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F3A1A"/>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E8F5EA"/>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E8F5EA"/>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E8F5EA"/>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E8F5EA"/>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E8F5EA"/>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E8F5EA"/>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8E1"/>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E8F5EA"/>
          </w:tcPr>
          <w:p>
            <w:r>
              <w:rPr>
                <w:sz w:val="16"/>
              </w:rPr>
              <w:t>1</w:t>
            </w:r>
          </w:p>
        </w:tc>
        <w:tc>
          <w:tcPr>
            <w:tcW w:type="dxa" w:w="4032"/>
            <w:shd w:val="clear" w:color="auto" w:fill="E8F5EA"/>
          </w:tcPr>
          <w:p>
            <w:r>
              <w:rPr>
                <w:sz w:val="16"/>
              </w:rPr>
              <w:t>Consultancy Fee — ${Contacts.Destination_Country} ${Contacts.Visa_Type}</w:t>
            </w:r>
          </w:p>
        </w:tc>
        <w:tc>
          <w:tcPr>
            <w:tcW w:type="dxa" w:w="1440"/>
            <w:shd w:val="clear" w:color="auto" w:fill="E8F5EA"/>
          </w:tcPr>
          <w:p>
            <w:r>
              <w:rPr>
                <w:sz w:val="16"/>
              </w:rPr>
              <w:t>${Contacts.Consultancy_Fee_AED}</w:t>
            </w:r>
          </w:p>
        </w:tc>
        <w:tc>
          <w:tcPr>
            <w:tcW w:type="dxa" w:w="1944"/>
            <w:shd w:val="clear" w:color="auto" w:fill="E8F5EA"/>
          </w:tcPr>
          <w:p>
            <w:r>
              <w:rPr>
                <w:sz w:val="16"/>
              </w:rPr>
              <w:t>0% Zero-Rated (Art. 31)</w:t>
            </w:r>
          </w:p>
        </w:tc>
        <w:tc>
          <w:tcPr>
            <w:tcW w:type="dxa" w:w="1008"/>
            <w:shd w:val="clear" w:color="auto" w:fill="E8F5EA"/>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8F5EA"/>
          </w:tcPr>
          <w:p>
            <w:r>
              <w:rPr>
                <w:sz w:val="16"/>
              </w:rPr>
              <w:t>3</w:t>
            </w:r>
          </w:p>
        </w:tc>
        <w:tc>
          <w:tcPr>
            <w:tcW w:type="dxa" w:w="4032"/>
            <w:shd w:val="clear" w:color="auto" w:fill="E8F5EA"/>
          </w:tcPr>
          <w:p>
            <w:r>
              <w:rPr>
                <w:sz w:val="16"/>
              </w:rPr>
              <w:t>Biometric / Embassy Appointment Fee</w:t>
              <w:br/>
              <w:t>Govt disbursement — receipt matched</w:t>
            </w:r>
          </w:p>
        </w:tc>
        <w:tc>
          <w:tcPr>
            <w:tcW w:type="dxa" w:w="1440"/>
            <w:shd w:val="clear" w:color="auto" w:fill="E8F5EA"/>
          </w:tcPr>
          <w:p>
            <w:r>
              <w:rPr>
                <w:sz w:val="16"/>
              </w:rPr>
              <w:t>${Contacts.Biometric_Fee_AED}</w:t>
            </w:r>
          </w:p>
        </w:tc>
        <w:tc>
          <w:tcPr>
            <w:tcW w:type="dxa" w:w="1944"/>
            <w:shd w:val="clear" w:color="auto" w:fill="E8F5EA"/>
          </w:tcPr>
          <w:p>
            <w:r>
              <w:rPr>
                <w:sz w:val="16"/>
              </w:rPr>
              <w:t>Out of Scope</w:t>
            </w:r>
          </w:p>
        </w:tc>
        <w:tc>
          <w:tcPr>
            <w:tcW w:type="dxa" w:w="1008"/>
            <w:shd w:val="clear" w:color="auto" w:fill="E8F5EA"/>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8F5EA"/>
          </w:tcPr>
          <w:p>
            <w:r>
              <w:rPr>
                <w:b/>
                <w:sz w:val="16"/>
              </w:rPr>
            </w:r>
          </w:p>
        </w:tc>
        <w:tc>
          <w:tcPr>
            <w:tcW w:type="dxa" w:w="4032"/>
            <w:shd w:val="clear" w:color="auto" w:fill="E8F5EA"/>
          </w:tcPr>
          <w:p>
            <w:r>
              <w:rPr>
                <w:b/>
                <w:sz w:val="16"/>
              </w:rPr>
              <w:t>TOTAL DUE  (Outside-UAE — Zero-Rated)</w:t>
            </w:r>
          </w:p>
        </w:tc>
        <w:tc>
          <w:tcPr>
            <w:tcW w:type="dxa" w:w="1440"/>
            <w:shd w:val="clear" w:color="auto" w:fill="E8F5EA"/>
          </w:tcPr>
          <w:p>
            <w:r>
              <w:rPr>
                <w:b/>
                <w:sz w:val="16"/>
              </w:rPr>
              <w:t>AED ${Contacts.Package_Price_AED}</w:t>
            </w:r>
          </w:p>
        </w:tc>
        <w:tc>
          <w:tcPr>
            <w:tcW w:type="dxa" w:w="1944"/>
            <w:shd w:val="clear" w:color="auto" w:fill="E8F5EA"/>
          </w:tcPr>
          <w:p>
            <w:r>
              <w:rPr>
                <w:b/>
                <w:sz w:val="16"/>
              </w:rPr>
            </w:r>
          </w:p>
        </w:tc>
        <w:tc>
          <w:tcPr>
            <w:tcW w:type="dxa" w:w="1008"/>
            <w:shd w:val="clear" w:color="auto" w:fill="E8F5EA"/>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E8F5EA"/>
          </w:tcPr>
          <w:p>
            <w:r>
              <w:rPr>
                <w:sz w:val="16"/>
              </w:rPr>
              <w:t>Stage 1</w:t>
            </w:r>
          </w:p>
        </w:tc>
        <w:tc>
          <w:tcPr>
            <w:tcW w:type="dxa" w:w="4032"/>
            <w:shd w:val="clear" w:color="auto" w:fill="E8F5EA"/>
          </w:tcPr>
          <w:p>
            <w:r>
              <w:rPr>
                <w:sz w:val="16"/>
              </w:rPr>
              <w:t>Eligibility assessment completed</w:t>
            </w:r>
          </w:p>
        </w:tc>
        <w:tc>
          <w:tcPr>
            <w:tcW w:type="dxa" w:w="3888"/>
            <w:shd w:val="clear" w:color="auto" w:fill="E8F5EA"/>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8F5EA"/>
          </w:tcPr>
          <w:p>
            <w:r>
              <w:rPr>
                <w:sz w:val="16"/>
              </w:rPr>
              <w:t>Stage 3</w:t>
            </w:r>
          </w:p>
        </w:tc>
        <w:tc>
          <w:tcPr>
            <w:tcW w:type="dxa" w:w="4032"/>
            <w:shd w:val="clear" w:color="auto" w:fill="E8F5EA"/>
          </w:tcPr>
          <w:p>
            <w:r>
              <w:rPr>
                <w:sz w:val="16"/>
              </w:rPr>
              <w:t>Application submitted to Immigration</w:t>
            </w:r>
          </w:p>
        </w:tc>
        <w:tc>
          <w:tcPr>
            <w:tcW w:type="dxa" w:w="3888"/>
            <w:shd w:val="clear" w:color="auto" w:fill="E8F5EA"/>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A5C2A"/>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A5C2A"/>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A5C2A"/>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A5C2A"/>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8F5EA"/>
          </w:tcPr>
          <w:p>
            <w:pPr>
              <w:spacing w:before="0" w:after="40"/>
            </w:pPr>
            <w:r>
              <w:rPr>
                <w:b/>
                <w:i w:val="0"/>
                <w:color w:val="1A5C2A"/>
                <w:sz w:val="20"/>
              </w:rPr>
              <w:t>SERVICE PROVIDER</w:t>
            </w:r>
          </w:p>
          <w:p>
            <w:pPr>
              <w:spacing w:before="0" w:after="40"/>
            </w:pPr>
            <w:r>
              <w:rPr>
                <w:b/>
                <w:i w:val="0"/>
                <w:color w:val="0F3A1A"/>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0F3A1A"/>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A5C2A"/>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A5C2A"/>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E8F5EA"/>
          </w:tcPr>
          <w:p>
            <w:r>
              <w:rPr>
                <w:sz w:val="16"/>
              </w:rPr>
              <w:t>Federal Decree-Law No. 29 of 2021</w:t>
            </w:r>
          </w:p>
        </w:tc>
        <w:tc>
          <w:tcPr>
            <w:tcW w:type="dxa" w:w="5616"/>
            <w:shd w:val="clear" w:color="auto" w:fill="E8F5EA"/>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8F5EA"/>
          </w:tcPr>
          <w:p>
            <w:r>
              <w:rPr>
                <w:sz w:val="16"/>
              </w:rPr>
              <w:t>Federal Decree-Law No. 8 of 2017</w:t>
            </w:r>
          </w:p>
        </w:tc>
        <w:tc>
          <w:tcPr>
            <w:tcW w:type="dxa" w:w="5616"/>
            <w:shd w:val="clear" w:color="auto" w:fill="E8F5EA"/>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8F5EA"/>
          </w:tcPr>
          <w:p>
            <w:r>
              <w:rPr>
                <w:sz w:val="16"/>
              </w:rPr>
              <w:t>Cabinet Decision No. 66 of 2023</w:t>
            </w:r>
          </w:p>
        </w:tc>
        <w:tc>
          <w:tcPr>
            <w:tcW w:type="dxa" w:w="5616"/>
            <w:shd w:val="clear" w:color="auto" w:fill="E8F5EA"/>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8F5EA"/>
          </w:tcPr>
          <w:p>
            <w:r>
              <w:rPr>
                <w:sz w:val="16"/>
              </w:rPr>
              <w:t>Federal Decree-Law No. 20 of 2018</w:t>
            </w:r>
          </w:p>
        </w:tc>
        <w:tc>
          <w:tcPr>
            <w:tcW w:type="dxa" w:w="5616"/>
            <w:shd w:val="clear" w:color="auto" w:fill="E8F5EA"/>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8F5EA"/>
          </w:tcPr>
          <w:p>
            <w:r>
              <w:rPr>
                <w:b/>
                <w:sz w:val="16"/>
              </w:rPr>
              <w:t>Federal Law No. 5 of 1985</w:t>
            </w:r>
          </w:p>
        </w:tc>
        <w:tc>
          <w:tcPr>
            <w:tcW w:type="dxa" w:w="5616"/>
            <w:shd w:val="clear" w:color="auto" w:fill="E8F5EA"/>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pgSz w:w="11909" w:h="16834"/>
      <w:pgMar w:top="2000" w:right="1260" w:bottom="1200" w:left="1260"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1A5C2E"/>
          <w:vAlign w:val="center"/>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EAF4EC"/>
          <w:vAlign w:val="center"/>
        </w:tcPr>
        <w:p>
          <w:pPr>
            <w:spacing w:before="60" w:after="20"/>
          </w:pPr>
          <w:r>
            <w:rPr>
              <w:b/>
              <w:bCs/>
              <w:color w:val="1A5C2E"/>
              <w:sz w:val="28"/>
              <w:szCs w:val="28"/>
            </w:rPr>
            <w:t>UPALI IMMIGRATION SERVICES</w:t>
          </w:r>
        </w:p>
        <w:p>
          <w:pPr>
            <w:spacing w:before="0" w:after="20"/>
          </w:pPr>
          <w:r>
            <w:rPr>
              <w:i/>
              <w:iCs/>
              <w:color w:val="7A6010"/>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Relationship Id="hImg1" Type="http://schemas.openxmlformats.org/officeDocument/2006/relationships/image" Target="media/hdr_logo.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