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TAX INVOICE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Issued pursuant to UAE VAT Decree-Law No. 8 of 2017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22"/>
              </w:rPr>
              <w:t xml:space="preserve">BILL TO: </w:t>
            </w:r>
            <w:r>
              <w:rPr>
                <w:color w:val="2D2D2D"/>
                <w:sz w:val="18"/>
              </w:rPr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Client: </w:t>
            </w:r>
            <w:r>
              <w:rPr>
                <w:color w:val="2D2D2D"/>
                <w:sz w:val="18"/>
              </w:rPr>
              <w:t>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 of Residence: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</w:t>
            </w:r>
            <w:r>
              <w:rPr>
                <w:color w:val="2D2D2D"/>
                <w:sz w:val="18"/>
              </w:rPr>
              <w:t>${Contacts.Phone}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Invoice No.: </w:t>
            </w:r>
            <w:r>
              <w:rPr>
                <w:color w:val="2D2D2D"/>
                <w:sz w:val="18"/>
              </w:rPr>
              <w:t>UIC-INV-${System.NextInvoiceNo}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Date of Issue: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Ref.: </w:t>
            </w:r>
            <w:r>
              <w:rPr>
                <w:color w:val="2D2D2D"/>
                <w:sz w:val="18"/>
              </w:rPr>
              <w:t>${Contacts.Agreement_Reference}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VAT Treatment: </w:t>
            </w:r>
            <w:r>
              <w:rPr>
                <w:color w:val="2D2D2D"/>
                <w:sz w:val="18"/>
              </w:rPr>
              <w:t>Zero-Rated (Art. 31)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 Type: </w:t>
            </w:r>
            <w:r>
              <w:rPr>
                <w:color w:val="2D2D2D"/>
                <w:sz w:val="18"/>
              </w:rPr>
              <w:t>${Contacts.Client_Type}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Due Date: </w:t>
            </w:r>
            <w:r>
              <w:rPr>
                <w:color w:val="2D2D2D"/>
                <w:sz w:val="18"/>
              </w:rPr>
              <w:t>${System.Today}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</w:tcPr>
          <w:p>
            <w:pPr>
              <w:jc w:val="left"/>
              <w:spacing w:before="80" w:after="80"/>
            </w:pPr>
            <w:r>
              <w:rPr>
                <w:color w:val="D4A017"/>
                <w:b/>
                <w:sz w:val="18"/>
              </w:rPr>
              <w:t xml:space="preserve">⚠  VAT TREATMENT NOTICE   </w:t>
            </w:r>
            <w:r>
              <w:rPr>
                <w:color w:val="2D2D2D"/>
                <w:sz w:val="18"/>
              </w:rPr>
              <w:t>Consultancy Fee is Zero-Rated (0% VAT) under Article 31, UAE VAT Executive Regulations — export of services to client residing outside UAE. Zero-rating applies only where: (i) client resides outside UAE; (ii) no UAE-based services delivered; (iii) zero-rating documents submitted. Government fees are out-of-scope disbursements. Air ticket zero-rated under Article 45(3).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A7A3C"/>
          <w:left w:val="single" w:sz="6" w:space="0" w:color="1A7A3C"/>
          <w:bottom w:val="single" w:sz="6" w:space="0" w:color="1A7A3C"/>
          <w:right w:val="single" w:sz="6" w:space="0" w:color="1A7A3C"/>
          <w:insideH w:val="single" w:sz="6" w:space="0" w:color="1A7A3C"/>
          <w:insideV w:val="single" w:sz="6" w:space="0" w:color="1A7A3C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Amount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Rate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Line Total (AED)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Consultancy Fee — ${Contacts.Destination_Country} ${Contacts.Visa_Type}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Visa Application Fee (Govt. Disbursement — pass-through, no mark-up)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3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Biometric / Embassy Appointment Fee (Govt. Disbursement)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International Air Ticket (UAE → ${Contacts.Destination_Country}) — Art. 45(3)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Sub-Total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${Invoice.SubTotal}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VAT 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0.00</w:t>
            </w:r>
          </w:p>
        </w:tc>
      </w:tr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TOTAL DUE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${Invoice.Total}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2FBF5"/>
            <w:tcBorders>
              <w:top w:val="single" w:sz="12" w:space="0" w:color="1A7A3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color w:val="1A7A3C"/>
                <w:b/>
                <w:sz w:val="20"/>
              </w:rPr>
              <w:t xml:space="preserve">PAYMENT SCHEDULE   </w:t>
            </w:r>
            <w:r>
              <w:rPr>
                <w:color w:val="2D2D2D"/>
                <w:sz w:val="18"/>
              </w:rPr>
              <w:t>(a) AED ${Contacts.Initial_Payment_AED} on signing;  (b) AED ${Contacts.Second_Payment_AED} upon visa application submission;  (c) AED ${Contacts.Final_Payment_AED} upon visa grant.  Bank: ${Company.BankDetails}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FOR UPALI IMMIGRATION SERVICES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371600" cy="13736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3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Upali Dewage</w:t>
            </w:r>
          </w:p>
          <w:p>
            <w:pPr>
              <w:spacing w:before="0" w:after="20"/>
            </w:pPr>
            <w:r>
              <w:t>Title:  Managing Director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RECEIVED BY CLIENT</w:t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${Contacts.First_Name} ${Contacts.Last_Name}</w:t>
            </w:r>
          </w:p>
          <w:p>
            <w:pPr>
              <w:spacing w:before="0" w:after="20"/>
            </w:pPr>
            <w:r>
              <w:t>Title:  Client Signature &amp; Date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Invoice issued pursuant to UAE Federal Decree-Law No. 8 of 2017 on VAT. Consultancy fee zero-rated under Article 31 (export of services). Government fees out-of-scope disbursements. Air ticket zero-rated under Article 45(3). Records retained 5 years per Article 78. TRN: 105425790000001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6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10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  <w:p>
    <w:pPr>
      <w:jc w:val="center"/>
    </w:pPr>
    <w:r>
      <w:rPr>
        <w:noProof/>
      </w:rPr>
      <w:pict>
        <v:shape id="watermark" type="#_x0000_t136" style="position:absolute;margin-left:0;margin-top:0;width:580pt;height:160pt;z-index:-251654144;mso-position-horizontal:center;mso-position-horizontal-relative:margin;mso-position-vertical:center;mso-position-vertical-relative:margin" fillcolor="#C8E6C9" stroked="f">
          <v:fill on="t" type="solid" color="#1A7A3C" opacity="0.12"/>
          <v:textpath style="font-family:&quot;Arial&quot;;font-size:1pt;font-weight:bold" string="UPALI IMMIGRATION SERVICES" trim="t" fitshape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