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- Implementation Plan</w:t>
      </w:r>
    </w:p>
    <w:p>
      <w:r>
        <w:t>Document Version: 2.1</w:t>
      </w:r>
    </w:p>
    <w:p>
      <w:r>
        <w:t>Last Updated: September 30, 2024</w:t>
      </w:r>
    </w:p>
    <w:p>
      <w:r>
        <w:t>Author: Dr. James Mitchell, Project Director</w:t>
      </w:r>
    </w:p>
    <w:p/>
    <w:p>
      <w:pPr>
        <w:pStyle w:val="Heading1"/>
      </w:pPr>
      <w:r>
        <w:t>1. Project Overview</w:t>
      </w:r>
    </w:p>
    <w:p>
      <w:r>
        <w:t>Project Phoenix is a comprehensive digital transformation initiative designed to modernize the core infrastructure of TechVision Solutions Inc. The project encompasses the migration of legacy systems to cloud-native architecture, implementation of AI-driven analytics, and establishment of a unified data platform. The total project budget is $4.2 million, with an expected completion date of March 31, 2025.</w:t>
      </w:r>
    </w:p>
    <w:p>
      <w:pPr>
        <w:pStyle w:val="Heading1"/>
      </w:pPr>
      <w:r>
        <w:t>2. Objectives</w:t>
      </w:r>
    </w:p>
    <w:p>
      <w:r>
        <w:t>The primary objectives of Project Phoenix are:</w:t>
      </w:r>
    </w:p>
    <w:p>
      <w:pPr>
        <w:pStyle w:val="ListBullet"/>
      </w:pPr>
      <w:r>
        <w:t>Migrate 100% of on-premise applications to AWS cloud infrastructure by Q1 2025</w:t>
      </w:r>
    </w:p>
    <w:p>
      <w:pPr>
        <w:pStyle w:val="ListBullet"/>
      </w:pPr>
      <w:r>
        <w:t>Reduce operational costs by 35% through infrastructure optimization</w:t>
      </w:r>
    </w:p>
    <w:p>
      <w:pPr>
        <w:pStyle w:val="ListBullet"/>
      </w:pPr>
      <w:r>
        <w:t>Implement real-time analytics dashboard for business intelligence</w:t>
      </w:r>
    </w:p>
    <w:p>
      <w:pPr>
        <w:pStyle w:val="ListBullet"/>
      </w:pPr>
      <w:r>
        <w:t>Achieve 99.99% uptime SLA for all critical services</w:t>
      </w:r>
    </w:p>
    <w:p>
      <w:pPr>
        <w:pStyle w:val="ListBullet"/>
      </w:pPr>
      <w:r>
        <w:t>Establish automated CI/CD pipelines for all development teams</w:t>
      </w:r>
    </w:p>
    <w:p>
      <w:pPr>
        <w:pStyle w:val="ListBullet"/>
      </w:pPr>
      <w:r>
        <w:t>Complete SOC 2 Type II certification by December 2024</w:t>
      </w:r>
    </w:p>
    <w:p>
      <w:pPr>
        <w:pStyle w:val="ListBullet"/>
      </w:pPr>
      <w:r>
        <w:t>Train 200+ employees on new cloud-native tools and practices</w:t>
      </w:r>
    </w:p>
    <w:p>
      <w:pPr>
        <w:pStyle w:val="Heading1"/>
      </w:pPr>
      <w:r>
        <w:t>3. Timeline and Milestones</w:t>
      </w:r>
    </w:p>
    <w:p>
      <w:pPr>
        <w:pStyle w:val="Heading2"/>
      </w:pPr>
      <w:r>
        <w:t>3.1 Phase 1: Foundation (July - September 2024)</w:t>
      </w:r>
    </w:p>
    <w:p>
      <w:r>
        <w:t>Phase 1 focuses on establishing the cloud infrastructure foundation. Key deliverables include AWS account setup, network architecture design, security baseline configuration, and initial team training. Budget allocation: $800,000. Status: COMPLETED. All Phase 1 milestones were achieved on schedule.</w:t>
      </w:r>
    </w:p>
    <w:p>
      <w:pPr>
        <w:pStyle w:val="Heading2"/>
      </w:pPr>
      <w:r>
        <w:t>3.2 Phase 2: Migration (October - December 2024)</w:t>
      </w:r>
    </w:p>
    <w:p>
      <w:r>
        <w:t>Phase 2 involves the systematic migration of existing applications and data. Priority applications include the Customer Relationship Management (CRM) system, Enterprise Resource Planning (ERP) platform, and internal communication tools. Budget allocation: $1.5 million. Status: IN PROGRESS. The CRM migration is 60% complete. ERP migration begins November 1, 2024.</w:t>
      </w:r>
    </w:p>
    <w:p>
      <w:pPr>
        <w:pStyle w:val="Heading2"/>
      </w:pPr>
      <w:r>
        <w:t>3.3 Phase 3: Optimization (January - March 2025)</w:t>
      </w:r>
    </w:p>
    <w:p>
      <w:r>
        <w:t>Phase 3 focuses on performance optimization, cost optimization, and advanced feature implementation including AI analytics. Budget allocation: $1.9 million. Status: NOT STARTED. Dependent on successful completion of Phase 2.</w:t>
      </w:r>
    </w:p>
    <w:p>
      <w:pPr>
        <w:pStyle w:val="Heading1"/>
      </w:pPr>
      <w:r>
        <w:t>4. Team Structure</w:t>
      </w:r>
    </w:p>
    <w:p>
      <w:r>
        <w:t>The project team consists of 28 members organized into four workstreams:</w:t>
      </w:r>
    </w:p>
    <w:p>
      <w:r>
        <w:t>Infrastructure Team: Led by Robert Kim, 8 members - Responsible for cloud architecture, networking, and security.</w:t>
      </w:r>
    </w:p>
    <w:p>
      <w:r>
        <w:t>Application Team: Led by Lisa Wang, 10 members - Responsible for application migration, refactoring, and testing.</w:t>
      </w:r>
    </w:p>
    <w:p>
      <w:r>
        <w:t>Data Team: Led by Ahmed Hassan, 6 members - Responsible for data migration, analytics, and AI implementation.</w:t>
      </w:r>
    </w:p>
    <w:p>
      <w:r>
        <w:t>Change Management: Led by Jennifer Park, 4 members - Responsible for training, communication, and adoption.</w:t>
      </w:r>
    </w:p>
    <w:p>
      <w:pPr>
        <w:pStyle w:val="Heading1"/>
      </w:pPr>
      <w:r>
        <w:t>5.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 Strategy</w:t>
            </w:r>
          </w:p>
        </w:tc>
      </w:tr>
      <w:tr>
        <w:tc>
          <w:tcPr>
            <w:tcW w:type="dxa" w:w="2880"/>
          </w:tcPr>
          <w:p>
            <w:r>
              <w:t>Data Loss During Migration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Comprehensive backup strategy, parallel running of systems during migration, automated data validation checks.</w:t>
            </w:r>
          </w:p>
        </w:tc>
      </w:tr>
      <w:tr>
        <w:tc>
          <w:tcPr>
            <w:tcW w:type="dxa" w:w="2880"/>
          </w:tcPr>
          <w:p>
            <w:r>
              <w:t>Timeline Delays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Two-week buffer built into each phase, weekly progress reviews, escalation procedures defined.</w:t>
            </w:r>
          </w:p>
        </w:tc>
      </w:tr>
      <w:tr>
        <w:tc>
          <w:tcPr>
            <w:tcW w:type="dxa" w:w="2880"/>
          </w:tcPr>
          <w:p>
            <w:r>
              <w:t>Budget Overrun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10% contingency fund ($420,000) reserved, monthly financial reviews, strict change control process.</w:t>
            </w:r>
          </w:p>
        </w:tc>
      </w:tr>
      <w:tr>
        <w:tc>
          <w:tcPr>
            <w:tcW w:type="dxa" w:w="2880"/>
          </w:tcPr>
          <w:p>
            <w:r>
              <w:t>Staff Resistance to Change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Early stakeholder engagement, comprehensive training program, dedicated change management team.</w:t>
            </w:r>
          </w:p>
        </w:tc>
      </w:tr>
      <w:tr>
        <w:tc>
          <w:tcPr>
            <w:tcW w:type="dxa" w:w="2880"/>
          </w:tcPr>
          <w:p>
            <w:r>
              <w:t>Security Vulnerabilities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Security-first design approach, automated vulnerability scanning, third-party security audit scheduled for November 2024.</w:t>
            </w:r>
          </w:p>
        </w:tc>
      </w:tr>
    </w:tbl>
    <w:p>
      <w:pPr>
        <w:pStyle w:val="Heading1"/>
      </w:pPr>
      <w:r>
        <w:t>6. Budget Summary</w:t>
      </w:r>
    </w:p>
    <w:p>
      <w:r>
        <w:t>Total Project Budget: $4,200,000</w:t>
        <w:br/>
        <w:t>Phase 1 (Foundation): $800,000 - SPENT</w:t>
        <w:br/>
        <w:t>Phase 2 (Migration): $1,500,000 - IN PROGRESS</w:t>
        <w:br/>
        <w:t>Phase 3 (Optimization): $1,900,000 - NOT STARTED</w:t>
        <w:br/>
        <w:t>Contingency Reserve: $420,000 (10%)</w:t>
        <w:br/>
        <w:t>Spent to Date: $920,000</w:t>
        <w:br/>
        <w:t>Remaining Budget: $3,280,000</w:t>
      </w:r>
    </w:p>
    <w:p>
      <w:pPr>
        <w:pStyle w:val="Heading1"/>
      </w:pPr>
      <w:r>
        <w:t>7. Success Criteria</w:t>
      </w:r>
    </w:p>
    <w:p>
      <w:pPr>
        <w:pStyle w:val="ListNumber"/>
      </w:pPr>
      <w:r>
        <w:t>All applications migrated to cloud with zero data loss</w:t>
      </w:r>
    </w:p>
    <w:p>
      <w:pPr>
        <w:pStyle w:val="ListNumber"/>
      </w:pPr>
      <w:r>
        <w:t>System uptime maintained at 99.99% or higher</w:t>
      </w:r>
    </w:p>
    <w:p>
      <w:pPr>
        <w:pStyle w:val="ListNumber"/>
      </w:pPr>
      <w:r>
        <w:t>Operational costs reduced by at least 35%</w:t>
      </w:r>
    </w:p>
    <w:p>
      <w:pPr>
        <w:pStyle w:val="ListNumber"/>
      </w:pPr>
      <w:r>
        <w:t>All team members trained and certified on new platform</w:t>
      </w:r>
    </w:p>
    <w:p>
      <w:pPr>
        <w:pStyle w:val="ListNumber"/>
      </w:pPr>
      <w:r>
        <w:t>SOC 2 Type II certification obtained</w:t>
      </w:r>
    </w:p>
    <w:p>
      <w:pPr>
        <w:pStyle w:val="ListNumber"/>
      </w:pPr>
      <w:r>
        <w:t>Customer satisfaction score maintained above 4.5/5.0 during transition</w:t>
      </w:r>
    </w:p>
    <w:p>
      <w:pPr>
        <w:pStyle w:val="Heading1"/>
      </w:pPr>
      <w:r>
        <w:t>8. Approval</w:t>
      </w:r>
    </w:p>
    <w:p>
      <w:r>
        <w:t>This implementation plan has been reviewed and approved by:</w:t>
        <w:br/>
        <w:br/>
        <w:t>Michael Torres, CEO - Approved October 1, 2024</w:t>
        <w:br/>
        <w:t>Sarah Chen, CFO - Approved October 1, 2024</w:t>
        <w:br/>
        <w:t>Dr. James Mitchell, Project Director - Approved September 30, 2024</w:t>
        <w:br/>
        <w:t>Robert Kim, CTO - Approved October 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