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4A41D5" w14:textId="2A7A8B5B" w:rsidR="00B924A4" w:rsidRDefault="003A2DD2" w:rsidP="00B924A4">
      <w:pPr>
        <w:rPr>
          <w:b/>
          <w:bCs/>
          <w:u w:val="single"/>
        </w:rPr>
      </w:pPr>
      <w:r>
        <w:rPr>
          <w:b/>
          <w:bCs/>
          <w:u w:val="single"/>
        </w:rPr>
        <w:t>Services We Offer</w:t>
      </w:r>
    </w:p>
    <w:p w14:paraId="6560AE06" w14:textId="23DC3BD9" w:rsidR="003A2DD2" w:rsidRDefault="003A2DD2" w:rsidP="003A2DD2">
      <w:pPr>
        <w:pStyle w:val="ListParagraph"/>
        <w:numPr>
          <w:ilvl w:val="0"/>
          <w:numId w:val="1"/>
        </w:numPr>
      </w:pPr>
      <w:r>
        <w:t>Feasibility Studies/ Facility Assessments</w:t>
      </w:r>
    </w:p>
    <w:p w14:paraId="792F06C0" w14:textId="1C8DE289" w:rsidR="003A2DD2" w:rsidRDefault="003A2DD2" w:rsidP="003A2DD2">
      <w:pPr>
        <w:pStyle w:val="ListParagraph"/>
        <w:numPr>
          <w:ilvl w:val="0"/>
          <w:numId w:val="1"/>
        </w:numPr>
      </w:pPr>
      <w:r>
        <w:t>Architectural and Interior Design</w:t>
      </w:r>
    </w:p>
    <w:p w14:paraId="306A09B2" w14:textId="2B3E66EA" w:rsidR="003A2DD2" w:rsidRDefault="003A2DD2" w:rsidP="003A2DD2">
      <w:pPr>
        <w:pStyle w:val="ListParagraph"/>
        <w:numPr>
          <w:ilvl w:val="0"/>
          <w:numId w:val="1"/>
        </w:numPr>
      </w:pPr>
      <w:r>
        <w:t>Zoning Amendment/ Site Plan Approvals/ Committee of Adjustments/ Building Permit</w:t>
      </w:r>
    </w:p>
    <w:p w14:paraId="34F70D07" w14:textId="7E505BC7" w:rsidR="003A2DD2" w:rsidRDefault="003A2DD2" w:rsidP="003A2DD2">
      <w:pPr>
        <w:pStyle w:val="ListParagraph"/>
        <w:numPr>
          <w:ilvl w:val="0"/>
          <w:numId w:val="1"/>
        </w:numPr>
      </w:pPr>
      <w:r>
        <w:t>Structural and MEP Engineering supports</w:t>
      </w:r>
    </w:p>
    <w:p w14:paraId="3BB304C7" w14:textId="4B02D4B0" w:rsidR="003A2DD2" w:rsidRDefault="003A2DD2" w:rsidP="003A2DD2">
      <w:pPr>
        <w:pStyle w:val="ListParagraph"/>
        <w:numPr>
          <w:ilvl w:val="0"/>
          <w:numId w:val="1"/>
        </w:numPr>
      </w:pPr>
      <w:r>
        <w:t>Bidding and Contract negotiations</w:t>
      </w:r>
    </w:p>
    <w:p w14:paraId="742F3ADB" w14:textId="1BE3BD21" w:rsidR="003A2DD2" w:rsidRDefault="003A2DD2" w:rsidP="003A2DD2">
      <w:pPr>
        <w:pStyle w:val="ListParagraph"/>
        <w:numPr>
          <w:ilvl w:val="0"/>
          <w:numId w:val="1"/>
        </w:numPr>
      </w:pPr>
      <w:r>
        <w:t>Project Contract Administration and Construction Management</w:t>
      </w:r>
    </w:p>
    <w:p w14:paraId="1C1E68BB" w14:textId="12F3645A" w:rsidR="003A2DD2" w:rsidRDefault="003A2DD2" w:rsidP="003A2DD2">
      <w:pPr>
        <w:rPr>
          <w:b/>
          <w:bCs/>
          <w:u w:val="single"/>
        </w:rPr>
      </w:pPr>
      <w:r w:rsidRPr="003A2DD2">
        <w:rPr>
          <w:b/>
          <w:bCs/>
          <w:u w:val="single"/>
        </w:rPr>
        <w:t>We Expertise:</w:t>
      </w:r>
    </w:p>
    <w:p w14:paraId="03C9E77D" w14:textId="61D2A12C" w:rsidR="003A2DD2" w:rsidRDefault="003A2DD2" w:rsidP="003A2DD2">
      <w:pPr>
        <w:rPr>
          <w:b/>
          <w:bCs/>
        </w:rPr>
      </w:pPr>
      <w:r w:rsidRPr="003A2DD2">
        <w:rPr>
          <w:b/>
          <w:bCs/>
        </w:rPr>
        <w:t>Single and Multifamily Residential Buildings</w:t>
      </w:r>
    </w:p>
    <w:p w14:paraId="11DB3167" w14:textId="77777777" w:rsidR="005D5270" w:rsidRDefault="005D5270" w:rsidP="005D5270">
      <w:r w:rsidRPr="005D5270">
        <w:t>MAH Architects Inc. has successfully completed more than fifty (50) residential projects throughout the Greater Toronto Area. This includes custom homes, additions and renovations of residential buildings, as well as duplexes, triplexes, fourplexes, laneway and garden suites, and low to mid-rise condominium developments.</w:t>
      </w:r>
    </w:p>
    <w:p w14:paraId="4687150D" w14:textId="59DE5F96" w:rsidR="003A2DD2" w:rsidRDefault="005D5270" w:rsidP="005D5270">
      <w:pPr>
        <w:rPr>
          <w:b/>
          <w:bCs/>
        </w:rPr>
      </w:pPr>
      <w:r w:rsidRPr="005D5270">
        <w:rPr>
          <w:b/>
          <w:bCs/>
        </w:rPr>
        <w:t xml:space="preserve">Mixed-use Commercial, Retail, Restaurants and </w:t>
      </w:r>
      <w:r>
        <w:rPr>
          <w:b/>
          <w:bCs/>
        </w:rPr>
        <w:t>Café</w:t>
      </w:r>
    </w:p>
    <w:p w14:paraId="2648B756" w14:textId="39072694" w:rsidR="005D5270" w:rsidRDefault="005D5270" w:rsidP="005D5270">
      <w:r w:rsidRPr="005D5270">
        <w:t>MAH Architects Inc. provides design services for commercial buildings, including office interior alterations, retail fit-outs, and restaurant/café design within the Greater Toronto Area and globally.</w:t>
      </w:r>
    </w:p>
    <w:p w14:paraId="10701A0C" w14:textId="41A26EA7" w:rsidR="005D5270" w:rsidRDefault="005D5270" w:rsidP="005D5270">
      <w:pPr>
        <w:rPr>
          <w:b/>
          <w:bCs/>
        </w:rPr>
      </w:pPr>
      <w:r w:rsidRPr="005D5270">
        <w:rPr>
          <w:b/>
          <w:bCs/>
        </w:rPr>
        <w:t>Institutional (Colleges/ Schools and Training Centre)</w:t>
      </w:r>
    </w:p>
    <w:p w14:paraId="1CE9AA83" w14:textId="263C8647" w:rsidR="005D5270" w:rsidRDefault="005D5270" w:rsidP="005D5270">
      <w:r>
        <w:t>We had experience to design a specialized college by change of use of occupancy from Group D (office) to Occupancy Type Group (A2) at Toronto, Ontario, Canada as well design of new training center for newly recruited cadet and elementary schools at various locations in Bangladesh.</w:t>
      </w:r>
    </w:p>
    <w:p w14:paraId="4DEA03BE" w14:textId="2E20E770" w:rsidR="005D5270" w:rsidRDefault="005D5270" w:rsidP="005D5270">
      <w:pPr>
        <w:rPr>
          <w:b/>
          <w:bCs/>
        </w:rPr>
      </w:pPr>
      <w:r w:rsidRPr="005D5270">
        <w:rPr>
          <w:b/>
          <w:bCs/>
        </w:rPr>
        <w:t>Industrial (Warehouse and Distribution Center)</w:t>
      </w:r>
    </w:p>
    <w:p w14:paraId="36290787" w14:textId="5CD3DC33" w:rsidR="005D5270" w:rsidRDefault="00C33DE2" w:rsidP="00C33DE2">
      <w:r w:rsidRPr="00C33DE2">
        <w:t>We have extensive experience in designing, permitting, and administrating the construction of warehouses and distribution centers across Ontario and Canada.</w:t>
      </w:r>
    </w:p>
    <w:p w14:paraId="704E786A" w14:textId="2BA315AA" w:rsidR="00C33DE2" w:rsidRDefault="00C33DE2" w:rsidP="00C33DE2">
      <w:pPr>
        <w:rPr>
          <w:b/>
          <w:bCs/>
        </w:rPr>
      </w:pPr>
      <w:r w:rsidRPr="00C33DE2">
        <w:rPr>
          <w:b/>
          <w:bCs/>
        </w:rPr>
        <w:t>Hospitality Design</w:t>
      </w:r>
    </w:p>
    <w:p w14:paraId="799E8068" w14:textId="18C14B54" w:rsidR="00C33DE2" w:rsidRDefault="00C33DE2" w:rsidP="00C33DE2">
      <w:r w:rsidRPr="00C33DE2">
        <w:t>We have successfully designed several luxury hotels and resorts on a global scale and are now striving to establish a presence in the North American market to promote the development of sustainable hospitality facilities.</w:t>
      </w:r>
    </w:p>
    <w:p w14:paraId="06D0F12F" w14:textId="77777777" w:rsidR="00C615E5" w:rsidRDefault="00C615E5" w:rsidP="00C33DE2"/>
    <w:p w14:paraId="10216127" w14:textId="687AA87C" w:rsidR="00C33DE2" w:rsidRDefault="00C33DE2" w:rsidP="00C33DE2">
      <w:pPr>
        <w:rPr>
          <w:b/>
          <w:bCs/>
        </w:rPr>
      </w:pPr>
      <w:r w:rsidRPr="00C33DE2">
        <w:rPr>
          <w:b/>
          <w:bCs/>
        </w:rPr>
        <w:lastRenderedPageBreak/>
        <w:t>Healthcare Facilities Design</w:t>
      </w:r>
    </w:p>
    <w:p w14:paraId="108E30C3" w14:textId="2CD2EB3D" w:rsidR="00C33DE2" w:rsidRDefault="00C615E5" w:rsidP="00C615E5">
      <w:r w:rsidRPr="00C615E5">
        <w:t>We have experience in designing a 200-bed general hospital for the Bangladesh Navy, along with the specialized design of a trauma and burn unit, as well as an ICU building for CMH Hospital located in Dhaka, Bangladesh.</w:t>
      </w:r>
    </w:p>
    <w:p w14:paraId="72988906" w14:textId="15C77B21" w:rsidR="00C615E5" w:rsidRPr="00C33DE2" w:rsidRDefault="00C615E5" w:rsidP="00C615E5">
      <w:r w:rsidRPr="00C615E5">
        <w:t>We worked on interior alterations for small clinics in Ontario and are dedicated to serving healthcare establishments of all sizes.</w:t>
      </w:r>
    </w:p>
    <w:p w14:paraId="1CABAA8C" w14:textId="2066FC94" w:rsidR="00E260B9" w:rsidRDefault="00E260B9">
      <w:pPr>
        <w:contextualSpacing/>
        <w:rPr>
          <w:b/>
          <w:bCs/>
        </w:rPr>
      </w:pPr>
    </w:p>
    <w:p w14:paraId="4EBFB9E9" w14:textId="4774E914" w:rsidR="00C615E5" w:rsidRDefault="00C615E5">
      <w:pPr>
        <w:contextualSpacing/>
      </w:pPr>
      <w:r>
        <w:rPr>
          <w:b/>
          <w:bCs/>
        </w:rPr>
        <w:t>Accessibility Assessment and Recommendation</w:t>
      </w:r>
    </w:p>
    <w:p w14:paraId="0ACA6FA4" w14:textId="77777777" w:rsidR="00C615E5" w:rsidRDefault="00C615E5">
      <w:pPr>
        <w:contextualSpacing/>
      </w:pPr>
    </w:p>
    <w:p w14:paraId="3E865711" w14:textId="6DFBF585" w:rsidR="00C615E5" w:rsidRDefault="00C615E5" w:rsidP="00C615E5">
      <w:r w:rsidRPr="00C615E5">
        <w:t>Meaningful accessibility and a universal design approach are key points of our practice. As designated accessibility professionals, we conduct assessments of built environments and provide expert opinions and recommendations to ensure building accessibility for everyone.</w:t>
      </w:r>
    </w:p>
    <w:p w14:paraId="70FA5579" w14:textId="77777777" w:rsidR="00C615E5" w:rsidRDefault="00C615E5" w:rsidP="00C615E5"/>
    <w:p w14:paraId="02354AD2" w14:textId="0F2690C7" w:rsidR="00C615E5" w:rsidRDefault="00C615E5" w:rsidP="00C615E5">
      <w:pPr>
        <w:rPr>
          <w:b/>
          <w:bCs/>
        </w:rPr>
      </w:pPr>
      <w:r w:rsidRPr="00C615E5">
        <w:rPr>
          <w:b/>
          <w:bCs/>
        </w:rPr>
        <w:t>Technical aspects of Design and Visualization</w:t>
      </w:r>
    </w:p>
    <w:p w14:paraId="15A7271D" w14:textId="2E1AFAAB" w:rsidR="00C615E5" w:rsidRDefault="00C2416F" w:rsidP="00C2416F">
      <w:r w:rsidRPr="00C2416F">
        <w:t>We possess technical expertise and a comprehensive understanding of building codes, bylaws, and regulations. Our team consists of specialists in BIM who simulate, analyze, and optimize design and construction complexities upfront to ensure successful implementation.</w:t>
      </w:r>
      <w:r>
        <w:t xml:space="preserve"> </w:t>
      </w:r>
    </w:p>
    <w:p w14:paraId="506F1EB9" w14:textId="10B6998E" w:rsidR="00C2416F" w:rsidRPr="00C615E5" w:rsidRDefault="00C2416F" w:rsidP="00C2416F">
      <w:r w:rsidRPr="00C2416F">
        <w:t>Real-time 3D visualization is crucial for understanding the spatial, qualitative, material, and aesthetic aspects of building designs. It aids our design process, allowing clients and teams to conduct upfront reviews and contribute to creating a final masterpiece.</w:t>
      </w:r>
    </w:p>
    <w:p w14:paraId="0BD3642B" w14:textId="344FC5B2" w:rsidR="00E260B9" w:rsidRDefault="00E260B9">
      <w:pPr>
        <w:contextualSpacing/>
      </w:pPr>
    </w:p>
    <w:p w14:paraId="3DE34AAB" w14:textId="45788228" w:rsidR="00E260B9" w:rsidRDefault="00E260B9">
      <w:pPr>
        <w:contextualSpacing/>
      </w:pPr>
    </w:p>
    <w:p w14:paraId="49A03962" w14:textId="3BA24D40" w:rsidR="00E260B9" w:rsidRDefault="00E260B9">
      <w:pPr>
        <w:contextualSpacing/>
      </w:pPr>
    </w:p>
    <w:p w14:paraId="2B087EB5" w14:textId="34B91689" w:rsidR="00E260B9" w:rsidRDefault="00E260B9">
      <w:pPr>
        <w:contextualSpacing/>
      </w:pPr>
    </w:p>
    <w:p w14:paraId="74732860" w14:textId="09E89273" w:rsidR="00E260B9" w:rsidRPr="002D4646" w:rsidRDefault="00E260B9">
      <w:pPr>
        <w:contextualSpacing/>
      </w:pPr>
    </w:p>
    <w:sectPr w:rsidR="00E260B9" w:rsidRPr="002D4646" w:rsidSect="00B9667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76A780A"/>
    <w:multiLevelType w:val="hybridMultilevel"/>
    <w:tmpl w:val="C5365A20"/>
    <w:lvl w:ilvl="0" w:tplc="10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58365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463E"/>
    <w:rsid w:val="00003BFD"/>
    <w:rsid w:val="002D4646"/>
    <w:rsid w:val="002F599C"/>
    <w:rsid w:val="003A2DD2"/>
    <w:rsid w:val="003F7206"/>
    <w:rsid w:val="004D1DE9"/>
    <w:rsid w:val="00554011"/>
    <w:rsid w:val="005D5270"/>
    <w:rsid w:val="00636879"/>
    <w:rsid w:val="00701E89"/>
    <w:rsid w:val="0073279F"/>
    <w:rsid w:val="00750B93"/>
    <w:rsid w:val="0076475D"/>
    <w:rsid w:val="0086463E"/>
    <w:rsid w:val="009772FC"/>
    <w:rsid w:val="00A37A39"/>
    <w:rsid w:val="00AC6AD6"/>
    <w:rsid w:val="00B91FC2"/>
    <w:rsid w:val="00B924A4"/>
    <w:rsid w:val="00B96674"/>
    <w:rsid w:val="00C2416F"/>
    <w:rsid w:val="00C33DE2"/>
    <w:rsid w:val="00C615E5"/>
    <w:rsid w:val="00E260B9"/>
    <w:rsid w:val="00E82B64"/>
    <w:rsid w:val="00F36EEA"/>
    <w:rsid w:val="00F46A71"/>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986277"/>
  <w15:chartTrackingRefBased/>
  <w15:docId w15:val="{A98B4D37-BB7B-49AD-BA43-C3A656845E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463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6463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6463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6463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6463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6463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6463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6463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6463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463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6463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6463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6463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6463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6463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6463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6463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6463E"/>
    <w:rPr>
      <w:rFonts w:eastAsiaTheme="majorEastAsia" w:cstheme="majorBidi"/>
      <w:color w:val="272727" w:themeColor="text1" w:themeTint="D8"/>
    </w:rPr>
  </w:style>
  <w:style w:type="paragraph" w:styleId="Title">
    <w:name w:val="Title"/>
    <w:basedOn w:val="Normal"/>
    <w:next w:val="Normal"/>
    <w:link w:val="TitleChar"/>
    <w:uiPriority w:val="10"/>
    <w:qFormat/>
    <w:rsid w:val="0086463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463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6463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6463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6463E"/>
    <w:pPr>
      <w:spacing w:before="160"/>
      <w:jc w:val="center"/>
    </w:pPr>
    <w:rPr>
      <w:i/>
      <w:iCs/>
      <w:color w:val="404040" w:themeColor="text1" w:themeTint="BF"/>
    </w:rPr>
  </w:style>
  <w:style w:type="character" w:customStyle="1" w:styleId="QuoteChar">
    <w:name w:val="Quote Char"/>
    <w:basedOn w:val="DefaultParagraphFont"/>
    <w:link w:val="Quote"/>
    <w:uiPriority w:val="29"/>
    <w:rsid w:val="0086463E"/>
    <w:rPr>
      <w:i/>
      <w:iCs/>
      <w:color w:val="404040" w:themeColor="text1" w:themeTint="BF"/>
    </w:rPr>
  </w:style>
  <w:style w:type="paragraph" w:styleId="ListParagraph">
    <w:name w:val="List Paragraph"/>
    <w:basedOn w:val="Normal"/>
    <w:uiPriority w:val="34"/>
    <w:qFormat/>
    <w:rsid w:val="0086463E"/>
    <w:pPr>
      <w:ind w:left="720"/>
      <w:contextualSpacing/>
    </w:pPr>
  </w:style>
  <w:style w:type="character" w:styleId="IntenseEmphasis">
    <w:name w:val="Intense Emphasis"/>
    <w:basedOn w:val="DefaultParagraphFont"/>
    <w:uiPriority w:val="21"/>
    <w:qFormat/>
    <w:rsid w:val="0086463E"/>
    <w:rPr>
      <w:i/>
      <w:iCs/>
      <w:color w:val="0F4761" w:themeColor="accent1" w:themeShade="BF"/>
    </w:rPr>
  </w:style>
  <w:style w:type="paragraph" w:styleId="IntenseQuote">
    <w:name w:val="Intense Quote"/>
    <w:basedOn w:val="Normal"/>
    <w:next w:val="Normal"/>
    <w:link w:val="IntenseQuoteChar"/>
    <w:uiPriority w:val="30"/>
    <w:qFormat/>
    <w:rsid w:val="0086463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6463E"/>
    <w:rPr>
      <w:i/>
      <w:iCs/>
      <w:color w:val="0F4761" w:themeColor="accent1" w:themeShade="BF"/>
    </w:rPr>
  </w:style>
  <w:style w:type="character" w:styleId="IntenseReference">
    <w:name w:val="Intense Reference"/>
    <w:basedOn w:val="DefaultParagraphFont"/>
    <w:uiPriority w:val="32"/>
    <w:qFormat/>
    <w:rsid w:val="0086463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4550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46</TotalTime>
  <Pages>2</Pages>
  <Words>448</Words>
  <Characters>2559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 Architects Inc</dc:creator>
  <cp:keywords/>
  <dc:description/>
  <cp:lastModifiedBy>MAH Architects Inc</cp:lastModifiedBy>
  <cp:revision>3</cp:revision>
  <dcterms:created xsi:type="dcterms:W3CDTF">2025-04-13T16:34:00Z</dcterms:created>
  <dcterms:modified xsi:type="dcterms:W3CDTF">2025-04-13T17:20:00Z</dcterms:modified>
</cp:coreProperties>
</file>