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4DD7" w:rsidRDefault="00AB4DD7" w:rsidP="00AB4DD7">
      <w:r>
        <w:t>Central Bank Digital Currencies (CBDCs):</w:t>
      </w:r>
    </w:p>
    <w:p w:rsidR="00AB4DD7" w:rsidRDefault="00AB4DD7" w:rsidP="00AB4DD7"/>
    <w:p w:rsidR="00AB4DD7" w:rsidRDefault="00AB4DD7" w:rsidP="00AB4DD7">
      <w:r>
        <w:t>Definition:</w:t>
      </w:r>
    </w:p>
    <w:p w:rsidR="00AB4DD7" w:rsidRDefault="00AB4DD7" w:rsidP="00AB4DD7">
      <w:r>
        <w:t>A Central Bank Digital Currency (CBDC) is a digital form of a country's official currency that is issued and regulated by the central bank. CBDCs are designed to be a digital representation of the national currency, offering a modernized and efficient means of payment and store of value.</w:t>
      </w:r>
    </w:p>
    <w:p w:rsidR="00AB4DD7" w:rsidRDefault="00AB4DD7" w:rsidP="00AB4DD7"/>
    <w:p w:rsidR="00AB4DD7" w:rsidRDefault="00AB4DD7" w:rsidP="00AB4DD7">
      <w:r>
        <w:t>Objectives:</w:t>
      </w:r>
    </w:p>
    <w:p w:rsidR="00AB4DD7" w:rsidRDefault="00AB4DD7" w:rsidP="00AB4DD7">
      <w:r>
        <w:t>The introduction of CBDCs is driven by various goals and motivations, which may include:</w:t>
      </w:r>
    </w:p>
    <w:p w:rsidR="00AB4DD7" w:rsidRDefault="00AB4DD7" w:rsidP="00AB4DD7"/>
    <w:p w:rsidR="00AB4DD7" w:rsidRDefault="00AB4DD7" w:rsidP="00AB4DD7">
      <w:r>
        <w:t>1. Enhancing Payments: CBDCs aim to improve the efficiency, security, and speed of domestic and cross-border payments by leveraging digital technology.</w:t>
      </w:r>
    </w:p>
    <w:p w:rsidR="00AB4DD7" w:rsidRDefault="00AB4DD7" w:rsidP="00AB4DD7"/>
    <w:p w:rsidR="00AB4DD7" w:rsidRDefault="00AB4DD7" w:rsidP="00AB4DD7">
      <w:r>
        <w:t>2. Financial Inclusion: CBDCs can provide access to financial services for individuals who are underserved or unbanked, as they can use digital wallets to transact.</w:t>
      </w:r>
    </w:p>
    <w:p w:rsidR="00AB4DD7" w:rsidRDefault="00AB4DD7" w:rsidP="00AB4DD7"/>
    <w:p w:rsidR="00AB4DD7" w:rsidRDefault="00AB4DD7" w:rsidP="00AB4DD7">
      <w:r>
        <w:t>3. Reducing Costs: CBDCs have the potential to lower the costs associated with currency issuance, distribution, and management.</w:t>
      </w:r>
    </w:p>
    <w:p w:rsidR="00AB4DD7" w:rsidRDefault="00AB4DD7" w:rsidP="00AB4DD7"/>
    <w:p w:rsidR="00AB4DD7" w:rsidRDefault="00AB4DD7" w:rsidP="00AB4DD7">
      <w:r>
        <w:t>4. Mitigating Risks: By providing an official digital alternative to private cryptocurrencies, central banks seek to mitigate potential risks associated with unregulated digital currencies.</w:t>
      </w:r>
    </w:p>
    <w:p w:rsidR="00AB4DD7" w:rsidRDefault="00AB4DD7" w:rsidP="00AB4DD7"/>
    <w:p w:rsidR="00AB4DD7" w:rsidRDefault="00AB4DD7" w:rsidP="00AB4DD7">
      <w:r>
        <w:t>5. Monetary Policy and Regulation: CBDCs can offer central banks new tools for implementing monetary policy, regulating the financial system, and monitoring economic activity.</w:t>
      </w:r>
    </w:p>
    <w:p w:rsidR="00AB4DD7" w:rsidRDefault="00AB4DD7" w:rsidP="00AB4DD7"/>
    <w:p w:rsidR="00AB4DD7" w:rsidRDefault="00AB4DD7" w:rsidP="00AB4DD7">
      <w:r>
        <w:t>Types of CBDCs:</w:t>
      </w:r>
    </w:p>
    <w:p w:rsidR="00AB4DD7" w:rsidRDefault="00AB4DD7" w:rsidP="00AB4DD7">
      <w:r>
        <w:t>There are different models of CBDCs, primarily categorized into two main types:</w:t>
      </w:r>
    </w:p>
    <w:p w:rsidR="00AB4DD7" w:rsidRDefault="00AB4DD7" w:rsidP="00AB4DD7"/>
    <w:p w:rsidR="00AB4DD7" w:rsidRDefault="00AB4DD7" w:rsidP="00AB4DD7">
      <w:r>
        <w:t>1. Retail CBDC: A retail CBDC is directly accessible by individuals and businesses, enabling them to hold digital currency in accounts with the central bank or authorized intermediaries.</w:t>
      </w:r>
    </w:p>
    <w:p w:rsidR="00AB4DD7" w:rsidRDefault="00AB4DD7" w:rsidP="00AB4DD7"/>
    <w:p w:rsidR="00AB4DD7" w:rsidRDefault="00AB4DD7" w:rsidP="00AB4DD7">
      <w:r>
        <w:t>2. Wholesale CBDC: A wholesale CBDC is targeted at financial institutions and serves as a settlement asset for interbank transactions, enabling faster and more efficient settlement processes.</w:t>
      </w:r>
    </w:p>
    <w:p w:rsidR="00AB4DD7" w:rsidRDefault="00AB4DD7" w:rsidP="00AB4DD7"/>
    <w:p w:rsidR="00AB4DD7" w:rsidRDefault="00AB4DD7" w:rsidP="00AB4DD7">
      <w:r>
        <w:lastRenderedPageBreak/>
        <w:t>Challenges and Considerations:</w:t>
      </w:r>
    </w:p>
    <w:p w:rsidR="00AB4DD7" w:rsidRDefault="00AB4DD7" w:rsidP="00AB4DD7">
      <w:r>
        <w:t>The development and implementation of CBDCs involve addressing various challenges:</w:t>
      </w:r>
    </w:p>
    <w:p w:rsidR="00AB4DD7" w:rsidRDefault="00AB4DD7" w:rsidP="00AB4DD7"/>
    <w:p w:rsidR="00AB4DD7" w:rsidRDefault="00AB4DD7" w:rsidP="00AB4DD7">
      <w:r>
        <w:t>1. Privacy and Security: Ensuring the privacy of users' transactions and protecting against cyber threats are crucial considerations.</w:t>
      </w:r>
    </w:p>
    <w:p w:rsidR="00AB4DD7" w:rsidRDefault="00AB4DD7" w:rsidP="00AB4DD7"/>
    <w:p w:rsidR="00AB4DD7" w:rsidRDefault="00AB4DD7" w:rsidP="00AB4DD7">
      <w:r>
        <w:t>2. Operational Resilience: CBDC systems must be robust and available at all times to avoid disruptions in payments and financial stability.</w:t>
      </w:r>
    </w:p>
    <w:p w:rsidR="00AB4DD7" w:rsidRDefault="00AB4DD7" w:rsidP="00AB4DD7"/>
    <w:p w:rsidR="00AB4DD7" w:rsidRDefault="00AB4DD7" w:rsidP="00AB4DD7">
      <w:r>
        <w:t>3. Design Choices: Central banks need to make design choices regarding the technology platform, accessibility, anonymity, and user limits.</w:t>
      </w:r>
    </w:p>
    <w:p w:rsidR="00AB4DD7" w:rsidRDefault="00AB4DD7" w:rsidP="00AB4DD7"/>
    <w:p w:rsidR="00AB4DD7" w:rsidRDefault="00AB4DD7" w:rsidP="00AB4DD7">
      <w:r>
        <w:t>4. Interoperability: CBDCs need to be interoperable with existing payment systems and international standards to facilitate cross-border transactions.</w:t>
      </w:r>
    </w:p>
    <w:p w:rsidR="00AB4DD7" w:rsidRDefault="00AB4DD7" w:rsidP="00AB4DD7"/>
    <w:p w:rsidR="00AB4DD7" w:rsidRDefault="00AB4DD7" w:rsidP="00AB4DD7">
      <w:r>
        <w:t>5. Impact on Banks: The introduction of CBDCs could impact the role of commercial banks in the financial system.</w:t>
      </w:r>
    </w:p>
    <w:p w:rsidR="00AB4DD7" w:rsidRDefault="00AB4DD7" w:rsidP="00AB4DD7"/>
    <w:p w:rsidR="00AB4DD7" w:rsidRDefault="00AB4DD7" w:rsidP="00AB4DD7">
      <w:r>
        <w:t>6. Legal and Regulatory Framework: Establishing the legal framework and regulatory oversight for CBDCs is essential to ensure compliance with existing laws and regulations.</w:t>
      </w:r>
    </w:p>
    <w:p w:rsidR="00AB4DD7" w:rsidRDefault="00AB4DD7" w:rsidP="00AB4DD7"/>
    <w:p w:rsidR="00AB4DD7" w:rsidRDefault="00AB4DD7" w:rsidP="00AB4DD7">
      <w:r>
        <w:t>7. Cross-Border Implications: CBDCs could have implications for cross-border payments, including foreign exchange and regulatory harmonization.</w:t>
      </w:r>
    </w:p>
    <w:p w:rsidR="00AB4DD7" w:rsidRDefault="00AB4DD7" w:rsidP="00AB4DD7"/>
    <w:p w:rsidR="00AB4DD7" w:rsidRDefault="00AB4DD7" w:rsidP="00AB4DD7">
      <w:r>
        <w:t>Global Initiatives:</w:t>
      </w:r>
    </w:p>
    <w:p w:rsidR="00863741" w:rsidRPr="00AB4DD7" w:rsidRDefault="00AB4DD7" w:rsidP="00AB4DD7">
      <w:r>
        <w:t>Several central banks around the world are actively exploring or piloting CBDCs. Some examples include the People's Bank of China (PBOC) with the Digital Currency Electronic Payment (DCEP), the European Central Bank (ECB) with the Digital Euro, and the Eastern Caribbean Cent</w:t>
      </w:r>
      <w:r>
        <w:t xml:space="preserve">ral Bank (ECCB) with the </w:t>
      </w:r>
      <w:proofErr w:type="spellStart"/>
      <w:r>
        <w:t>DCash</w:t>
      </w:r>
      <w:proofErr w:type="spellEnd"/>
      <w:r>
        <w:t>.</w:t>
      </w:r>
      <w:r>
        <w:br/>
      </w:r>
      <w:r>
        <w:br/>
        <w:t>Current credit</w:t>
      </w:r>
      <w:bookmarkStart w:id="0" w:name="_GoBack"/>
      <w:bookmarkEnd w:id="0"/>
    </w:p>
    <w:sectPr w:rsidR="00863741" w:rsidRPr="00AB4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D7"/>
    <w:rsid w:val="008C0B87"/>
    <w:rsid w:val="00AB4DD7"/>
    <w:rsid w:val="00C11F08"/>
    <w:rsid w:val="00D17421"/>
    <w:rsid w:val="00E4433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8EDD"/>
  <w15:chartTrackingRefBased/>
  <w15:docId w15:val="{C94D0559-8913-4744-B5EC-8293E2B3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DE WEI#</dc:creator>
  <cp:keywords/>
  <dc:description/>
  <cp:lastModifiedBy>#CHAN DE WEI#</cp:lastModifiedBy>
  <cp:revision>1</cp:revision>
  <dcterms:created xsi:type="dcterms:W3CDTF">2023-08-31T07:26:00Z</dcterms:created>
  <dcterms:modified xsi:type="dcterms:W3CDTF">2023-08-31T07:55:00Z</dcterms:modified>
</cp:coreProperties>
</file>