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Actor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Value object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Market segment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Value market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Value interface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Value exchange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Value activity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30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001a1e"/>
          <w:shd w:fill="e7f3f5" w:val="clear"/>
        </w:rPr>
      </w:pPr>
      <w:r w:rsidDel="00000000" w:rsidR="00000000" w:rsidRPr="00000000">
        <w:rPr>
          <w:rFonts w:ascii="Roboto" w:cs="Roboto" w:eastAsia="Roboto" w:hAnsi="Roboto"/>
          <w:color w:val="001a1e"/>
          <w:shd w:fill="e7f3f5" w:val="clear"/>
          <w:rtl w:val="0"/>
        </w:rPr>
        <w:t xml:space="preserve">Market segments group actors with similar preferences for a certain value object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001a1e"/>
          <w:shd w:fill="e7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01a1e"/>
          <w:shd w:fill="e7f3f5" w:val="clear"/>
        </w:rPr>
      </w:pPr>
      <w:r w:rsidDel="00000000" w:rsidR="00000000" w:rsidRPr="00000000">
        <w:rPr>
          <w:rFonts w:ascii="Roboto" w:cs="Roboto" w:eastAsia="Roboto" w:hAnsi="Roboto"/>
          <w:color w:val="001a1e"/>
          <w:shd w:fill="e7f3f5" w:val="clear"/>
          <w:rtl w:val="0"/>
        </w:rPr>
        <w:t xml:space="preserve">A value interface should include both in-ports and out-ports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001a1e"/>
          <w:shd w:fill="e7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001a1e"/>
          <w:shd w:fill="e7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001a1e"/>
          <w:shd w:fill="e7f3f5" w:val="clear"/>
        </w:rPr>
      </w:pPr>
      <w:r w:rsidDel="00000000" w:rsidR="00000000" w:rsidRPr="00000000">
        <w:rPr>
          <w:rFonts w:ascii="Roboto" w:cs="Roboto" w:eastAsia="Roboto" w:hAnsi="Roboto"/>
          <w:color w:val="001a1e"/>
          <w:shd w:fill="e7f3f5" w:val="clear"/>
          <w:rtl w:val="0"/>
        </w:rPr>
        <w:t xml:space="preserve">An e3value model may include an actor A and an actor B, such that A and B are associated via several value exchanges belonging to several value interfaces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