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6q1yb04vyet" w:id="0"/>
      <w:bookmarkEnd w:id="0"/>
      <w:r w:rsidDel="00000000" w:rsidR="00000000" w:rsidRPr="00000000">
        <w:rPr>
          <w:rtl w:val="0"/>
        </w:rPr>
        <w:t xml:space="preserve">Solution- Oriented Requirement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At the end of this topic, students should be able: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describe the 3 modeling perspective for solution-oriented requirements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ER modelling to model data perspective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UML state machine diagram to model behavioral perspective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event-based partitioning Data FLow Diagram (DFD) to model functional perspective. 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Let us model REQUIREMENTS using graphical models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SOR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based on SNL requirements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Defines data, functional and behavioral perspectives of a software-intensive system including quality requirements and constraints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complete (detailed), agreed(no conflict, provides intended solution) and documented.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 modeled using ERD, DFD, and State Machine Diagram/State Chart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14938" cy="208770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087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Perspective 1: Data modelling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