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Reviewer,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before you freak out at the fact that there are in fact three assignments in this folder: feel free to just look at the beginner version about visualizing matrix multiplication. I hope it will be both fun and pedagogically interesting to see how the methods described in this CA training program apply to these (basic, but not simple) ideas. The intermediate and advanced versions will be my attempt at applying these tools to more academically challenging material. I figure it is likely I will run into different pedagogical challenges when the subject matter is more advanced, particularly issues I attempt to wave away with the dreaded words “I assume the learner knows…”. </w:t>
      </w:r>
      <w:r w:rsidDel="00000000" w:rsidR="00000000" w:rsidRPr="00000000">
        <w:rPr>
          <w:i w:val="1"/>
          <w:rtl w:val="0"/>
        </w:rPr>
        <w:t xml:space="preserve">Scope issues</w:t>
      </w:r>
      <w:r w:rsidDel="00000000" w:rsidR="00000000" w:rsidRPr="00000000">
        <w:rPr>
          <w:rtl w:val="0"/>
        </w:rPr>
        <w:t xml:space="preserve"> and </w:t>
      </w:r>
      <w:r w:rsidDel="00000000" w:rsidR="00000000" w:rsidRPr="00000000">
        <w:rPr>
          <w:i w:val="1"/>
          <w:rtl w:val="0"/>
        </w:rPr>
        <w:t xml:space="preserve">time constraints</w:t>
      </w:r>
      <w:r w:rsidDel="00000000" w:rsidR="00000000" w:rsidRPr="00000000">
        <w:rPr>
          <w:rtl w:val="0"/>
        </w:rPr>
        <w:t xml:space="preserve">:</w:t>
      </w:r>
      <w:r w:rsidDel="00000000" w:rsidR="00000000" w:rsidRPr="00000000">
        <w:rPr>
          <w:rtl w:val="0"/>
        </w:rPr>
        <w:t xml:space="preserve"> these are often excuses I find myself using when I don’t feel like I can go into the nitty gritty even if it is warranted to get the best outcome for the learner, or, even worse, if I am resisting going back and just making a lesson plan with a smaller, more time suitable problem. As such, the intermediate and advanced versions of the assignment are likely longer than 30 minutes, and I will shorten them as the month goes on to just include what can happen in 30-40 minutes for the learner. Thank you for bearing with me, for your feedback and time, and for joining me on this curriculum architect journey!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See you on Wednesday, all the best,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Josh</w:t>
      </w:r>
      <w:r w:rsidDel="00000000" w:rsidR="00000000" w:rsidRPr="00000000">
        <w:rPr>
          <w:rtl w:val="0"/>
        </w:rPr>
      </w:r>
    </w:p>
    <w:sectPr>
      <w:pgSz w:h="16838" w:w="11906"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