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Pillar 2: Identity Fabric</w:t>
      </w:r>
    </w:p>
    <w:p/>
    <w:p>
      <w:pPr>
        <w:pStyle w:val="Title"/>
      </w:pPr>
      <w:r>
        <w:t>Updated with Verified Statistics and Citations</w:t>
      </w:r>
    </w:p>
    <w:p/>
    <w:p/>
    <w:p/>
    <w:p>
      <w:r>
        <w:t>The Identity Fabric is the strategic evolution of Identity and Access Management (IAM), shifting focus from managing tools to defining cohesive functional outcomes that unify trust across all users and environments, including machines and workloads.</w:t>
      </w:r>
    </w:p>
    <w:p/>
    <w:p>
      <w:pPr>
        <w:pStyle w:val="Heading1"/>
      </w:pPr>
      <w:r>
        <w:t>A. YouTube Channel Content: Strategic Blueprint (High-Impact, Actionable)</w:t>
      </w:r>
    </w:p>
    <w:p/>
    <w:p>
      <w:r>
        <w:rPr>
          <w:b/>
        </w:rPr>
        <w:t>Target Audience</w:t>
      </w:r>
      <w:r>
        <w:t>: CISOs and Security Architects seeking a roadmap to resolve IAM technical debt and establish a ZTA foundation.</w:t>
      </w:r>
    </w:p>
    <w:p/>
    <w:p>
      <w:r>
        <w:rPr>
          <w:b/>
        </w:rPr>
        <w:t>Format Goal</w:t>
      </w:r>
      <w:r>
        <w:t>: Focus on why the old IAM model is broken and how the Identity Fabric fixes the core breach vector—identity.</w:t>
      </w:r>
    </w:p>
    <w:p/>
    <w:p>
      <w:pPr>
        <w:pStyle w:val="Heading2"/>
      </w:pPr>
      <w:r>
        <w:t>Video Title: Beyond SSO: The Identity Fabric Blueprint for Zero Trust and Machine Identity</w:t>
      </w:r>
    </w:p>
    <w:p/>
    <w:p>
      <w:pPr>
        <w:pStyle w:val="Heading3"/>
      </w:pPr>
      <w:r>
        <w:t>(Opening Hook - 30 seconds)</w:t>
      </w:r>
    </w:p>
    <w:p/>
    <w:p>
      <w:r>
        <w:t xml:space="preserve">"Your biggest security blind spot isn't a firewall or an endpoint—it's identity. Identity-based attacks account for 60% of cyber incidents, with 88% of web application breaches using stolen credentials </w:t>
      </w:r>
      <w:r>
        <w:rPr>
          <w:color w:val="0000FF"/>
          <w:sz w:val="20"/>
        </w:rPr>
        <w:t>[1, 2]</w:t>
      </w:r>
      <w:r>
        <w:t xml:space="preserve">. Traditional, siloed IAM systems are failing to cover new cloud workloads and machine identities, resulting in critical security gaps and operational debt. Machine identities now outnumber human identities by 82 to 1, yet only 23% of organizations prioritize securing them </w:t>
      </w:r>
      <w:r>
        <w:rPr>
          <w:color w:val="0000FF"/>
          <w:sz w:val="20"/>
        </w:rPr>
        <w:t>[3]</w:t>
      </w:r>
      <w:r>
        <w:t>. No single tool can solve this. You need a shift in architecture and mindset to manage IAM as a 'system of systems'—this is the Identity Fabric."</w:t>
      </w:r>
    </w:p>
    <w:p/>
    <w:p>
      <w:pPr>
        <w:pStyle w:val="Heading3"/>
      </w:pPr>
      <w:r>
        <w:t>(Segment 1: The Core Architectural Shift - 2 minutes)</w:t>
      </w:r>
    </w:p>
    <w:p/>
    <w:p>
      <w:r>
        <w:rPr>
          <w:b/>
        </w:rPr>
        <w:t>Visual</w:t>
      </w:r>
      <w:r>
        <w:t>: Illustrate fragmented IAM tools (SSO, PAM, IGA) being woven together by standards (SCIM, OIDC) into a single logical "fabric."</w:t>
      </w:r>
    </w:p>
    <w:p/>
    <w:p>
      <w:r>
        <w:rPr>
          <w:b/>
        </w:rPr>
        <w:t>Key Takeaway</w:t>
      </w:r>
      <w:r>
        <w:t xml:space="preserve">: </w:t>
      </w:r>
      <w:r>
        <w:rPr>
          <w:b/>
        </w:rPr>
        <w:t>Functional Outcomes over Tools</w:t>
      </w:r>
      <w:r>
        <w:t>: The Identity Fabric is the final line of defense. It forces you to focus on the eight functional requirements of identity (e.g., strong authentication, continuous authorization, governance) rather than the overlapping features of individual tools. This approach is necessary to address the growing scope of identity, which now includes workforce, partners, customers, devices, and especially ephemeral machine identities.</w:t>
      </w:r>
    </w:p>
    <w:p/>
    <w:p>
      <w:r>
        <w:t xml:space="preserve">The stakes are high. While 96% of organizations favor a Zero Trust approach and 81% plan to implement Zero Trust strategies within the next 12 months, only 33% currently use the granular identity controls necessary to support it </w:t>
      </w:r>
      <w:r>
        <w:rPr>
          <w:color w:val="0000FF"/>
          <w:sz w:val="20"/>
        </w:rPr>
        <w:t>[4, 5]</w:t>
      </w:r>
      <w:r>
        <w:t>. The Identity Fabric provides the architectural foundation to close this gap.</w:t>
      </w:r>
    </w:p>
    <w:p/>
    <w:p>
      <w:pPr>
        <w:pStyle w:val="Heading3"/>
      </w:pPr>
      <w:r>
        <w:t>(Segment 2: Architecting the Solution: CeDeSec and Standards - 3 minutes)</w:t>
      </w:r>
    </w:p>
    <w:p/>
    <w:p>
      <w:r>
        <w:rPr>
          <w:b/>
        </w:rPr>
        <w:t>Visual</w:t>
      </w:r>
      <w:r>
        <w:t>: Diagram illustrating the CeDeSec Pattern (Centralized Governance/Control over Decentralized Enforcement/Storage).</w:t>
      </w:r>
    </w:p>
    <w:p/>
    <w:p>
      <w:r>
        <w:rPr>
          <w:b/>
        </w:rPr>
        <w:t>Expert Guidance (Actionable Architecture)</w:t>
      </w:r>
      <w:r>
        <w:t>:</w:t>
      </w:r>
    </w:p>
    <w:p/>
    <w:p>
      <w:pPr>
        <w:pStyle w:val="ListNumber"/>
      </w:pPr>
      <w:r>
        <w:t>**CeDeSec as the Default Pattern**: Accept that IAM is decentralized across hybrid and multicloud environments. The Identity Fabric strategy is to centralize control (governance, policy, audit) while allowing decentralized tools (like cloud-native IAM) to handle local enforcement. This approach counters complexity and meets modern requirements for speed and regulation. Over 75% of enterprises now use two or more Identity Providers (IDPs), making centralized governance essential [6].</w:t>
      </w:r>
    </w:p>
    <w:p/>
    <w:p>
      <w:pPr>
        <w:pStyle w:val="ListNumber"/>
      </w:pPr>
      <w:r>
        <w:t>**Standards are the Threads**: To weave the fabric, you must mandate adherence to open standards. SCIM 2.0 handles centralized provisioning, OAuth 2.0/OIDC handles federated authentication, and you must evaluate CAEP (Continuous Access Evaluation Protocol) for real-time risk signaling. CAEP, currently in draft specification (OpenID CAEP 1.0), enables continuous security event sharing between identity systems and is being implemented by major vendors including Microsoft Entra and Google Cloud [7]. Standards reduce technical debt and allow for vendor flexibility.</w:t>
      </w:r>
    </w:p>
    <w:p/>
    <w:p>
      <w:pPr>
        <w:pStyle w:val="ListNumber"/>
      </w:pPr>
      <w:r>
        <w:t>**The SAIL Connection (Adaptive Access)**: The fabric must share identity telemetry (logs, events) with the central SAIL (Security Analytics and Intelligence Layer). In return, if SAIL detects high risk (e.g., anomalous behavior), it signals the Identity Fabric (often via CAEP) to enforce adaptive responses, such as continuous re-authentication or session restriction. This is how ZTA is operationalized.</w:t>
      </w:r>
    </w:p>
    <w:p/>
    <w:p>
      <w:pPr>
        <w:pStyle w:val="Heading3"/>
      </w:pPr>
      <w:r>
        <w:t>(Segment 3: The Executive Win: Solving Technical Debt - 2 minutes)</w:t>
      </w:r>
    </w:p>
    <w:p/>
    <w:p>
      <w:r>
        <w:rPr>
          <w:b/>
        </w:rPr>
        <w:t>Strategic Insight</w:t>
      </w:r>
      <w:r>
        <w:t xml:space="preserve">: IAM technical debt (legacy apps, siloed tools) hinders the move to the Identity Fabric and ZTA. Over 50% of organizations cite technical debt as the top hurdle to identity system modernization </w:t>
      </w:r>
      <w:r>
        <w:rPr>
          <w:color w:val="0000FF"/>
          <w:sz w:val="20"/>
        </w:rPr>
        <w:t>[6]</w:t>
      </w:r>
      <w:r>
        <w:t>. The solution is not a "boil the ocean" replacement, but an incremental, use-case-by-use-case modernization.</w:t>
      </w:r>
    </w:p>
    <w:p/>
    <w:p>
      <w:pPr>
        <w:pStyle w:val="ListBullet"/>
      </w:pPr>
      <w:r>
        <w:t>Roadmap Strategy**: Use identity fabric principles (e.g., standards support and CeDeSec alignment) to assess if a legacy tool should be replaced. Use techniques like the Strangler Fig pattern to incrementally migrate functions off legacy tools to modern ones.</w:t>
      </w:r>
    </w:p>
    <w:p/>
    <w:p>
      <w:pPr>
        <w:pStyle w:val="ListBullet"/>
      </w:pPr>
      <w:r>
        <w:t>Next Level Governance**: Expand governance beyond human users. Ensure life cycle management for machine identities (APIs, workloads) is robust. With 79% of organizations expecting machine identity growth and 50% already experiencing breaches from compromised machine identities [3], these identities require a distinct COLOR process (Creation, Observability, Life Cycle, Ownership, Remediation), unlike the traditional JML (Joiner-Mover-Leaver) process for human identities.</w:t>
      </w:r>
    </w:p>
    <w:p/>
    <w:p>
      <w:pPr>
        <w:pStyle w:val="Heading3"/>
      </w:pPr>
      <w:r>
        <w:t>(Closing Call to Action - 1 minute)</w:t>
      </w:r>
    </w:p>
    <w:p/>
    <w:p>
      <w:r>
        <w:t xml:space="preserve">"Start your Identity Fabric journey by performing an Identity Data Inventory. Identify all accounts, credentials, and entitlements, paying special attention to machine identities—remember, you likely have 92 non-human identities for every human employee </w:t>
      </w:r>
      <w:r>
        <w:rPr>
          <w:color w:val="0000FF"/>
          <w:sz w:val="20"/>
        </w:rPr>
        <w:t>[8]</w:t>
      </w:r>
      <w:r>
        <w:t xml:space="preserve">. Then, map them against the eight functional requirements to find your biggest coverage gaps. This foundational work provides the context needed for your security analytics engine (SAIL) and ensures your policies (PPPM) are enforced consistently across your hybrid environment. With 72% of organizations experiencing certificate-related outages in the past year </w:t>
      </w:r>
      <w:r>
        <w:rPr>
          <w:color w:val="0000FF"/>
          <w:sz w:val="20"/>
        </w:rPr>
        <w:t>[3]</w:t>
      </w:r>
      <w:r>
        <w:t>, the time to act is now."</w:t>
      </w:r>
    </w:p>
    <w:p/>
    <w:p/>
    <w:p/>
    <w:p>
      <w:pPr>
        <w:pStyle w:val="Heading1"/>
      </w:pPr>
      <w:r>
        <w:t>B. Course Content: Deep Knowledge Modules (Architectural Depth)</w:t>
      </w:r>
    </w:p>
    <w:p/>
    <w:p>
      <w:r>
        <w:t>This content builds upon the Identity Fabric knowledge required for Module 2.</w:t>
      </w:r>
    </w:p>
    <w:p/>
    <w:p>
      <w:pPr>
        <w:pStyle w:val="Heading2"/>
      </w:pPr>
      <w:r>
        <w:t>Module 2: Building a Distributed Identity Fabric (Layer 2)</w:t>
      </w:r>
    </w:p>
    <w:p/>
    <w:p>
      <w:pPr>
        <w:pStyle w:val="Heading3"/>
      </w:pPr>
      <w:r>
        <w:t>1. Title &amp; Crisp Intro</w:t>
      </w:r>
    </w:p>
    <w:p/>
    <w:p>
      <w:r>
        <w:rPr>
          <w:b/>
        </w:rPr>
        <w:t>Title</w:t>
      </w:r>
      <w:r>
        <w:t>: Building a Distributed Identity Fabric: Unifying Trust for Humans and Machines</w:t>
      </w:r>
    </w:p>
    <w:p/>
    <w:p>
      <w:r>
        <w:rPr>
          <w:b/>
        </w:rPr>
        <w:t>Value Proposition</w:t>
      </w:r>
      <w:r>
        <w:t>: This module shifts the focus from siloed IAM tools to architecting IAM as an integrated, resilient platform. You will learn the principles of the Identity Fabric, how to apply the CeDeSec pattern to complex environments, and how to resolve legacy technical debt to enable adaptive access decisions driven by the mesh intelligence (SAIL).</w:t>
      </w:r>
    </w:p>
    <w:p/>
    <w:p>
      <w:r>
        <w:rPr>
          <w:b/>
        </w:rPr>
        <w:t>What Changes After This Module</w:t>
      </w:r>
      <w:r>
        <w:t>: You will possess the architectural blueprint and practical steps to evolve fragmented IAM tools into a standards-based fabric that supports Zero Trust and effectively manages all user constituencies, especially machine identities.</w:t>
      </w:r>
    </w:p>
    <w:p/>
    <w:p>
      <w:pPr>
        <w:pStyle w:val="Heading3"/>
      </w:pPr>
      <w:r>
        <w:t>2. Detailed Lesson Script (Selected Key Segments)</w:t>
      </w:r>
    </w:p>
    <w:p/>
    <w:p>
      <w:pPr>
        <w:pStyle w:val="Title"/>
      </w:pPr>
      <w:r>
        <w:t>2.1 Identity Fabric Principles and ZTA Foundation</w:t>
      </w:r>
    </w:p>
    <w:p/>
    <w:p>
      <w:r>
        <w:t xml:space="preserve">The Identity Fabric provides the distributed identity, entitlement, and adaptive access decisions needed across the mesh. Identity is the primary attack vector, with 80% of hacking-related breaches involving stolen credentials </w:t>
      </w:r>
      <w:r>
        <w:rPr>
          <w:color w:val="0000FF"/>
          <w:sz w:val="20"/>
        </w:rPr>
        <w:t>[9]</w:t>
      </w:r>
      <w:r>
        <w:t>. The fabric must address this fundamental vulnerability.</w:t>
      </w:r>
    </w:p>
    <w:p/>
    <w:p>
      <w:pPr>
        <w:pStyle w:val="ListBullet"/>
      </w:pPr>
      <w:r>
        <w:t>Composability is Key**: Due to the complexity and niche requirements (e.g., identity verification), no single IAM vendor can provide all necessary features. The fabric must be composed of multiple tools ("system of systems") that share context using standards.</w:t>
      </w:r>
    </w:p>
    <w:p/>
    <w:p>
      <w:pPr>
        <w:pStyle w:val="ListBullet"/>
      </w:pPr>
      <w:r>
        <w:t>Identity-First Strategy**: IAM is essential to the organization's viability; poor IAM leads to attacks and technical debt. With over 50% of organizations citing technical debt as their top modernization hurdle [6], IAM must be highly reliable and resilient, requiring planning for failures (using multiple providers, backup tooling, or Journey-Time Orchestration [JTO] tools).</w:t>
      </w:r>
    </w:p>
    <w:p/>
    <w:p>
      <w:pPr>
        <w:pStyle w:val="ListBullet"/>
      </w:pPr>
      <w:r>
        <w:t>The Identity Taxonomy**: Architects must adopt a structured taxonomy that encompasses Kingdoms (Human/Machine) and Categories (Workforce, Partners, Customers, Devices, Workloads) to identify blind spots and tailor functional requirements (e.g., authentication, authorization). This is critical given that machine identities outnumber human identities by 82:1 [3].</w:t>
      </w:r>
    </w:p>
    <w:p/>
    <w:p>
      <w:pPr>
        <w:pStyle w:val="Title"/>
      </w:pPr>
      <w:r>
        <w:t>2.2 Architecting for Decentralization: CeDeSec Pattern</w:t>
      </w:r>
    </w:p>
    <w:p/>
    <w:p>
      <w:r>
        <w:t>The centralized IAM architectures of the past cannot meet modern demands related to security, speed, hybrid, multicloud, and regulation.</w:t>
      </w:r>
    </w:p>
    <w:p/>
    <w:p>
      <w:pPr>
        <w:pStyle w:val="ListBullet"/>
      </w:pPr>
      <w:r>
        <w:t>Centralized/Decentralized Security (CeDeSec)**: This must be the default pattern.</w:t>
      </w:r>
    </w:p>
    <w:p>
      <w:r>
        <w:t xml:space="preserve">    *   </w:t>
      </w:r>
      <w:r>
        <w:rPr>
          <w:b/>
        </w:rPr>
        <w:t>Centralized Functions</w:t>
      </w:r>
      <w:r>
        <w:t>: Governance, control, compliance, and policy definition. An Identity Governance and Administration (IGA) tool is typically used to centralize governance controls like access certification and request management.</w:t>
      </w:r>
    </w:p>
    <w:p>
      <w:r>
        <w:t xml:space="preserve">    *   </w:t>
      </w:r>
      <w:r>
        <w:rPr>
          <w:b/>
        </w:rPr>
        <w:t>Decentralized Functions</w:t>
      </w:r>
      <w:r>
        <w:t>: Enforcement, usage, and storage of identity data. Examples include provisioning identity data to different user stores using SCIM and centralized authentication using OIDC/SAML across decentralized application environments.</w:t>
      </w:r>
    </w:p>
    <w:p/>
    <w:p>
      <w:pPr>
        <w:pStyle w:val="ListBullet"/>
      </w:pPr>
      <w:r>
        <w:t>Integration with PPPM**: The Identity Fabric consumes centralized policy configurations (e.g., global MFA rules or access restrictions) from the PPPM layer and enforces them. Conversely, the fabric supplies identity information (user roles, group memberships) to PPPM, allowing policies to be written in identity-aware terms.</w:t>
      </w:r>
    </w:p>
    <w:p/>
    <w:p>
      <w:pPr>
        <w:pStyle w:val="Title"/>
      </w:pPr>
      <w:r>
        <w:t>2.3 Resolving IAM Technical Debt</w:t>
      </w:r>
    </w:p>
    <w:p/>
    <w:p>
      <w:r>
        <w:t xml:space="preserve">Technical debt hinders modernization. Use the Identity Fabric Principles as a guide to assess whether an IAM tool needs replacement, focusing on standards support and CeDeSec alignment. The U.S. Government Accountability Office reports that just 10 federal agencies spend $337 million annually maintaining legacy IAM systems </w:t>
      </w:r>
      <w:r>
        <w:rPr>
          <w:color w:val="0000FF"/>
          <w:sz w:val="20"/>
        </w:rPr>
        <w:t>[10]</w:t>
      </w:r>
      <w:r>
        <w:t>.</w:t>
      </w:r>
    </w:p>
    <w:p/>
    <w:p>
      <w:pPr>
        <w:pStyle w:val="ListBullet"/>
      </w:pPr>
      <w:r>
        <w:t>Strangler Fig Pattern**: Use this incremental approach to build new, standards-compliant services around legacy applications and gradually transition functions until the old system can be decommissioned.</w:t>
      </w:r>
    </w:p>
    <w:p/>
    <w:p>
      <w:pPr>
        <w:pStyle w:val="ListBullet"/>
      </w:pPr>
      <w:r>
        <w:t>Identity Glueware**: Leverage specialized tools to connect tools that don't natively support modern standards. This includes:</w:t>
      </w:r>
    </w:p>
    <w:p>
      <w:r>
        <w:t xml:space="preserve">    *   </w:t>
      </w:r>
      <w:r>
        <w:rPr>
          <w:b/>
        </w:rPr>
        <w:t>SCIM Gateways</w:t>
      </w:r>
      <w:r>
        <w:t>: Extend centralized user management to more applications.</w:t>
      </w:r>
    </w:p>
    <w:p>
      <w:r>
        <w:t xml:space="preserve">    *   </w:t>
      </w:r>
      <w:r>
        <w:rPr>
          <w:b/>
        </w:rPr>
        <w:t>Federating Identities</w:t>
      </w:r>
      <w:r>
        <w:t>: Chain identity providers (IdPs) to decentralize authentication while centralizing authorization.</w:t>
      </w:r>
    </w:p>
    <w:p>
      <w:r>
        <w:t xml:space="preserve">    *   </w:t>
      </w:r>
      <w:r>
        <w:rPr>
          <w:b/>
        </w:rPr>
        <w:t>Virtualization</w:t>
      </w:r>
      <w:r>
        <w:t>: Modernize legacy tools if decommissioning is not immediately possible.</w:t>
      </w:r>
    </w:p>
    <w:p/>
    <w:p>
      <w:r>
        <w:rPr>
          <w:b/>
        </w:rPr>
        <w:t>2.4 Identity Data Engineering (Fueling the SAIL)</w:t>
      </w:r>
    </w:p>
    <w:p/>
    <w:p>
      <w:r>
        <w:t>SAIL requires high-quality, continuous identity data to calculate dynamic risk. Identity Data Engineering is the practice of designing, implementing, and maintaining data pipelines to manage this identity data.</w:t>
      </w:r>
    </w:p>
    <w:p/>
    <w:p>
      <w:pPr>
        <w:pStyle w:val="ListBullet"/>
      </w:pPr>
      <w:r>
        <w:t>Objective**: Reduce siloed data and poor data hygiene. The outcome is improved data quality and visibility, supporting adaptive access controls.</w:t>
      </w:r>
    </w:p>
    <w:p/>
    <w:p>
      <w:pPr>
        <w:pStyle w:val="ListBullet"/>
      </w:pPr>
      <w:r>
        <w:t>Data Requirements**: Collect information on digital identities, accounts, credentials, and continuous activity/events (via access logs and monitoring).</w:t>
      </w:r>
    </w:p>
    <w:p/>
    <w:p>
      <w:pPr>
        <w:pStyle w:val="ListBullet"/>
      </w:pPr>
      <w:r>
        <w:t>ITDR (Identity Threat Detection and Response)**: Integrate ITDR capabilities to monitor the identity infrastructure itself for threats like credential abuse or directory breaches, feeding these critical signals into SAIL for analysis. This is essential given that 12,000 live API keys and passwords were recently discovered in publicly available LLM training data [11].</w:t>
      </w:r>
    </w:p>
    <w:p/>
    <w:p>
      <w:pPr>
        <w:pStyle w:val="Heading3"/>
      </w:pPr>
      <w:r>
        <w:t>3. Slide Deck Outline (Focusing on the Identity Fabric Architecture)</w:t>
      </w:r>
    </w:p>
    <w:p/>
    <w:p/>
    <w:p>
      <w:pPr>
        <w:pStyle w:val="Heading3"/>
      </w:pPr>
      <w:r>
        <w:t>4. Student Workbook (Hands-on Application)</w:t>
      </w:r>
    </w:p>
    <w:p/>
    <w:p>
      <w:pPr>
        <w:pStyle w:val="Title"/>
      </w:pPr>
      <w:r>
        <w:t>Activity: CeDeSec Deployment Design</w:t>
      </w:r>
    </w:p>
    <w:p/>
    <w:p>
      <w:pPr>
        <w:pStyle w:val="ListBullet"/>
      </w:pPr>
      <w:r>
        <w:t>Scenario**: Your organization uses Azure AD for workforce SSO and an on-premises Active Directory (AD) governed by a central IGA tool. They are migrating to a multicloud PaaS environment.</w:t>
      </w:r>
    </w:p>
    <w:p/>
    <w:p>
      <w:pPr>
        <w:pStyle w:val="ListBullet"/>
      </w:pPr>
      <w:r>
        <w:t>Task 1 (Governance)**: Identify the central control plane components (IGA, PPPM) that define the policy that all IAM systems must adhere to.</w:t>
      </w:r>
    </w:p>
    <w:p/>
    <w:p>
      <w:pPr>
        <w:pStyle w:val="ListBullet"/>
      </w:pPr>
      <w:r>
        <w:t>Task 2 (Decentralization)**: Identify three identity events (e.g., login, entitlement change, access request) and specify the IAM standard (SAML, OIDC, SCIM, CAEP) and the tool (Azure AD, IGA, Application) that would enforce or store that event in this decentralized environment, illustrating the CeDeSec model.</w:t>
      </w:r>
    </w:p>
    <w:p/>
    <w:p>
      <w:pPr>
        <w:pStyle w:val="ListBullet"/>
      </w:pPr>
      <w:r>
        <w:t>Task 3 (Risk Context)**: Define at least three critical data points (e.g., device health, user role, login geography) that must be collected by an Identity Data Engineering pipeline to feed risk scoring into the central SAIL layer.</w:t>
      </w:r>
    </w:p>
    <w:p/>
    <w:p>
      <w:pPr>
        <w:pStyle w:val="Heading3"/>
      </w:pPr>
      <w:r>
        <w:t>5. Knowledge Check (LMS-Ready QTI)</w:t>
      </w:r>
    </w:p>
    <w:p/>
    <w:p>
      <w:pPr>
        <w:pStyle w:val="ListNumber"/>
      </w:pPr>
      <w:r>
        <w:t>**Multiple Choice**: What IAM standard is specifically designed to convey security and risk events (like a device posture change or token claim change) in a decentralized access architecture to enable Continuous Adaptive Trust (CAT)?</w:t>
      </w:r>
    </w:p>
    <w:p>
      <w:r>
        <w:t xml:space="preserve">   - (A) SCIM 2.0</w:t>
      </w:r>
    </w:p>
    <w:p>
      <w:r>
        <w:t xml:space="preserve">   - (B) SAML 2.0</w:t>
      </w:r>
    </w:p>
    <w:p>
      <w:r>
        <w:t xml:space="preserve">   - (C) CAEP</w:t>
      </w:r>
    </w:p>
    <w:p>
      <w:r>
        <w:t xml:space="preserve">   - (D) OIDC</w:t>
      </w:r>
    </w:p>
    <w:p/>
    <w:p>
      <w:pPr>
        <w:pStyle w:val="ListNumber"/>
      </w:pPr>
      <w:r>
        <w:t>**True/False**: The Identity Fabric strategy recommends relying on a single vendor platform to address all human and machine identity needs for maximal cohesion.</w:t>
      </w:r>
    </w:p>
    <w:p>
      <w:r>
        <w:t xml:space="preserve">   - (False). (The fabric is defined as a "system of systems" that supports multiple tools).</w:t>
      </w:r>
    </w:p>
    <w:p/>
    <w:p>
      <w:pPr>
        <w:pStyle w:val="ListNumber"/>
      </w:pPr>
      <w:r>
        <w:t>**Short Answer**: In the CeDeSec architectural pattern, what is typically centralized, and what is typically decentralized?</w:t>
      </w:r>
    </w:p>
    <w:p/>
    <w:p>
      <w:pPr>
        <w:pStyle w:val="ListNumber"/>
      </w:pPr>
      <w:r>
        <w:t>**Multiple Choice**: Which method is recommended for prioritizing the modernization of applications encumbered by IAM technical debt?</w:t>
      </w:r>
    </w:p>
    <w:p>
      <w:r>
        <w:t xml:space="preserve">   - (A) Full replacement of the entire IAM stack</w:t>
      </w:r>
    </w:p>
    <w:p>
      <w:r>
        <w:t xml:space="preserve">   - (B) Implementing JTO (Journey-Time Orchestration)</w:t>
      </w:r>
    </w:p>
    <w:p>
      <w:r>
        <w:t xml:space="preserve">   - (C) Resolving technical debt incrementally on a use-case-by-use-case basis</w:t>
      </w:r>
    </w:p>
    <w:p>
      <w:r>
        <w:t xml:space="preserve">   - (D) Overconsolidating storage</w:t>
      </w:r>
    </w:p>
    <w:p/>
    <w:p>
      <w:pPr>
        <w:pStyle w:val="Heading3"/>
      </w:pPr>
      <w:r>
        <w:t>6. Diagrams (Visualizing Interoperability)</w:t>
      </w:r>
    </w:p>
    <w:p/>
    <w:p>
      <w:pPr>
        <w:pStyle w:val="ListBullet"/>
      </w:pPr>
      <w:r>
        <w:t>Identity Fabric &amp; CSMA Integration**: Diagram showing the Identity Fabric layer supplying identity context (roles, entitlements) to PPPM and telemetry/events to SAIL, and receiving enforcement instructions from PPPM and risk signals (via CAEP) from SAIL.</w:t>
      </w:r>
    </w:p>
    <w:p/>
    <w:p>
      <w:pPr>
        <w:pStyle w:val="ListBullet"/>
      </w:pPr>
      <w:r>
        <w:t>CeDeSec Flow**: Diagram demonstrating centralized policy configuration translating via SCIM/OIDC to decentralized user account stores and application authentication points.</w:t>
      </w:r>
    </w:p>
    <w:p/>
    <w:p>
      <w:pPr>
        <w:pStyle w:val="Heading3"/>
      </w:pPr>
      <w:r>
        <w:t>7. Engagement Activity (Hands-on Scenario)</w:t>
      </w:r>
    </w:p>
    <w:p/>
    <w:p>
      <w:pPr>
        <w:pStyle w:val="Title"/>
      </w:pPr>
      <w:r>
        <w:t>Activity: Machine Identity Remediation Planning</w:t>
      </w:r>
    </w:p>
    <w:p/>
    <w:p>
      <w:pPr>
        <w:pStyle w:val="ListBullet"/>
      </w:pPr>
      <w:r>
        <w:t>Goal**: Apply Identity Fabric principles to address an identified blind spot: unmanaged machine identities.</w:t>
      </w:r>
    </w:p>
    <w:p/>
    <w:p>
      <w:pPr>
        <w:pStyle w:val="ListBullet"/>
      </w:pPr>
      <w:r>
        <w:t>Scenario**: Your internal audit found thousands of unmanaged API keys and static secrets used by legacy applications and modern cloud workloads. This mirrors real-world incidents where 12,000 live API keys were found exposed in public datasets [11], and 50% of organizations have experienced breaches from compromised machine identities [3].</w:t>
      </w:r>
    </w:p>
    <w:p/>
    <w:p>
      <w:pPr>
        <w:pStyle w:val="ListBullet"/>
      </w:pPr>
      <w:r>
        <w:t>Task**: Compare the traditional JML (Joiner-Mover-Leaver) life cycle process against the required COLOR (Creation, Observability, Life Cycle, Ownership, Remediation) process needed for machine identities. Outline three specific actions required to gain observability over these machine identities (e.g., discovery tools, integrating secrets management logs into SAIL, implementing CIEM capabilities).</w:t>
      </w:r>
    </w:p>
    <w:p/>
    <w:p/>
    <w:p/>
    <w:p>
      <w:pPr>
        <w:pStyle w:val="Heading1"/>
      </w:pPr>
      <w:r>
        <w:t>References</w:t>
      </w:r>
    </w:p>
    <w:p/>
    <w:p>
      <w:r>
        <w:rPr>
          <w:color w:val="0000FF"/>
          <w:sz w:val="20"/>
        </w:rPr>
        <w:t>[1]</w:t>
      </w:r>
      <w:r>
        <w:t xml:space="preserve"> SANS Institute. (2025). *The Evolution from Social Engineering to Zero Trust Attack Vectors*. Retrieved from https://www.sans.org/blog/identity-based-attacks-evolution-social-engineering-zero-trust-attack-vectors</w:t>
      </w:r>
    </w:p>
    <w:p/>
    <w:p>
      <w:r>
        <w:rPr>
          <w:color w:val="0000FF"/>
          <w:sz w:val="20"/>
        </w:rPr>
        <w:t>[2]</w:t>
      </w:r>
      <w:r>
        <w:t xml:space="preserve"> Verizon. (2025). *2025 Data Breach Investigations Report*. Retrieved from https://www.verizon.com/business/resources/reports/dbir/</w:t>
      </w:r>
    </w:p>
    <w:p/>
    <w:p>
      <w:r>
        <w:rPr>
          <w:color w:val="0000FF"/>
          <w:sz w:val="20"/>
        </w:rPr>
        <w:t>[3]</w:t>
      </w:r>
      <w:r>
        <w:t xml:space="preserve"> CyberArk. (2025). *2025 State of Machine Identity Security Report*. Retrieved from https://www.cyberark.com/state-of-machine-identity-security-report/</w:t>
      </w:r>
    </w:p>
    <w:p/>
    <w:p>
      <w:r>
        <w:rPr>
          <w:color w:val="0000FF"/>
          <w:sz w:val="20"/>
        </w:rPr>
        <w:t>[4]</w:t>
      </w:r>
      <w:r>
        <w:t xml:space="preserve"> CIO. (2025). *Why 81% of organizations plan to adopt zero trust by 2026*. Retrieved from https://www.cio.com/article/3962906/why-81-of-organizations-plan-to-adopt-zero-trust-by-2026.html</w:t>
      </w:r>
    </w:p>
    <w:p/>
    <w:p>
      <w:r>
        <w:rPr>
          <w:color w:val="0000FF"/>
          <w:sz w:val="20"/>
        </w:rPr>
        <w:t>[5]</w:t>
      </w:r>
      <w:r>
        <w:t xml:space="preserve"> Tailscale. (2025). *The State of Zero Trust report 2025*. Retrieved from https://tailscale.com/resources/report/zero-trust-report-2025</w:t>
      </w:r>
    </w:p>
    <w:p/>
    <w:p>
      <w:r>
        <w:rPr>
          <w:color w:val="0000FF"/>
          <w:sz w:val="20"/>
        </w:rPr>
        <w:t>[6]</w:t>
      </w:r>
      <w:r>
        <w:t xml:space="preserve"> Cloud Security Alliance. (2024). *Over half of organizations cite technical debt as top hurdle to identity system modernization*. Retrieved from https://www.securityinfowatch.com/access-identity/press-release/55239829/</w:t>
      </w:r>
    </w:p>
    <w:p/>
    <w:p>
      <w:r>
        <w:rPr>
          <w:color w:val="0000FF"/>
          <w:sz w:val="20"/>
        </w:rPr>
        <w:t>[7]</w:t>
      </w:r>
      <w:r>
        <w:t xml:space="preserve"> OpenID Foundation. (2024). *OpenID Continuous Access Evaluation Profile 1.0 - draft 03*. Retrieved from https://openid.net/specs/openid-caep-1_0-ID2.html</w:t>
      </w:r>
    </w:p>
    <w:p/>
    <w:p>
      <w:r>
        <w:rPr>
          <w:color w:val="0000FF"/>
          <w:sz w:val="20"/>
        </w:rPr>
        <w:t>[8]</w:t>
      </w:r>
      <w:r>
        <w:t xml:space="preserve"> Cybersecurity Tribe. (2025). *Addressing The Non-Human Identity Problem: The Blindspot of 2025*. Retrieved from https://www.cybersecuritytribe.com/articles/addressing-the-non-human-identity-problem-the-blindspot-of-2025</w:t>
      </w:r>
    </w:p>
    <w:p/>
    <w:p>
      <w:r>
        <w:rPr>
          <w:color w:val="0000FF"/>
          <w:sz w:val="20"/>
        </w:rPr>
        <w:t>[9]</w:t>
      </w:r>
      <w:r>
        <w:t xml:space="preserve"> Plurilock. *80% of data breaches still involve stolen credentials*. Retrieved from https://plurilock.com/cybersecurity-stat/80-of-data-breaches-still-involve-stolen-credentials/</w:t>
      </w:r>
    </w:p>
    <w:p/>
    <w:p>
      <w:r>
        <w:rPr>
          <w:color w:val="0000FF"/>
          <w:sz w:val="20"/>
        </w:rPr>
        <w:t>[10]</w:t>
      </w:r>
      <w:r>
        <w:t xml:space="preserve"> Forbes Business Council. (2025). *Breaking Free From Technical Debt With IAM Modernization*. Retrieved from https://www.forbes.com/councils/forbesbusinesscouncil/2025/08/18/breaking-free-from-technical-debt-with-iam-modernization/</w:t>
      </w:r>
    </w:p>
    <w:p/>
    <w:p>
      <w:r>
        <w:rPr>
          <w:color w:val="0000FF"/>
          <w:sz w:val="20"/>
        </w:rPr>
        <w:t>[11]</w:t>
      </w:r>
      <w:r>
        <w:t xml:space="preserve"> TruffleSecurity. (2025). *Research finds 12,000 'Live' API Keys and Passwords in DeepSeek's Training Data*. Retrieved from https://trufflesecurity.com/blog/research-finds-12-000-live-api-keys-and-passwords-in-deepseek-s-training-data</w:t>
      </w:r>
    </w:p>
    <w:p/>
    <w:p/>
    <w:p/>
    <w:p>
      <w:r>
        <w:rPr>
          <w:b/>
        </w:rPr>
        <w:t>Document Updated</w:t>
      </w:r>
      <w:r>
        <w:t>: November 10, 2025</w:t>
      </w:r>
    </w:p>
    <w:p>
      <w:r>
        <w:rPr>
          <w:b/>
        </w:rPr>
        <w:t>Updates Include</w:t>
      </w:r>
      <w:r>
        <w:t>: Verified statistics from CyberArk 2025, Verizon DBIR 2025, SANS 2025, Cloud Security Alliance 2024, and other authoritative sources; proper citations throughout; clarification of emerging standards (CAEP) with implementation status; enhanced context for machine identity statistics; Zero Trust adoption data; IAM technical debt quantification.</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