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FE885" w14:textId="77777777" w:rsidR="00223ECC" w:rsidRPr="00223ECC" w:rsidRDefault="00223ECC" w:rsidP="00223ECC">
      <w:pPr>
        <w:spacing w:after="120" w:line="240" w:lineRule="auto"/>
        <w:outlineLvl w:val="0"/>
        <w:rPr>
          <w:rFonts w:ascii="Arial" w:eastAsia="Times New Roman" w:hAnsi="Arial" w:cs="Arial"/>
          <w:b/>
          <w:bCs/>
          <w:color w:val="1F1F1F"/>
          <w:kern w:val="36"/>
          <w:sz w:val="48"/>
          <w:szCs w:val="48"/>
          <w:lang w:eastAsia="en-IE"/>
          <w14:ligatures w14:val="none"/>
        </w:rPr>
      </w:pPr>
      <w:r w:rsidRPr="00223ECC">
        <w:rPr>
          <w:rFonts w:ascii="Arial" w:eastAsia="Times New Roman" w:hAnsi="Arial" w:cs="Arial"/>
          <w:b/>
          <w:bCs/>
          <w:color w:val="1F1F1F"/>
          <w:kern w:val="36"/>
          <w:sz w:val="48"/>
          <w:szCs w:val="48"/>
          <w:lang w:eastAsia="en-IE"/>
          <w14:ligatures w14:val="none"/>
        </w:rPr>
        <w:t>Sustainable Water Management in Ireland: A Comprehensive Review of Strategic Goals and Resource Resilience</w:t>
      </w:r>
    </w:p>
    <w:p w14:paraId="30F7EB84" w14:textId="77777777" w:rsidR="00223ECC" w:rsidRPr="00223ECC" w:rsidRDefault="00223ECC" w:rsidP="00223ECC">
      <w:pPr>
        <w:spacing w:after="120" w:line="240" w:lineRule="auto"/>
        <w:outlineLvl w:val="1"/>
        <w:rPr>
          <w:rFonts w:ascii="Arial" w:eastAsia="Times New Roman" w:hAnsi="Arial" w:cs="Arial"/>
          <w:b/>
          <w:bCs/>
          <w:color w:val="1F1F1F"/>
          <w:kern w:val="0"/>
          <w:sz w:val="36"/>
          <w:szCs w:val="36"/>
          <w:lang w:eastAsia="en-IE"/>
          <w14:ligatures w14:val="none"/>
        </w:rPr>
      </w:pPr>
      <w:r w:rsidRPr="00223ECC">
        <w:rPr>
          <w:rFonts w:ascii="Arial" w:eastAsia="Times New Roman" w:hAnsi="Arial" w:cs="Arial"/>
          <w:b/>
          <w:bCs/>
          <w:color w:val="1F1F1F"/>
          <w:kern w:val="0"/>
          <w:sz w:val="36"/>
          <w:szCs w:val="36"/>
          <w:lang w:eastAsia="en-IE"/>
          <w14:ligatures w14:val="none"/>
        </w:rPr>
        <w:t>1.0 Introduction: The Transformation of Irish Water Services</w:t>
      </w:r>
    </w:p>
    <w:p w14:paraId="3212FF72"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The management of water resources in Ireland is currently undergoing the most significant structural and strategic transformation in the history of the state. For over a century, the provision of water and wastewater services was the responsibility of thirty-one distinct Local Authorities. This fragmented model, while rooted in local administration, struggled to cope with the mounting pressures of demographic expansion, increasingly stringent European environmental regulations, and the deferred maintenance of critical infrastructure. The establishment of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(formerly Irish Water) as a single, national utility marked a paradigm shift towards a centralized, regulated, and professionally managed model of water stewardship.</w:t>
      </w:r>
    </w:p>
    <w:p w14:paraId="1DDE7FC0"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This report offers an exhaustive analysis of the current landscape of water sustainability in Ireland. It is structured to address two distinct but interconnected domains. The first section dissects the sustainability goals, strategic frameworks, and operational mandates of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It explores how the utility is navigating the transition from a disjointed collection of local assets to a modern, cohesive national network, with a particular focus on the period following its separation from the </w:t>
      </w:r>
      <w:proofErr w:type="spellStart"/>
      <w:r w:rsidRPr="00223ECC">
        <w:rPr>
          <w:rFonts w:ascii="Arial" w:eastAsia="Times New Roman" w:hAnsi="Arial" w:cs="Arial"/>
          <w:color w:val="1F1F1F"/>
          <w:kern w:val="0"/>
          <w:lang w:eastAsia="en-IE"/>
          <w14:ligatures w14:val="none"/>
        </w:rPr>
        <w:t>Ervia</w:t>
      </w:r>
      <w:proofErr w:type="spellEnd"/>
      <w:r w:rsidRPr="00223ECC">
        <w:rPr>
          <w:rFonts w:ascii="Arial" w:eastAsia="Times New Roman" w:hAnsi="Arial" w:cs="Arial"/>
          <w:color w:val="1F1F1F"/>
          <w:kern w:val="0"/>
          <w:lang w:eastAsia="en-IE"/>
          <w14:ligatures w14:val="none"/>
        </w:rPr>
        <w:t xml:space="preserve"> Group in 2023. The analysis delves into the financial mechanisms of the Revenue Control 4 (RC4) period, the engineering challenges of leakage reduction, and the ecological imperatives of the Biodiversity Action Plan.</w:t>
      </w:r>
    </w:p>
    <w:p w14:paraId="7BD7993A"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The second section shifts focus to the physical reality of Ireland’s water sources. It examines the hydrological and geological characteristics that define the nation’s supply, from the surface-water dominance of the major urban centres to the groundwater resilience of the rural group water schemes. This section evaluates the quality of these sources, identifying the pressures exerted by agriculture, forestry, and urbanization, and assesses the strategic infrastructure projects designed to secure supply resilience in the face of climate change.</w:t>
      </w:r>
    </w:p>
    <w:p w14:paraId="191E33EB"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Through a synthesis of financial reports, environmental assessments, and strategic planning documents, this report argues that the sustainability of Ireland's water future relies on a dual-track approach: the robust, capital-intensive modernization of "grey" infrastructure by the national utility, coupled with a nuanced, community-led protection of "green" natural capital within the catchment areas.</w:t>
      </w:r>
    </w:p>
    <w:p w14:paraId="36BA7CF0" w14:textId="77777777" w:rsidR="00223ECC" w:rsidRPr="00223ECC" w:rsidRDefault="001522BF" w:rsidP="00223ECC">
      <w:pPr>
        <w:spacing w:after="120" w:line="240" w:lineRule="auto"/>
        <w:rPr>
          <w:rFonts w:ascii="Arial" w:eastAsia="Times New Roman" w:hAnsi="Arial" w:cs="Arial"/>
          <w:kern w:val="0"/>
          <w:lang w:eastAsia="en-IE"/>
          <w14:ligatures w14:val="none"/>
        </w:rPr>
      </w:pPr>
      <w:r>
        <w:rPr>
          <w:rFonts w:ascii="Times New Roman" w:eastAsia="Times New Roman" w:hAnsi="Times New Roman" w:cs="Times New Roman"/>
          <w:kern w:val="0"/>
          <w:lang w:eastAsia="en-IE"/>
          <w14:ligatures w14:val="none"/>
        </w:rPr>
        <w:pict w14:anchorId="326F9F10">
          <v:rect id="_x0000_i1025" style="width:0;height:1.5pt" o:hralign="center" o:hrstd="t" o:hrnoshade="t" o:hr="t" fillcolor="gray" stroked="f"/>
        </w:pict>
      </w:r>
    </w:p>
    <w:p w14:paraId="2B57D05D" w14:textId="77777777" w:rsidR="00223ECC" w:rsidRPr="00223ECC" w:rsidRDefault="00223ECC" w:rsidP="00223ECC">
      <w:pPr>
        <w:spacing w:after="120" w:line="240" w:lineRule="auto"/>
        <w:outlineLvl w:val="1"/>
        <w:rPr>
          <w:rFonts w:ascii="Arial" w:eastAsia="Times New Roman" w:hAnsi="Arial" w:cs="Arial"/>
          <w:b/>
          <w:bCs/>
          <w:color w:val="1F1F1F"/>
          <w:kern w:val="0"/>
          <w:sz w:val="36"/>
          <w:szCs w:val="36"/>
          <w:lang w:eastAsia="en-IE"/>
          <w14:ligatures w14:val="none"/>
        </w:rPr>
      </w:pPr>
      <w:r w:rsidRPr="00223ECC">
        <w:rPr>
          <w:rFonts w:ascii="Arial" w:eastAsia="Times New Roman" w:hAnsi="Arial" w:cs="Arial"/>
          <w:b/>
          <w:bCs/>
          <w:color w:val="1F1F1F"/>
          <w:kern w:val="0"/>
          <w:sz w:val="36"/>
          <w:szCs w:val="36"/>
          <w:lang w:eastAsia="en-IE"/>
          <w14:ligatures w14:val="none"/>
        </w:rPr>
        <w:t xml:space="preserve">Part I: </w:t>
      </w:r>
      <w:proofErr w:type="spellStart"/>
      <w:r w:rsidRPr="00223ECC">
        <w:rPr>
          <w:rFonts w:ascii="Arial" w:eastAsia="Times New Roman" w:hAnsi="Arial" w:cs="Arial"/>
          <w:b/>
          <w:bCs/>
          <w:color w:val="1F1F1F"/>
          <w:kern w:val="0"/>
          <w:sz w:val="36"/>
          <w:szCs w:val="36"/>
          <w:lang w:eastAsia="en-IE"/>
          <w14:ligatures w14:val="none"/>
        </w:rPr>
        <w:t>Uisce</w:t>
      </w:r>
      <w:proofErr w:type="spellEnd"/>
      <w:r w:rsidRPr="00223ECC">
        <w:rPr>
          <w:rFonts w:ascii="Arial" w:eastAsia="Times New Roman" w:hAnsi="Arial" w:cs="Arial"/>
          <w:b/>
          <w:bCs/>
          <w:color w:val="1F1F1F"/>
          <w:kern w:val="0"/>
          <w:sz w:val="36"/>
          <w:szCs w:val="36"/>
          <w:lang w:eastAsia="en-IE"/>
          <w14:ligatures w14:val="none"/>
        </w:rPr>
        <w:t xml:space="preserve"> Éireann – Sustainability Strategy and Operational Goals</w:t>
      </w:r>
    </w:p>
    <w:p w14:paraId="62E15D12"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2.0 Strategic Governance and the ESG Framework</w:t>
      </w:r>
    </w:p>
    <w:p w14:paraId="7ABC5AD8"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The corporate governance structure of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has evolved to place sustainability at the very core of its operational mandate. Following the government’s decision in 2018 to separate the utility from the </w:t>
      </w:r>
      <w:proofErr w:type="spellStart"/>
      <w:r w:rsidRPr="00223ECC">
        <w:rPr>
          <w:rFonts w:ascii="Arial" w:eastAsia="Times New Roman" w:hAnsi="Arial" w:cs="Arial"/>
          <w:color w:val="1F1F1F"/>
          <w:kern w:val="0"/>
          <w:bdr w:val="none" w:sz="0" w:space="0" w:color="auto" w:frame="1"/>
          <w:lang w:eastAsia="en-IE"/>
          <w14:ligatures w14:val="none"/>
        </w:rPr>
        <w:t>Ervia</w:t>
      </w:r>
      <w:proofErr w:type="spellEnd"/>
      <w:r w:rsidRPr="00223ECC">
        <w:rPr>
          <w:rFonts w:ascii="Arial" w:eastAsia="Times New Roman" w:hAnsi="Arial" w:cs="Arial"/>
          <w:color w:val="1F1F1F"/>
          <w:kern w:val="0"/>
          <w:bdr w:val="none" w:sz="0" w:space="0" w:color="auto" w:frame="1"/>
          <w:lang w:eastAsia="en-IE"/>
          <w14:ligatures w14:val="none"/>
        </w:rPr>
        <w:t xml:space="preserve"> Group,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became a standalone, publicly owned, commercial regulated utility on January 1, 2023.</w:t>
      </w:r>
      <w:r w:rsidRPr="00223ECC">
        <w:rPr>
          <w:rFonts w:ascii="Arial" w:eastAsia="Times New Roman" w:hAnsi="Arial" w:cs="Arial"/>
          <w:color w:val="444746"/>
          <w:kern w:val="0"/>
          <w:bdr w:val="none" w:sz="0" w:space="0" w:color="auto" w:frame="1"/>
          <w:vertAlign w:val="superscript"/>
          <w:lang w:eastAsia="en-IE"/>
          <w14:ligatures w14:val="none"/>
        </w:rPr>
        <w:t>1</w:t>
      </w:r>
      <w:r w:rsidRPr="00223ECC">
        <w:rPr>
          <w:rFonts w:ascii="Arial" w:eastAsia="Times New Roman" w:hAnsi="Arial" w:cs="Arial"/>
          <w:color w:val="1F1F1F"/>
          <w:kern w:val="0"/>
          <w:bdr w:val="none" w:sz="0" w:space="0" w:color="auto" w:frame="1"/>
          <w:lang w:eastAsia="en-IE"/>
          <w14:ligatures w14:val="none"/>
        </w:rPr>
        <w:t xml:space="preserve"> This separation was not merely administrative; it provided the organization with the autonomy to develop a dedicated sustainability strategy aligned specifically with national climate goals and the European Union’s Water Framework Directive.</w:t>
      </w:r>
    </w:p>
    <w:p w14:paraId="26F61279"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2.1.1 The Four Pillars of Sustainability</w:t>
      </w:r>
    </w:p>
    <w:p w14:paraId="492F6521"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The utility’s sustainability strategy is anchored in four pillars: Environmental, Social, Governance (ESG), and Collaboration.</w:t>
      </w:r>
      <w:r w:rsidRPr="00223ECC">
        <w:rPr>
          <w:rFonts w:ascii="Arial" w:eastAsia="Times New Roman" w:hAnsi="Arial" w:cs="Arial"/>
          <w:color w:val="444746"/>
          <w:kern w:val="0"/>
          <w:bdr w:val="none" w:sz="0" w:space="0" w:color="auto" w:frame="1"/>
          <w:vertAlign w:val="superscript"/>
          <w:lang w:eastAsia="en-IE"/>
          <w14:ligatures w14:val="none"/>
        </w:rPr>
        <w:t>2</w:t>
      </w:r>
      <w:r w:rsidRPr="00223ECC">
        <w:rPr>
          <w:rFonts w:ascii="Arial" w:eastAsia="Times New Roman" w:hAnsi="Arial" w:cs="Arial"/>
          <w:color w:val="1F1F1F"/>
          <w:kern w:val="0"/>
          <w:bdr w:val="none" w:sz="0" w:space="0" w:color="auto" w:frame="1"/>
          <w:lang w:eastAsia="en-IE"/>
          <w14:ligatures w14:val="none"/>
        </w:rPr>
        <w:t xml:space="preserve"> This framework recognises that sustainable water management is multidimensional. It is not sufficient to simply treat water to a potable standard; the process must be decarbonized (Environmental), the service must be equitable and safe for all communities (Social), the management must be transparent and accountable (Governance), and the complex web of stakeholders—from regulators to landowners—must be engaged (Collaboration).</w:t>
      </w:r>
    </w:p>
    <w:p w14:paraId="3A476D2B"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The Board of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has established specific sub-committees to ensure these pillars are operationalized. The "Investment, Infrastructure and Sustainability Committee" is tasked with overseeing the integration of sustainability criteria into the capital investment planning process.</w:t>
      </w:r>
      <w:r w:rsidRPr="00223ECC">
        <w:rPr>
          <w:rFonts w:ascii="Arial" w:eastAsia="Times New Roman" w:hAnsi="Arial" w:cs="Arial"/>
          <w:color w:val="444746"/>
          <w:kern w:val="0"/>
          <w:bdr w:val="none" w:sz="0" w:space="0" w:color="auto" w:frame="1"/>
          <w:vertAlign w:val="superscript"/>
          <w:lang w:eastAsia="en-IE"/>
          <w14:ligatures w14:val="none"/>
        </w:rPr>
        <w:t>1</w:t>
      </w:r>
      <w:r w:rsidRPr="00223ECC">
        <w:rPr>
          <w:rFonts w:ascii="Arial" w:eastAsia="Times New Roman" w:hAnsi="Arial" w:cs="Arial"/>
          <w:color w:val="1F1F1F"/>
          <w:kern w:val="0"/>
          <w:bdr w:val="none" w:sz="0" w:space="0" w:color="auto" w:frame="1"/>
          <w:lang w:eastAsia="en-IE"/>
          <w14:ligatures w14:val="none"/>
        </w:rPr>
        <w:t xml:space="preserve"> This governance structure ensures that sustainability is not a peripheral "corporate social responsibility" activity but a fundamental criterion for the approval of multi-</w:t>
      </w:r>
      <w:proofErr w:type="gramStart"/>
      <w:r w:rsidRPr="00223ECC">
        <w:rPr>
          <w:rFonts w:ascii="Arial" w:eastAsia="Times New Roman" w:hAnsi="Arial" w:cs="Arial"/>
          <w:color w:val="1F1F1F"/>
          <w:kern w:val="0"/>
          <w:bdr w:val="none" w:sz="0" w:space="0" w:color="auto" w:frame="1"/>
          <w:lang w:eastAsia="en-IE"/>
          <w14:ligatures w14:val="none"/>
        </w:rPr>
        <w:t>billion euro</w:t>
      </w:r>
      <w:proofErr w:type="gramEnd"/>
      <w:r w:rsidRPr="00223ECC">
        <w:rPr>
          <w:rFonts w:ascii="Arial" w:eastAsia="Times New Roman" w:hAnsi="Arial" w:cs="Arial"/>
          <w:color w:val="1F1F1F"/>
          <w:kern w:val="0"/>
          <w:bdr w:val="none" w:sz="0" w:space="0" w:color="auto" w:frame="1"/>
          <w:lang w:eastAsia="en-IE"/>
          <w14:ligatures w14:val="none"/>
        </w:rPr>
        <w:t xml:space="preserve"> projects.</w:t>
      </w:r>
    </w:p>
    <w:p w14:paraId="6133DDB7"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2.1.2 The "One Water" Strategic Vision</w:t>
      </w:r>
    </w:p>
    <w:p w14:paraId="1DCDA02E"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Central to the utility’s transformation is the "One Water" concept. This strategic vision treats the water cycle as a single, integrated system rather than a series of isolated processes. It encompasses the abstraction of raw water, its treatment and distribution, its collection as wastewater, its treatment, and finally, its safe return to the environment as a resource. This holistic view is essential for a circular economy approach, moving away from the linear "take-make-waste" model of the past.</w:t>
      </w:r>
      <w:r w:rsidRPr="00223ECC">
        <w:rPr>
          <w:rFonts w:ascii="Arial" w:eastAsia="Times New Roman" w:hAnsi="Arial" w:cs="Arial"/>
          <w:color w:val="444746"/>
          <w:kern w:val="0"/>
          <w:bdr w:val="none" w:sz="0" w:space="0" w:color="auto" w:frame="1"/>
          <w:vertAlign w:val="superscript"/>
          <w:lang w:eastAsia="en-IE"/>
          <w14:ligatures w14:val="none"/>
        </w:rPr>
        <w:t>3</w:t>
      </w:r>
    </w:p>
    <w:p w14:paraId="7486D15C"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The "Framework for the Future Delivery of Water Services" facilitates this by mandating the full integration of water services staff—previously employed by Local Authorities—into the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organizational structure by 2026.</w:t>
      </w:r>
      <w:r w:rsidRPr="00223ECC">
        <w:rPr>
          <w:rFonts w:ascii="Arial" w:eastAsia="Times New Roman" w:hAnsi="Arial" w:cs="Arial"/>
          <w:color w:val="444746"/>
          <w:kern w:val="0"/>
          <w:bdr w:val="none" w:sz="0" w:space="0" w:color="auto" w:frame="1"/>
          <w:vertAlign w:val="superscript"/>
          <w:lang w:eastAsia="en-IE"/>
          <w14:ligatures w14:val="none"/>
        </w:rPr>
        <w:t>4</w:t>
      </w:r>
      <w:r w:rsidRPr="00223ECC">
        <w:rPr>
          <w:rFonts w:ascii="Arial" w:eastAsia="Times New Roman" w:hAnsi="Arial" w:cs="Arial"/>
          <w:color w:val="1F1F1F"/>
          <w:kern w:val="0"/>
          <w:bdr w:val="none" w:sz="0" w:space="0" w:color="auto" w:frame="1"/>
          <w:lang w:eastAsia="en-IE"/>
          <w14:ligatures w14:val="none"/>
        </w:rPr>
        <w:t xml:space="preserve"> This unification aims to standardize operational practices, harmonize safety cultures through the "Work Safe Home Safe" programme, and create a single, efficient public utility capable of delivering large-scale infrastructure projects.</w:t>
      </w:r>
      <w:r w:rsidRPr="00223ECC">
        <w:rPr>
          <w:rFonts w:ascii="Arial" w:eastAsia="Times New Roman" w:hAnsi="Arial" w:cs="Arial"/>
          <w:color w:val="444746"/>
          <w:kern w:val="0"/>
          <w:bdr w:val="none" w:sz="0" w:space="0" w:color="auto" w:frame="1"/>
          <w:vertAlign w:val="superscript"/>
          <w:lang w:eastAsia="en-IE"/>
          <w14:ligatures w14:val="none"/>
        </w:rPr>
        <w:t>4</w:t>
      </w:r>
    </w:p>
    <w:p w14:paraId="731AAFA7"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2.2 Financial Framework and the RC4 Investment Cycle</w:t>
      </w:r>
    </w:p>
    <w:p w14:paraId="61D195F9"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The sustainability of any utility is inextricably linked to its financial health and the regulatory environment in which it operates.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is regulated by the Commission for Regulation of Utilities (CRU), which determines the revenue the utility is allowed to collect and invest over five-year cycles, known as Revenue Control periods.</w:t>
      </w:r>
    </w:p>
    <w:p w14:paraId="4073587C"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2.2.1 Revenue Control 4 (2025–2029)</w:t>
      </w:r>
    </w:p>
    <w:p w14:paraId="24165D86"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The upcoming Revenue Control 4 (RC4) period represents a historic escalation in investment. The CRU has proposed an allowance of €13.6 billion for this period, a figure that is effectively consistent with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Éireann’s requested expenditure of €13.8 billion.</w:t>
      </w:r>
      <w:r w:rsidRPr="00223ECC">
        <w:rPr>
          <w:rFonts w:ascii="Arial" w:eastAsia="Times New Roman" w:hAnsi="Arial" w:cs="Arial"/>
          <w:color w:val="444746"/>
          <w:kern w:val="0"/>
          <w:bdr w:val="none" w:sz="0" w:space="0" w:color="auto" w:frame="1"/>
          <w:vertAlign w:val="superscript"/>
          <w:lang w:eastAsia="en-IE"/>
          <w14:ligatures w14:val="none"/>
        </w:rPr>
        <w:t>5</w:t>
      </w:r>
      <w:r w:rsidRPr="00223ECC">
        <w:rPr>
          <w:rFonts w:ascii="Arial" w:eastAsia="Times New Roman" w:hAnsi="Arial" w:cs="Arial"/>
          <w:color w:val="1F1F1F"/>
          <w:kern w:val="0"/>
          <w:bdr w:val="none" w:sz="0" w:space="0" w:color="auto" w:frame="1"/>
          <w:lang w:eastAsia="en-IE"/>
          <w14:ligatures w14:val="none"/>
        </w:rPr>
        <w:t xml:space="preserve"> This capital injection represents a 50% increase compared to the previous RC3 period, </w:t>
      </w:r>
      <w:proofErr w:type="spellStart"/>
      <w:r w:rsidRPr="00223ECC">
        <w:rPr>
          <w:rFonts w:ascii="Arial" w:eastAsia="Times New Roman" w:hAnsi="Arial" w:cs="Arial"/>
          <w:color w:val="1F1F1F"/>
          <w:kern w:val="0"/>
          <w:bdr w:val="none" w:sz="0" w:space="0" w:color="auto" w:frame="1"/>
          <w:lang w:eastAsia="en-IE"/>
          <w14:ligatures w14:val="none"/>
        </w:rPr>
        <w:t>signaling</w:t>
      </w:r>
      <w:proofErr w:type="spellEnd"/>
      <w:r w:rsidRPr="00223ECC">
        <w:rPr>
          <w:rFonts w:ascii="Arial" w:eastAsia="Times New Roman" w:hAnsi="Arial" w:cs="Arial"/>
          <w:color w:val="1F1F1F"/>
          <w:kern w:val="0"/>
          <w:bdr w:val="none" w:sz="0" w:space="0" w:color="auto" w:frame="1"/>
          <w:lang w:eastAsia="en-IE"/>
          <w14:ligatures w14:val="none"/>
        </w:rPr>
        <w:t xml:space="preserve"> a recognition by the state and the regulator that the historic underfunding of the sector can no longer be ignored.</w:t>
      </w:r>
    </w:p>
    <w:p w14:paraId="090E944E"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The investment package is divided into two primary streams:</w:t>
      </w:r>
    </w:p>
    <w:p w14:paraId="0F5C37C6" w14:textId="77777777" w:rsidR="00223ECC" w:rsidRPr="00223ECC" w:rsidRDefault="00223ECC" w:rsidP="00223ECC">
      <w:pPr>
        <w:numPr>
          <w:ilvl w:val="0"/>
          <w:numId w:val="1"/>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Capital Expenditure (Capex):</w:t>
      </w:r>
      <w:r w:rsidRPr="00223ECC">
        <w:rPr>
          <w:rFonts w:ascii="Arial" w:eastAsia="Times New Roman" w:hAnsi="Arial" w:cs="Arial"/>
          <w:color w:val="1F1F1F"/>
          <w:kern w:val="0"/>
          <w:bdr w:val="none" w:sz="0" w:space="0" w:color="auto" w:frame="1"/>
          <w:lang w:eastAsia="en-IE"/>
          <w14:ligatures w14:val="none"/>
        </w:rPr>
        <w:t xml:space="preserve"> Approximately €8.56 billion is allocated for infrastructure projects. This includes the construction of new treatment plants, the laying of trunk mains, and the rollout of smart metering technology.</w:t>
      </w:r>
      <w:r w:rsidRPr="00223ECC">
        <w:rPr>
          <w:rFonts w:ascii="Arial" w:eastAsia="Times New Roman" w:hAnsi="Arial" w:cs="Arial"/>
          <w:color w:val="444746"/>
          <w:kern w:val="0"/>
          <w:bdr w:val="none" w:sz="0" w:space="0" w:color="auto" w:frame="1"/>
          <w:vertAlign w:val="superscript"/>
          <w:lang w:eastAsia="en-IE"/>
          <w14:ligatures w14:val="none"/>
        </w:rPr>
        <w:t>5</w:t>
      </w:r>
    </w:p>
    <w:p w14:paraId="5FD46CB0" w14:textId="77777777" w:rsidR="00223ECC" w:rsidRPr="00223ECC" w:rsidRDefault="00223ECC" w:rsidP="00223ECC">
      <w:pPr>
        <w:numPr>
          <w:ilvl w:val="0"/>
          <w:numId w:val="1"/>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Operational Expenditure (</w:t>
      </w:r>
      <w:proofErr w:type="spellStart"/>
      <w:r w:rsidRPr="00223ECC">
        <w:rPr>
          <w:rFonts w:ascii="Arial" w:eastAsia="Times New Roman" w:hAnsi="Arial" w:cs="Arial"/>
          <w:b/>
          <w:bCs/>
          <w:color w:val="1F1F1F"/>
          <w:kern w:val="0"/>
          <w:bdr w:val="none" w:sz="0" w:space="0" w:color="auto" w:frame="1"/>
          <w:lang w:eastAsia="en-IE"/>
          <w14:ligatures w14:val="none"/>
        </w:rPr>
        <w:t>Opex</w:t>
      </w:r>
      <w:proofErr w:type="spellEnd"/>
      <w:r w:rsidRPr="00223ECC">
        <w:rPr>
          <w:rFonts w:ascii="Arial" w:eastAsia="Times New Roman" w:hAnsi="Arial" w:cs="Arial"/>
          <w:b/>
          <w:bCs/>
          <w:color w:val="1F1F1F"/>
          <w:kern w:val="0"/>
          <w:bdr w:val="none" w:sz="0" w:space="0" w:color="auto" w:frame="1"/>
          <w:lang w:eastAsia="en-IE"/>
          <w14:ligatures w14:val="none"/>
        </w:rPr>
        <w:t>):</w:t>
      </w:r>
      <w:r w:rsidRPr="00223ECC">
        <w:rPr>
          <w:rFonts w:ascii="Arial" w:eastAsia="Times New Roman" w:hAnsi="Arial" w:cs="Arial"/>
          <w:color w:val="1F1F1F"/>
          <w:kern w:val="0"/>
          <w:bdr w:val="none" w:sz="0" w:space="0" w:color="auto" w:frame="1"/>
          <w:lang w:eastAsia="en-IE"/>
          <w14:ligatures w14:val="none"/>
        </w:rPr>
        <w:t xml:space="preserve"> Approximately €5.02 billion is designated for the day-to-day running of the network, including energy costs, chemical procurement, and personnel.</w:t>
      </w:r>
      <w:r w:rsidRPr="00223ECC">
        <w:rPr>
          <w:rFonts w:ascii="Arial" w:eastAsia="Times New Roman" w:hAnsi="Arial" w:cs="Arial"/>
          <w:color w:val="444746"/>
          <w:kern w:val="0"/>
          <w:bdr w:val="none" w:sz="0" w:space="0" w:color="auto" w:frame="1"/>
          <w:vertAlign w:val="superscript"/>
          <w:lang w:eastAsia="en-IE"/>
          <w14:ligatures w14:val="none"/>
        </w:rPr>
        <w:t>5</w:t>
      </w:r>
    </w:p>
    <w:p w14:paraId="735A79E5"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2.2.2 Efficiency Challenges and Penalties</w:t>
      </w:r>
    </w:p>
    <w:p w14:paraId="71033DD9"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The regulatory framework is designed to drive efficiency. The CRU has imposed an 8% efficiency challenge on capital expenditure and a 10% reduction target for controllable operational costs by 2029.</w:t>
      </w:r>
      <w:r w:rsidRPr="00223ECC">
        <w:rPr>
          <w:rFonts w:ascii="Arial" w:eastAsia="Times New Roman" w:hAnsi="Arial" w:cs="Arial"/>
          <w:color w:val="444746"/>
          <w:kern w:val="0"/>
          <w:bdr w:val="none" w:sz="0" w:space="0" w:color="auto" w:frame="1"/>
          <w:vertAlign w:val="superscript"/>
          <w:lang w:eastAsia="en-IE"/>
          <w14:ligatures w14:val="none"/>
        </w:rPr>
        <w:t>5</w:t>
      </w:r>
      <w:r w:rsidRPr="00223ECC">
        <w:rPr>
          <w:rFonts w:ascii="Arial" w:eastAsia="Times New Roman" w:hAnsi="Arial" w:cs="Arial"/>
          <w:color w:val="1F1F1F"/>
          <w:kern w:val="0"/>
          <w:bdr w:val="none" w:sz="0" w:space="0" w:color="auto" w:frame="1"/>
          <w:lang w:eastAsia="en-IE"/>
          <w14:ligatures w14:val="none"/>
        </w:rPr>
        <w:t xml:space="preserve"> </w:t>
      </w:r>
      <w:proofErr w:type="gramStart"/>
      <w:r w:rsidRPr="00223ECC">
        <w:rPr>
          <w:rFonts w:ascii="Arial" w:eastAsia="Times New Roman" w:hAnsi="Arial" w:cs="Arial"/>
          <w:color w:val="1F1F1F"/>
          <w:kern w:val="0"/>
          <w:bdr w:val="none" w:sz="0" w:space="0" w:color="auto" w:frame="1"/>
          <w:lang w:eastAsia="en-IE"/>
          <w14:ligatures w14:val="none"/>
        </w:rPr>
        <w:t>This forces</w:t>
      </w:r>
      <w:proofErr w:type="gramEnd"/>
      <w:r w:rsidRPr="00223ECC">
        <w:rPr>
          <w:rFonts w:ascii="Arial" w:eastAsia="Times New Roman" w:hAnsi="Arial" w:cs="Arial"/>
          <w:color w:val="1F1F1F"/>
          <w:kern w:val="0"/>
          <w:bdr w:val="none" w:sz="0" w:space="0" w:color="auto" w:frame="1"/>
          <w:lang w:eastAsia="en-IE"/>
          <w14:ligatures w14:val="none"/>
        </w:rPr>
        <w:t xml:space="preserve"> the utility to innovate, seeking lower-cost solutions and economies of scale.</w:t>
      </w:r>
    </w:p>
    <w:p w14:paraId="2468B12F"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Crucially, the regulator uses a Performance Assessment Framework to hold the utility accountable. In a significant move in 2025, the CRU imposed a €20 million penalty on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for failing to meet its leakage reduction targets during the 2020–2024 period. The utility had a target to save 176 million litres of water per day but achieved only 90 million litres.</w:t>
      </w:r>
      <w:r w:rsidRPr="00223ECC">
        <w:rPr>
          <w:rFonts w:ascii="Arial" w:eastAsia="Times New Roman" w:hAnsi="Arial" w:cs="Arial"/>
          <w:color w:val="444746"/>
          <w:kern w:val="0"/>
          <w:bdr w:val="none" w:sz="0" w:space="0" w:color="auto" w:frame="1"/>
          <w:vertAlign w:val="superscript"/>
          <w:lang w:eastAsia="en-IE"/>
          <w14:ligatures w14:val="none"/>
        </w:rPr>
        <w:t>7</w:t>
      </w:r>
      <w:r w:rsidRPr="00223ECC">
        <w:rPr>
          <w:rFonts w:ascii="Arial" w:eastAsia="Times New Roman" w:hAnsi="Arial" w:cs="Arial"/>
          <w:color w:val="1F1F1F"/>
          <w:kern w:val="0"/>
          <w:bdr w:val="none" w:sz="0" w:space="0" w:color="auto" w:frame="1"/>
          <w:lang w:eastAsia="en-IE"/>
          <w14:ligatures w14:val="none"/>
        </w:rPr>
        <w:t xml:space="preserve"> While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argued that population growth and increased economic activity masked the true extent of the savings, the financial penalty serves as a stark reminder that sustainability targets are not optional aspirations but binding regulatory commitments with direct financial consequences.</w:t>
      </w:r>
    </w:p>
    <w:p w14:paraId="5F621B95"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2.3 Decarbonisation and Energy Transformation</w:t>
      </w:r>
    </w:p>
    <w:p w14:paraId="51C91638"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As one of the largest consumers of electricity in the public sector,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faces a formidable challenge in decarbonizing its operations. The treatment and transport of water are inherently energy-intensive processes. Pumping water over long distances, particularly in a country with undulating topography like Ireland, requires vast amounts of power. Similarly, the aeration processes used in secondary wastewater treatment are significant energy sinks.</w:t>
      </w:r>
    </w:p>
    <w:p w14:paraId="2A663C2F"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2.3.1 Carbon Emission Profile</w:t>
      </w:r>
    </w:p>
    <w:p w14:paraId="2F1FA8BF"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To effectively manage its carbon footprint,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has undertaken a comprehensive baselining of its greenhouse gas (GHG) emissions in accordance with the GHG Protocol. The data reveals a complex emissions profile where indirect emissions dominate.</w:t>
      </w:r>
    </w:p>
    <w:p w14:paraId="1E475F11"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0BC04C23"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7FA58A97"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280F5932"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2496844F"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6D159647"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70173A25"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1F9294B1"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3934A1B7"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553FEA20"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47ADC718" w14:textId="77777777" w:rsidR="00223ECC" w:rsidRDefault="00223ECC" w:rsidP="00223ECC">
      <w:pPr>
        <w:spacing w:after="0" w:line="240" w:lineRule="auto"/>
        <w:rPr>
          <w:rFonts w:ascii="Arial" w:eastAsia="Times New Roman" w:hAnsi="Arial" w:cs="Arial"/>
          <w:b/>
          <w:bCs/>
          <w:color w:val="1F1F1F"/>
          <w:kern w:val="0"/>
          <w:bdr w:val="none" w:sz="0" w:space="0" w:color="auto" w:frame="1"/>
          <w:lang w:eastAsia="en-IE"/>
          <w14:ligatures w14:val="none"/>
        </w:rPr>
      </w:pPr>
    </w:p>
    <w:p w14:paraId="6C9980C6" w14:textId="1005C045"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 xml:space="preserve">Table 1: </w:t>
      </w:r>
      <w:proofErr w:type="spellStart"/>
      <w:r w:rsidRPr="00223ECC">
        <w:rPr>
          <w:rFonts w:ascii="Arial" w:eastAsia="Times New Roman" w:hAnsi="Arial" w:cs="Arial"/>
          <w:b/>
          <w:bCs/>
          <w:color w:val="1F1F1F"/>
          <w:kern w:val="0"/>
          <w:bdr w:val="none" w:sz="0" w:space="0" w:color="auto" w:frame="1"/>
          <w:lang w:eastAsia="en-IE"/>
          <w14:ligatures w14:val="none"/>
        </w:rPr>
        <w:t>Uisce</w:t>
      </w:r>
      <w:proofErr w:type="spellEnd"/>
      <w:r w:rsidRPr="00223ECC">
        <w:rPr>
          <w:rFonts w:ascii="Arial" w:eastAsia="Times New Roman" w:hAnsi="Arial" w:cs="Arial"/>
          <w:b/>
          <w:bCs/>
          <w:color w:val="1F1F1F"/>
          <w:kern w:val="0"/>
          <w:bdr w:val="none" w:sz="0" w:space="0" w:color="auto" w:frame="1"/>
          <w:lang w:eastAsia="en-IE"/>
          <w14:ligatures w14:val="none"/>
        </w:rPr>
        <w:t xml:space="preserve"> Éireann Greenhouse Gas Emissions Profile (2024 Context)</w:t>
      </w:r>
    </w:p>
    <w:tbl>
      <w:tblPr>
        <w:tblW w:w="0" w:type="auto"/>
        <w:tblCellSpacing w:w="15" w:type="dxa"/>
        <w:tblCellMar>
          <w:left w:w="0" w:type="dxa"/>
          <w:right w:w="0" w:type="dxa"/>
        </w:tblCellMar>
        <w:tblLook w:val="04A0" w:firstRow="1" w:lastRow="0" w:firstColumn="1" w:lastColumn="0" w:noHBand="0" w:noVBand="1"/>
      </w:tblPr>
      <w:tblGrid>
        <w:gridCol w:w="1218"/>
        <w:gridCol w:w="3858"/>
        <w:gridCol w:w="1913"/>
        <w:gridCol w:w="2021"/>
      </w:tblGrid>
      <w:tr w:rsidR="00223ECC" w:rsidRPr="00223ECC" w14:paraId="7F659E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E2084"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25A11"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63085"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Emissions (tCO2e)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018D7"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Percentage of Total</w:t>
            </w:r>
          </w:p>
        </w:tc>
      </w:tr>
      <w:tr w:rsidR="00223ECC" w:rsidRPr="00223ECC" w14:paraId="5411F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545FB"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Scope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A9FB3"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Direct emissions from owned sources (e.g., fleet, process emissions)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D7710"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210,048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D5CE7"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22.5%</w:t>
            </w:r>
          </w:p>
        </w:tc>
      </w:tr>
      <w:tr w:rsidR="00223ECC" w:rsidRPr="00223ECC" w14:paraId="3F40B5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DEE67"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Scope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FB85D"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Indirect emissions from purchased electricity (Market Based)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0A48C"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247,660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563C0"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26.5%</w:t>
            </w:r>
          </w:p>
        </w:tc>
      </w:tr>
      <w:tr w:rsidR="00223ECC" w:rsidRPr="00223ECC" w14:paraId="37C127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59BA2"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Scope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071B7"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Indirect emissions from value chain (e.g., embodied carbon in construction)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7477A"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477,617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E16E6"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51.0%</w:t>
            </w:r>
          </w:p>
        </w:tc>
      </w:tr>
    </w:tbl>
    <w:p w14:paraId="08166C2B"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444746"/>
          <w:kern w:val="0"/>
          <w:bdr w:val="none" w:sz="0" w:space="0" w:color="auto" w:frame="1"/>
          <w:vertAlign w:val="superscript"/>
          <w:lang w:eastAsia="en-IE"/>
          <w14:ligatures w14:val="none"/>
        </w:rPr>
        <w:t>2</w:t>
      </w:r>
    </w:p>
    <w:p w14:paraId="5F406657"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The fact that Scope 3 emissions account for over half of the total footprint </w:t>
      </w:r>
      <w:r w:rsidRPr="00223ECC">
        <w:rPr>
          <w:rFonts w:ascii="Arial" w:eastAsia="Times New Roman" w:hAnsi="Arial" w:cs="Arial"/>
          <w:color w:val="444746"/>
          <w:kern w:val="0"/>
          <w:bdr w:val="none" w:sz="0" w:space="0" w:color="auto" w:frame="1"/>
          <w:vertAlign w:val="superscript"/>
          <w:lang w:eastAsia="en-IE"/>
          <w14:ligatures w14:val="none"/>
        </w:rPr>
        <w:t>2</w:t>
      </w:r>
      <w:r w:rsidRPr="00223ECC">
        <w:rPr>
          <w:rFonts w:ascii="Arial" w:eastAsia="Times New Roman" w:hAnsi="Arial" w:cs="Arial"/>
          <w:color w:val="1F1F1F"/>
          <w:kern w:val="0"/>
          <w:bdr w:val="none" w:sz="0" w:space="0" w:color="auto" w:frame="1"/>
          <w:lang w:eastAsia="en-IE"/>
          <w14:ligatures w14:val="none"/>
        </w:rPr>
        <w:t xml:space="preserve"> highlights that the utility’s sustainability strategy must extend beyond its own fence line. It implies a need for rigorous engagement with the supply chain, requiring contractors and suppliers to demonstrate low-carbon methodologies in construction and manufacturing. The "Process and Fugitive" emissions within Scope 1, which amount to over 181,000 tCO2, largely arise from the wastewater treatment process itself (e.g., nitrous oxide and methane release), presenting a complex technical challenge that requires process optimization rather than simple electrification.</w:t>
      </w:r>
      <w:r w:rsidRPr="00223ECC">
        <w:rPr>
          <w:rFonts w:ascii="Arial" w:eastAsia="Times New Roman" w:hAnsi="Arial" w:cs="Arial"/>
          <w:color w:val="444746"/>
          <w:kern w:val="0"/>
          <w:bdr w:val="none" w:sz="0" w:space="0" w:color="auto" w:frame="1"/>
          <w:vertAlign w:val="superscript"/>
          <w:lang w:eastAsia="en-IE"/>
          <w14:ligatures w14:val="none"/>
        </w:rPr>
        <w:t>2</w:t>
      </w:r>
    </w:p>
    <w:p w14:paraId="44A304B3"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2.3.2 Renewable Energy Generation: The Biogas Opportunity</w:t>
      </w:r>
    </w:p>
    <w:p w14:paraId="3CF832DA"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To mitigate its Scope 2 emissions and reduce operational costs,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is aggressively pursuing on-site renewable energy generation. The primary vector for this is the recovery of energy from wastewater sludge via anaerobic digestion.</w:t>
      </w:r>
    </w:p>
    <w:p w14:paraId="18C39749"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Anaerobic digestion breaks down organic matter in the absence of oxygen, producing biogas (a mixture of methane and carbon dioxide) that can be used to generate electricity and heat. Currently, biogas is the utility's principal on-site renewable energy source. In 2023,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produced approximately 100 GWh of biogas across 10 sites, significantly offsetting its grid electricity demand.</w:t>
      </w:r>
      <w:r w:rsidRPr="00223ECC">
        <w:rPr>
          <w:rFonts w:ascii="Arial" w:eastAsia="Times New Roman" w:hAnsi="Arial" w:cs="Arial"/>
          <w:color w:val="444746"/>
          <w:kern w:val="0"/>
          <w:bdr w:val="none" w:sz="0" w:space="0" w:color="auto" w:frame="1"/>
          <w:vertAlign w:val="superscript"/>
          <w:lang w:eastAsia="en-IE"/>
          <w14:ligatures w14:val="none"/>
        </w:rPr>
        <w:t>2</w:t>
      </w:r>
    </w:p>
    <w:p w14:paraId="228F86F1"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Looking forward, the utility has secured funding for Phase 1 of a Biogas Optimization Program. This initiative aims to retrofit existing digesters with advanced technology to increase gas yields. Furthermore, there is a strategic move towards co-digestion, where food waste is introduced into the sludge digesters. This not only increases biogas production due to the high energy content of food waste but also provides a circular economy solution for municipal waste management.</w:t>
      </w:r>
      <w:r w:rsidRPr="00223ECC">
        <w:rPr>
          <w:rFonts w:ascii="Arial" w:eastAsia="Times New Roman" w:hAnsi="Arial" w:cs="Arial"/>
          <w:color w:val="444746"/>
          <w:kern w:val="0"/>
          <w:bdr w:val="none" w:sz="0" w:space="0" w:color="auto" w:frame="1"/>
          <w:vertAlign w:val="superscript"/>
          <w:lang w:eastAsia="en-IE"/>
          <w14:ligatures w14:val="none"/>
        </w:rPr>
        <w:t>8</w:t>
      </w:r>
    </w:p>
    <w:p w14:paraId="77388099"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2.4 The Circular Economy: Sludge Management</w:t>
      </w:r>
    </w:p>
    <w:p w14:paraId="4DAA5E80"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Wastewater treatment is not just about cleaning water; it is a materials handling industry. The solids removed during treatment—sludge—represent a significant logistical and environmental challenge.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Éireann’s National Wastewater Sludge Management Plan (NWSMP) sets out a standardized approach to ensuring this material is managed safely and sustainably.</w:t>
      </w:r>
      <w:r w:rsidRPr="00223ECC">
        <w:rPr>
          <w:rFonts w:ascii="Arial" w:eastAsia="Times New Roman" w:hAnsi="Arial" w:cs="Arial"/>
          <w:color w:val="444746"/>
          <w:kern w:val="0"/>
          <w:bdr w:val="none" w:sz="0" w:space="0" w:color="auto" w:frame="1"/>
          <w:vertAlign w:val="superscript"/>
          <w:lang w:eastAsia="en-IE"/>
          <w14:ligatures w14:val="none"/>
        </w:rPr>
        <w:t>9</w:t>
      </w:r>
    </w:p>
    <w:p w14:paraId="1BF82427"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2.4.1 From Waste to Resource</w:t>
      </w:r>
    </w:p>
    <w:p w14:paraId="198FA2DE"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The strategic objective is to reframe sludge as "bioresource" or "biosolids." When treated to a high standard, sludge contains valuable nutrients like phosphorus and nitrogen, which are essential for agriculture. In Ireland, the reuse of biosolids on agricultural land is the primary outlet, aligning with circular economy principles by returning nutrients to the soil and displacing artificial fertilizers.</w:t>
      </w:r>
      <w:r w:rsidRPr="00223ECC">
        <w:rPr>
          <w:rFonts w:ascii="Arial" w:eastAsia="Times New Roman" w:hAnsi="Arial" w:cs="Arial"/>
          <w:color w:val="444746"/>
          <w:kern w:val="0"/>
          <w:bdr w:val="none" w:sz="0" w:space="0" w:color="auto" w:frame="1"/>
          <w:vertAlign w:val="superscript"/>
          <w:lang w:eastAsia="en-IE"/>
          <w14:ligatures w14:val="none"/>
        </w:rPr>
        <w:t>10</w:t>
      </w:r>
    </w:p>
    <w:p w14:paraId="3667E90E"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However, this practice is strictly regulated to prevent the accumulation of heavy metals or pathogens in the food chain. The NWSMP mandates the centralization of sludge treatment to ensure consistent quality. This involves a "Hub and Spoke" model:</w:t>
      </w:r>
    </w:p>
    <w:p w14:paraId="4B647FB9" w14:textId="77777777" w:rsidR="00223ECC" w:rsidRPr="00223ECC" w:rsidRDefault="00223ECC" w:rsidP="00223ECC">
      <w:pPr>
        <w:numPr>
          <w:ilvl w:val="0"/>
          <w:numId w:val="2"/>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Satellite Dewatering Centres:</w:t>
      </w:r>
      <w:r w:rsidRPr="00223ECC">
        <w:rPr>
          <w:rFonts w:ascii="Arial" w:eastAsia="Times New Roman" w:hAnsi="Arial" w:cs="Arial"/>
          <w:color w:val="1F1F1F"/>
          <w:kern w:val="0"/>
          <w:lang w:eastAsia="en-IE"/>
          <w14:ligatures w14:val="none"/>
        </w:rPr>
        <w:t xml:space="preserve"> Sludge from small rural plants is "dewatered" (water removed) to reduce its volume.</w:t>
      </w:r>
    </w:p>
    <w:p w14:paraId="6984BA8A" w14:textId="77777777" w:rsidR="00223ECC" w:rsidRPr="00223ECC" w:rsidRDefault="00223ECC" w:rsidP="00223ECC">
      <w:pPr>
        <w:numPr>
          <w:ilvl w:val="0"/>
          <w:numId w:val="2"/>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Sludge Hub Centres:</w:t>
      </w:r>
      <w:r w:rsidRPr="00223ECC">
        <w:rPr>
          <w:rFonts w:ascii="Arial" w:eastAsia="Times New Roman" w:hAnsi="Arial" w:cs="Arial"/>
          <w:color w:val="1F1F1F"/>
          <w:kern w:val="0"/>
          <w:bdr w:val="none" w:sz="0" w:space="0" w:color="auto" w:frame="1"/>
          <w:lang w:eastAsia="en-IE"/>
          <w14:ligatures w14:val="none"/>
        </w:rPr>
        <w:t xml:space="preserve"> This dewatered sludge is transported to large regional hubs equipped with advanced digestion and pasteurization technologies.</w:t>
      </w:r>
      <w:r w:rsidRPr="00223ECC">
        <w:rPr>
          <w:rFonts w:ascii="Arial" w:eastAsia="Times New Roman" w:hAnsi="Arial" w:cs="Arial"/>
          <w:color w:val="444746"/>
          <w:kern w:val="0"/>
          <w:bdr w:val="none" w:sz="0" w:space="0" w:color="auto" w:frame="1"/>
          <w:vertAlign w:val="superscript"/>
          <w:lang w:eastAsia="en-IE"/>
          <w14:ligatures w14:val="none"/>
        </w:rPr>
        <w:t>11</w:t>
      </w:r>
    </w:p>
    <w:p w14:paraId="23F53446"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This model reduces the number of truck movements required to transport liquid sludge (which is 95-99% water), thereby reducing transport emissions and operating costs.</w:t>
      </w:r>
      <w:r w:rsidRPr="00223ECC">
        <w:rPr>
          <w:rFonts w:ascii="Arial" w:eastAsia="Times New Roman" w:hAnsi="Arial" w:cs="Arial"/>
          <w:color w:val="444746"/>
          <w:kern w:val="0"/>
          <w:bdr w:val="none" w:sz="0" w:space="0" w:color="auto" w:frame="1"/>
          <w:vertAlign w:val="superscript"/>
          <w:lang w:eastAsia="en-IE"/>
          <w14:ligatures w14:val="none"/>
        </w:rPr>
        <w:t>11</w:t>
      </w:r>
    </w:p>
    <w:p w14:paraId="10E329BD"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2.4.2 Phosphorus Recovery at Ringsend</w:t>
      </w:r>
    </w:p>
    <w:p w14:paraId="75C4F5FF"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A pioneering example of circularity is the nutrient recovery facility at the Ringsend Wastewater Treatment Plant in Dublin. This facility uses technology to recover phosphorus from the treatment stream in the form of struvite (magnesium ammonium phosphate). Struvite is a high-grade, slow-release fertilizer. By harvesting it,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not only produces a marketable product but also prevents the phosphorus from clogging pipes within the plant (a problem known as nuisance struvite), thereby improving operational reliability.</w:t>
      </w:r>
      <w:r w:rsidRPr="00223ECC">
        <w:rPr>
          <w:rFonts w:ascii="Arial" w:eastAsia="Times New Roman" w:hAnsi="Arial" w:cs="Arial"/>
          <w:color w:val="444746"/>
          <w:kern w:val="0"/>
          <w:bdr w:val="none" w:sz="0" w:space="0" w:color="auto" w:frame="1"/>
          <w:vertAlign w:val="superscript"/>
          <w:lang w:eastAsia="en-IE"/>
          <w14:ligatures w14:val="none"/>
        </w:rPr>
        <w:t>8</w:t>
      </w:r>
    </w:p>
    <w:p w14:paraId="201E3CA3"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2.5 Biodiversity and Nature-Based Solutions</w:t>
      </w:r>
    </w:p>
    <w:p w14:paraId="4308FC93"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The interaction between water infrastructure and the natural environment is direct and profound.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manages landholdings across every county in Ireland, often in ecologically sensitive river corridors. The utility’s Biodiversity Action Plan (BAP) represents a commitment to move beyond mere compliance with environmental law to becoming a proactive agent of nature restoration.</w:t>
      </w:r>
      <w:r w:rsidRPr="00223ECC">
        <w:rPr>
          <w:rFonts w:ascii="Arial" w:eastAsia="Times New Roman" w:hAnsi="Arial" w:cs="Arial"/>
          <w:color w:val="444746"/>
          <w:kern w:val="0"/>
          <w:bdr w:val="none" w:sz="0" w:space="0" w:color="auto" w:frame="1"/>
          <w:vertAlign w:val="superscript"/>
          <w:lang w:eastAsia="en-IE"/>
          <w14:ligatures w14:val="none"/>
        </w:rPr>
        <w:t>12</w:t>
      </w:r>
    </w:p>
    <w:p w14:paraId="4ACE788E"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2.5.1 The Integrated Constructed Wetland (ICW) Approach</w:t>
      </w:r>
    </w:p>
    <w:p w14:paraId="6DF3C1AA"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One of the most effective ways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is integrating biodiversity into its operations is </w:t>
      </w:r>
      <w:proofErr w:type="gramStart"/>
      <w:r w:rsidRPr="00223ECC">
        <w:rPr>
          <w:rFonts w:ascii="Arial" w:eastAsia="Times New Roman" w:hAnsi="Arial" w:cs="Arial"/>
          <w:color w:val="1F1F1F"/>
          <w:kern w:val="0"/>
          <w:lang w:eastAsia="en-IE"/>
          <w14:ligatures w14:val="none"/>
        </w:rPr>
        <w:t>through the use of</w:t>
      </w:r>
      <w:proofErr w:type="gramEnd"/>
      <w:r w:rsidRPr="00223ECC">
        <w:rPr>
          <w:rFonts w:ascii="Arial" w:eastAsia="Times New Roman" w:hAnsi="Arial" w:cs="Arial"/>
          <w:color w:val="1F1F1F"/>
          <w:kern w:val="0"/>
          <w:lang w:eastAsia="en-IE"/>
          <w14:ligatures w14:val="none"/>
        </w:rPr>
        <w:t xml:space="preserve"> Integrated Constructed Wetlands (ICW) for wastewater treatment. Conventional treatment plants use concrete tanks and electromechanical pumps to treat sewage. In contrast, ICWs use a series of shallow ponds planted with specific wetland vegetation (reeds, sedges, rushes) to treat the water through natural biological, chemical, and physical processes.</w:t>
      </w:r>
    </w:p>
    <w:p w14:paraId="3B598E0B"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The benefits of ICWs are manifold:</w:t>
      </w:r>
    </w:p>
    <w:p w14:paraId="75AB1C6D" w14:textId="77777777" w:rsidR="00223ECC" w:rsidRPr="00223ECC" w:rsidRDefault="00223ECC" w:rsidP="00223ECC">
      <w:pPr>
        <w:numPr>
          <w:ilvl w:val="0"/>
          <w:numId w:val="3"/>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Carbon Sequestration:</w:t>
      </w:r>
      <w:r w:rsidRPr="00223ECC">
        <w:rPr>
          <w:rFonts w:ascii="Arial" w:eastAsia="Times New Roman" w:hAnsi="Arial" w:cs="Arial"/>
          <w:color w:val="1F1F1F"/>
          <w:kern w:val="0"/>
          <w:lang w:eastAsia="en-IE"/>
          <w14:ligatures w14:val="none"/>
        </w:rPr>
        <w:t xml:space="preserve"> The wetland vegetation and soil sequester carbon.</w:t>
      </w:r>
    </w:p>
    <w:p w14:paraId="406E7909" w14:textId="77777777" w:rsidR="00223ECC" w:rsidRPr="00223ECC" w:rsidRDefault="00223ECC" w:rsidP="00223ECC">
      <w:pPr>
        <w:numPr>
          <w:ilvl w:val="0"/>
          <w:numId w:val="3"/>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Biodiversity:</w:t>
      </w:r>
      <w:r w:rsidRPr="00223ECC">
        <w:rPr>
          <w:rFonts w:ascii="Arial" w:eastAsia="Times New Roman" w:hAnsi="Arial" w:cs="Arial"/>
          <w:color w:val="1F1F1F"/>
          <w:kern w:val="0"/>
          <w:lang w:eastAsia="en-IE"/>
          <w14:ligatures w14:val="none"/>
        </w:rPr>
        <w:t xml:space="preserve"> They create rich habitats for birds, amphibians, and insects.</w:t>
      </w:r>
    </w:p>
    <w:p w14:paraId="6926166C" w14:textId="77777777" w:rsidR="00223ECC" w:rsidRPr="00223ECC" w:rsidRDefault="00223ECC" w:rsidP="00223ECC">
      <w:pPr>
        <w:numPr>
          <w:ilvl w:val="0"/>
          <w:numId w:val="3"/>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Low Energy:</w:t>
      </w:r>
      <w:r w:rsidRPr="00223ECC">
        <w:rPr>
          <w:rFonts w:ascii="Arial" w:eastAsia="Times New Roman" w:hAnsi="Arial" w:cs="Arial"/>
          <w:color w:val="1F1F1F"/>
          <w:kern w:val="0"/>
          <w:lang w:eastAsia="en-IE"/>
          <w14:ligatures w14:val="none"/>
        </w:rPr>
        <w:t xml:space="preserve"> They operate largely on gravity flow and solar energy (via photosynthesis), requiring minimal electricity.</w:t>
      </w:r>
    </w:p>
    <w:p w14:paraId="75372A5D" w14:textId="77777777" w:rsidR="00223ECC" w:rsidRPr="00223ECC" w:rsidRDefault="00223ECC" w:rsidP="00223ECC">
      <w:pPr>
        <w:numPr>
          <w:ilvl w:val="0"/>
          <w:numId w:val="3"/>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Resilience:</w:t>
      </w:r>
      <w:r w:rsidRPr="00223ECC">
        <w:rPr>
          <w:rFonts w:ascii="Arial" w:eastAsia="Times New Roman" w:hAnsi="Arial" w:cs="Arial"/>
          <w:color w:val="1F1F1F"/>
          <w:kern w:val="0"/>
          <w:bdr w:val="none" w:sz="0" w:space="0" w:color="auto" w:frame="1"/>
          <w:lang w:eastAsia="en-IE"/>
          <w14:ligatures w14:val="none"/>
        </w:rPr>
        <w:t xml:space="preserve"> They are robust against fluctuating flows and require less maintenance than mechanical plants.</w:t>
      </w:r>
      <w:r w:rsidRPr="00223ECC">
        <w:rPr>
          <w:rFonts w:ascii="Arial" w:eastAsia="Times New Roman" w:hAnsi="Arial" w:cs="Arial"/>
          <w:color w:val="444746"/>
          <w:kern w:val="0"/>
          <w:bdr w:val="none" w:sz="0" w:space="0" w:color="auto" w:frame="1"/>
          <w:vertAlign w:val="superscript"/>
          <w:lang w:eastAsia="en-IE"/>
          <w14:ligatures w14:val="none"/>
        </w:rPr>
        <w:t>13</w:t>
      </w:r>
    </w:p>
    <w:p w14:paraId="606118A9" w14:textId="77777777" w:rsidR="00223ECC" w:rsidRPr="00223ECC" w:rsidRDefault="00223ECC" w:rsidP="00223ECC">
      <w:pPr>
        <w:spacing w:after="100" w:afterAutospacing="1" w:line="240" w:lineRule="auto"/>
        <w:rPr>
          <w:rFonts w:ascii="Arial" w:eastAsia="Times New Roman" w:hAnsi="Arial" w:cs="Arial"/>
          <w:kern w:val="0"/>
          <w:lang w:eastAsia="en-IE"/>
          <w14:ligatures w14:val="none"/>
        </w:rPr>
      </w:pPr>
      <w:r w:rsidRPr="00223ECC">
        <w:rPr>
          <w:rFonts w:ascii="Arial" w:eastAsia="Times New Roman" w:hAnsi="Arial" w:cs="Arial"/>
          <w:kern w:val="0"/>
          <w:lang w:eastAsia="en-IE"/>
          <w14:ligatures w14:val="none"/>
        </w:rPr>
        <w:t xml:space="preserve">Case Study: </w:t>
      </w:r>
      <w:proofErr w:type="spellStart"/>
      <w:r w:rsidRPr="00223ECC">
        <w:rPr>
          <w:rFonts w:ascii="Arial" w:eastAsia="Times New Roman" w:hAnsi="Arial" w:cs="Arial"/>
          <w:kern w:val="0"/>
          <w:lang w:eastAsia="en-IE"/>
          <w14:ligatures w14:val="none"/>
        </w:rPr>
        <w:t>Glaslough</w:t>
      </w:r>
      <w:proofErr w:type="spellEnd"/>
      <w:r w:rsidRPr="00223ECC">
        <w:rPr>
          <w:rFonts w:ascii="Arial" w:eastAsia="Times New Roman" w:hAnsi="Arial" w:cs="Arial"/>
          <w:kern w:val="0"/>
          <w:lang w:eastAsia="en-IE"/>
          <w14:ligatures w14:val="none"/>
        </w:rPr>
        <w:t xml:space="preserve"> ICW, Co. Monaghan</w:t>
      </w:r>
    </w:p>
    <w:p w14:paraId="07FBF45F" w14:textId="77777777" w:rsidR="00223ECC" w:rsidRPr="00223ECC" w:rsidRDefault="00223ECC" w:rsidP="00223ECC">
      <w:pPr>
        <w:spacing w:after="100" w:afterAutospacing="1" w:line="240" w:lineRule="auto"/>
        <w:rPr>
          <w:rFonts w:ascii="Arial" w:eastAsia="Times New Roman" w:hAnsi="Arial" w:cs="Arial"/>
          <w:kern w:val="0"/>
          <w:lang w:eastAsia="en-IE"/>
          <w14:ligatures w14:val="none"/>
        </w:rPr>
      </w:pPr>
      <w:r w:rsidRPr="00223ECC">
        <w:rPr>
          <w:rFonts w:ascii="Arial" w:eastAsia="Times New Roman" w:hAnsi="Arial" w:cs="Arial"/>
          <w:kern w:val="0"/>
          <w:lang w:eastAsia="en-IE"/>
          <w14:ligatures w14:val="none"/>
        </w:rPr>
        <w:t xml:space="preserve">The </w:t>
      </w:r>
      <w:proofErr w:type="spellStart"/>
      <w:r w:rsidRPr="00223ECC">
        <w:rPr>
          <w:rFonts w:ascii="Arial" w:eastAsia="Times New Roman" w:hAnsi="Arial" w:cs="Arial"/>
          <w:kern w:val="0"/>
          <w:lang w:eastAsia="en-IE"/>
          <w14:ligatures w14:val="none"/>
        </w:rPr>
        <w:t>Glaslough</w:t>
      </w:r>
      <w:proofErr w:type="spellEnd"/>
      <w:r w:rsidRPr="00223ECC">
        <w:rPr>
          <w:rFonts w:ascii="Arial" w:eastAsia="Times New Roman" w:hAnsi="Arial" w:cs="Arial"/>
          <w:kern w:val="0"/>
          <w:lang w:eastAsia="en-IE"/>
          <w14:ligatures w14:val="none"/>
        </w:rPr>
        <w:t xml:space="preserve"> ICW, located on the historic Castle Leslie Estate, serves a population equivalent of 1,400. Constructed by Monaghan County Council and now managed within the national framework, this 6.7-hectare site consists of five sequential ponds. It treats domestic sewage without the need for pre-treatment. Monitoring has shown that the effluent quality often surpasses that of the receiving Mountain Water River, effectively cleaning the river rather than just polluting it less. The site has also become a tourism amenity for the estate, proving that wastewater infrastructure can be aesthetically pleasing and socially valuable.14</w:t>
      </w:r>
    </w:p>
    <w:p w14:paraId="67DAA658" w14:textId="77777777" w:rsidR="00223ECC" w:rsidRPr="00223ECC" w:rsidRDefault="00223ECC" w:rsidP="00223ECC">
      <w:pPr>
        <w:spacing w:after="100" w:afterAutospacing="1" w:line="240" w:lineRule="auto"/>
        <w:rPr>
          <w:rFonts w:ascii="Arial" w:eastAsia="Times New Roman" w:hAnsi="Arial" w:cs="Arial"/>
          <w:kern w:val="0"/>
          <w:lang w:eastAsia="en-IE"/>
          <w14:ligatures w14:val="none"/>
        </w:rPr>
      </w:pPr>
      <w:r w:rsidRPr="00223ECC">
        <w:rPr>
          <w:rFonts w:ascii="Arial" w:eastAsia="Times New Roman" w:hAnsi="Arial" w:cs="Arial"/>
          <w:kern w:val="0"/>
          <w:lang w:eastAsia="en-IE"/>
          <w14:ligatures w14:val="none"/>
        </w:rPr>
        <w:t>Case Study: Dunhill ICW, Co. Waterford</w:t>
      </w:r>
    </w:p>
    <w:p w14:paraId="4A2C62E6" w14:textId="77777777" w:rsidR="00223ECC" w:rsidRPr="00223ECC" w:rsidRDefault="00223ECC" w:rsidP="00223ECC">
      <w:pPr>
        <w:spacing w:after="100" w:afterAutospacing="1" w:line="240" w:lineRule="auto"/>
        <w:rPr>
          <w:rFonts w:ascii="Arial" w:eastAsia="Times New Roman" w:hAnsi="Arial" w:cs="Arial"/>
          <w:kern w:val="0"/>
          <w:lang w:eastAsia="en-IE"/>
          <w14:ligatures w14:val="none"/>
        </w:rPr>
      </w:pPr>
      <w:r w:rsidRPr="00223ECC">
        <w:rPr>
          <w:rFonts w:ascii="Arial" w:eastAsia="Times New Roman" w:hAnsi="Arial" w:cs="Arial"/>
          <w:kern w:val="0"/>
          <w:lang w:eastAsia="en-IE"/>
          <w14:ligatures w14:val="none"/>
        </w:rPr>
        <w:t>The Dunhill wetland treats wastewater from the local village. Originally built in 2000 and expanded in 2012, it now features five treatment ponds. It has been developed as an educational resource, featuring a "River Window" that allows visitors to observe aquatic life in the Dunhill-</w:t>
      </w:r>
      <w:proofErr w:type="spellStart"/>
      <w:r w:rsidRPr="00223ECC">
        <w:rPr>
          <w:rFonts w:ascii="Arial" w:eastAsia="Times New Roman" w:hAnsi="Arial" w:cs="Arial"/>
          <w:kern w:val="0"/>
          <w:lang w:eastAsia="en-IE"/>
          <w14:ligatures w14:val="none"/>
        </w:rPr>
        <w:t>Annestown</w:t>
      </w:r>
      <w:proofErr w:type="spellEnd"/>
      <w:r w:rsidRPr="00223ECC">
        <w:rPr>
          <w:rFonts w:ascii="Arial" w:eastAsia="Times New Roman" w:hAnsi="Arial" w:cs="Arial"/>
          <w:kern w:val="0"/>
          <w:lang w:eastAsia="en-IE"/>
          <w14:ligatures w14:val="none"/>
        </w:rPr>
        <w:t xml:space="preserve"> Valley Catchment. The site supports a diverse array of wildlife, including otters, kingfishers, and little egrets, turning a sewage treatment facility into a local nature reserve.16</w:t>
      </w:r>
    </w:p>
    <w:p w14:paraId="23DADEBC"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2.5.2 Native Woodland Creation</w:t>
      </w:r>
    </w:p>
    <w:p w14:paraId="1E9F8939"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In addition to aquatic habitats,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is actively managing its terrestrial landbank to support biodiversity. In partnership with the Department of Agriculture, Food and the Marine, the utility has planted over 121,000 native trees across 35 sites.</w:t>
      </w:r>
      <w:r w:rsidRPr="00223ECC">
        <w:rPr>
          <w:rFonts w:ascii="Arial" w:eastAsia="Times New Roman" w:hAnsi="Arial" w:cs="Arial"/>
          <w:color w:val="444746"/>
          <w:kern w:val="0"/>
          <w:bdr w:val="none" w:sz="0" w:space="0" w:color="auto" w:frame="1"/>
          <w:vertAlign w:val="superscript"/>
          <w:lang w:eastAsia="en-IE"/>
          <w14:ligatures w14:val="none"/>
        </w:rPr>
        <w:t>17</w:t>
      </w:r>
      <w:r w:rsidRPr="00223ECC">
        <w:rPr>
          <w:rFonts w:ascii="Arial" w:eastAsia="Times New Roman" w:hAnsi="Arial" w:cs="Arial"/>
          <w:color w:val="1F1F1F"/>
          <w:kern w:val="0"/>
          <w:bdr w:val="none" w:sz="0" w:space="0" w:color="auto" w:frame="1"/>
          <w:lang w:eastAsia="en-IE"/>
          <w14:ligatures w14:val="none"/>
        </w:rPr>
        <w:t xml:space="preserve"> These woodlands are not commercial forestry plantations; they are designed for biodiversity, utilizing a mix of species such as Oak, Hazel, and Birch to suit local soil conditions. This initiative supports the national Climate Action Plan by creating carbon sinks and enhancing ecological connectivity in the landscape.</w:t>
      </w:r>
    </w:p>
    <w:p w14:paraId="696008A6"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2.6 Network Efficiency: The Leakage Reduction Programme</w:t>
      </w:r>
    </w:p>
    <w:p w14:paraId="2438CA4F"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The sustainability of the water supply is severely compromised by the condition of the distribution network. Decades of underinvestment left Ireland with a legacy of aging iron and asbestos cement pipes, resulting in leakage rates that were among the highest in Europe. Upon its establishment,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inherited a network losing nearly 50% of the treated water it produced.</w:t>
      </w:r>
      <w:r w:rsidRPr="00223ECC">
        <w:rPr>
          <w:rFonts w:ascii="Arial" w:eastAsia="Times New Roman" w:hAnsi="Arial" w:cs="Arial"/>
          <w:color w:val="444746"/>
          <w:kern w:val="0"/>
          <w:bdr w:val="none" w:sz="0" w:space="0" w:color="auto" w:frame="1"/>
          <w:vertAlign w:val="superscript"/>
          <w:lang w:eastAsia="en-IE"/>
          <w14:ligatures w14:val="none"/>
        </w:rPr>
        <w:t>3</w:t>
      </w:r>
    </w:p>
    <w:p w14:paraId="31B5F1CC"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 xml:space="preserve">2.6.1 </w:t>
      </w:r>
      <w:r w:rsidRPr="00E22B60">
        <w:rPr>
          <w:rStyle w:val="Heading4Char"/>
          <w:lang w:eastAsia="en-IE"/>
        </w:rPr>
        <w:t>The "Find and Fix" Methodology</w:t>
      </w:r>
    </w:p>
    <w:p w14:paraId="2C09E252"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Reducing leakage in a complex underground network is a forensic engineering challenge.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employs a "Find and Fix" methodology that relies on a combination of technology and boots-on-the-ground repair crews.</w:t>
      </w:r>
    </w:p>
    <w:p w14:paraId="123C3B02" w14:textId="77777777" w:rsidR="00223ECC" w:rsidRPr="00223ECC" w:rsidRDefault="00223ECC" w:rsidP="00223ECC">
      <w:pPr>
        <w:numPr>
          <w:ilvl w:val="0"/>
          <w:numId w:val="4"/>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District Metering Areas (DMAs):</w:t>
      </w:r>
      <w:r w:rsidRPr="00223ECC">
        <w:rPr>
          <w:rFonts w:ascii="Arial" w:eastAsia="Times New Roman" w:hAnsi="Arial" w:cs="Arial"/>
          <w:color w:val="1F1F1F"/>
          <w:kern w:val="0"/>
          <w:bdr w:val="none" w:sz="0" w:space="0" w:color="auto" w:frame="1"/>
          <w:lang w:eastAsia="en-IE"/>
          <w14:ligatures w14:val="none"/>
        </w:rPr>
        <w:t xml:space="preserve"> The network is segmented into small, discrete zones where the inflow is continuously metered. By </w:t>
      </w:r>
      <w:proofErr w:type="spellStart"/>
      <w:r w:rsidRPr="00223ECC">
        <w:rPr>
          <w:rFonts w:ascii="Arial" w:eastAsia="Times New Roman" w:hAnsi="Arial" w:cs="Arial"/>
          <w:color w:val="1F1F1F"/>
          <w:kern w:val="0"/>
          <w:bdr w:val="none" w:sz="0" w:space="0" w:color="auto" w:frame="1"/>
          <w:lang w:eastAsia="en-IE"/>
          <w14:ligatures w14:val="none"/>
        </w:rPr>
        <w:t>analyzing</w:t>
      </w:r>
      <w:proofErr w:type="spellEnd"/>
      <w:r w:rsidRPr="00223ECC">
        <w:rPr>
          <w:rFonts w:ascii="Arial" w:eastAsia="Times New Roman" w:hAnsi="Arial" w:cs="Arial"/>
          <w:color w:val="1F1F1F"/>
          <w:kern w:val="0"/>
          <w:bdr w:val="none" w:sz="0" w:space="0" w:color="auto" w:frame="1"/>
          <w:lang w:eastAsia="en-IE"/>
          <w14:ligatures w14:val="none"/>
        </w:rPr>
        <w:t xml:space="preserve"> the "minimum night flow" (when legitimate consumption is lowest, typically 2:00 AM – 4:00 AM), engineers can identify which zones have high leakage.</w:t>
      </w:r>
      <w:r w:rsidRPr="00223ECC">
        <w:rPr>
          <w:rFonts w:ascii="Arial" w:eastAsia="Times New Roman" w:hAnsi="Arial" w:cs="Arial"/>
          <w:color w:val="444746"/>
          <w:kern w:val="0"/>
          <w:bdr w:val="none" w:sz="0" w:space="0" w:color="auto" w:frame="1"/>
          <w:vertAlign w:val="superscript"/>
          <w:lang w:eastAsia="en-IE"/>
          <w14:ligatures w14:val="none"/>
        </w:rPr>
        <w:t>18</w:t>
      </w:r>
    </w:p>
    <w:p w14:paraId="2BB07FB0" w14:textId="77777777" w:rsidR="00223ECC" w:rsidRPr="00223ECC" w:rsidRDefault="00223ECC" w:rsidP="00223ECC">
      <w:pPr>
        <w:numPr>
          <w:ilvl w:val="0"/>
          <w:numId w:val="4"/>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Acoustic Logging:</w:t>
      </w:r>
      <w:r w:rsidRPr="00223ECC">
        <w:rPr>
          <w:rFonts w:ascii="Arial" w:eastAsia="Times New Roman" w:hAnsi="Arial" w:cs="Arial"/>
          <w:color w:val="1F1F1F"/>
          <w:kern w:val="0"/>
          <w:lang w:eastAsia="en-IE"/>
          <w14:ligatures w14:val="none"/>
        </w:rPr>
        <w:t xml:space="preserve"> Leak detection teams use listening sticks and digital correlators to "listen" for the sound of escaping water. Pressurized water escaping a pipe makes a distinct noise that travels along the pipe wall.</w:t>
      </w:r>
    </w:p>
    <w:p w14:paraId="2D1F531D" w14:textId="77777777" w:rsidR="00223ECC" w:rsidRPr="00223ECC" w:rsidRDefault="00223ECC" w:rsidP="00223ECC">
      <w:pPr>
        <w:numPr>
          <w:ilvl w:val="0"/>
          <w:numId w:val="4"/>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Step Testing:</w:t>
      </w:r>
      <w:r w:rsidRPr="00223ECC">
        <w:rPr>
          <w:rFonts w:ascii="Arial" w:eastAsia="Times New Roman" w:hAnsi="Arial" w:cs="Arial"/>
          <w:color w:val="1F1F1F"/>
          <w:kern w:val="0"/>
          <w:bdr w:val="none" w:sz="0" w:space="0" w:color="auto" w:frame="1"/>
          <w:lang w:eastAsia="en-IE"/>
          <w14:ligatures w14:val="none"/>
        </w:rPr>
        <w:t xml:space="preserve"> This involves sequentially closing valves within a DMA to isolate sections of pipe and pinpoint the exact location of water loss.</w:t>
      </w:r>
      <w:r w:rsidRPr="00223ECC">
        <w:rPr>
          <w:rFonts w:ascii="Arial" w:eastAsia="Times New Roman" w:hAnsi="Arial" w:cs="Arial"/>
          <w:color w:val="444746"/>
          <w:kern w:val="0"/>
          <w:bdr w:val="none" w:sz="0" w:space="0" w:color="auto" w:frame="1"/>
          <w:vertAlign w:val="superscript"/>
          <w:lang w:eastAsia="en-IE"/>
          <w14:ligatures w14:val="none"/>
        </w:rPr>
        <w:t>18</w:t>
      </w:r>
    </w:p>
    <w:p w14:paraId="25C440A6"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Through these methods, the utility has successfully reduced the national leakage rate to approximately 38% in 2024, with a target to reach 25% by 2030.</w:t>
      </w:r>
      <w:r w:rsidRPr="00223ECC">
        <w:rPr>
          <w:rFonts w:ascii="Arial" w:eastAsia="Times New Roman" w:hAnsi="Arial" w:cs="Arial"/>
          <w:color w:val="444746"/>
          <w:kern w:val="0"/>
          <w:bdr w:val="none" w:sz="0" w:space="0" w:color="auto" w:frame="1"/>
          <w:vertAlign w:val="superscript"/>
          <w:lang w:eastAsia="en-IE"/>
          <w14:ligatures w14:val="none"/>
        </w:rPr>
        <w:t>6</w:t>
      </w:r>
      <w:r w:rsidRPr="00223ECC">
        <w:rPr>
          <w:rFonts w:ascii="Arial" w:eastAsia="Times New Roman" w:hAnsi="Arial" w:cs="Arial"/>
          <w:color w:val="1F1F1F"/>
          <w:kern w:val="0"/>
          <w:bdr w:val="none" w:sz="0" w:space="0" w:color="auto" w:frame="1"/>
          <w:lang w:eastAsia="en-IE"/>
          <w14:ligatures w14:val="none"/>
        </w:rPr>
        <w:t xml:space="preserve"> In the Greater Dublin Area, where the supply-demand balance is tightest, leakage has been driven down to 32%.</w:t>
      </w:r>
      <w:r w:rsidRPr="00223ECC">
        <w:rPr>
          <w:rFonts w:ascii="Arial" w:eastAsia="Times New Roman" w:hAnsi="Arial" w:cs="Arial"/>
          <w:color w:val="444746"/>
          <w:kern w:val="0"/>
          <w:bdr w:val="none" w:sz="0" w:space="0" w:color="auto" w:frame="1"/>
          <w:vertAlign w:val="superscript"/>
          <w:lang w:eastAsia="en-IE"/>
          <w14:ligatures w14:val="none"/>
        </w:rPr>
        <w:t>19</w:t>
      </w:r>
    </w:p>
    <w:p w14:paraId="74F0F439"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2.6.2 The "First Fix Free" Scheme</w:t>
      </w:r>
    </w:p>
    <w:p w14:paraId="5AD61954"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A unique feature of the Irish sustainability strategy is the "First Fix Free" scheme. Recognizing that a significant volume of leakage occurs on the customer's private supply pipe (between the boundary box and the house),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offers to repair these leaks for free. This policy is driven by data from smart meters, which can detect continuous flow patterns indicative of a leak. Since its introduction in 2015, this scheme has saved over 235 million litres of water per day—the equivalent of 2.9 million bathtubs.</w:t>
      </w:r>
      <w:r w:rsidRPr="00223ECC">
        <w:rPr>
          <w:rFonts w:ascii="Arial" w:eastAsia="Times New Roman" w:hAnsi="Arial" w:cs="Arial"/>
          <w:color w:val="444746"/>
          <w:kern w:val="0"/>
          <w:bdr w:val="none" w:sz="0" w:space="0" w:color="auto" w:frame="1"/>
          <w:vertAlign w:val="superscript"/>
          <w:lang w:eastAsia="en-IE"/>
          <w14:ligatures w14:val="none"/>
        </w:rPr>
        <w:t>20</w:t>
      </w:r>
      <w:r w:rsidRPr="00223ECC">
        <w:rPr>
          <w:rFonts w:ascii="Arial" w:eastAsia="Times New Roman" w:hAnsi="Arial" w:cs="Arial"/>
          <w:color w:val="1F1F1F"/>
          <w:kern w:val="0"/>
          <w:bdr w:val="none" w:sz="0" w:space="0" w:color="auto" w:frame="1"/>
          <w:lang w:eastAsia="en-IE"/>
          <w14:ligatures w14:val="none"/>
        </w:rPr>
        <w:t xml:space="preserve"> This collaborative approach incentivizes customers to report leaks without fear of incurring heavy repair costs.</w:t>
      </w:r>
    </w:p>
    <w:p w14:paraId="629697A3"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2.6.3 Backyard Services and Pressure Management</w:t>
      </w:r>
    </w:p>
    <w:p w14:paraId="4644262D"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A specific challenge in older urban areas is "backyard services." In many mid-20th-century housing estates, water mains were laid through the back gardens of terraced houses rather than under the public road. These pipes are often shared by multiple properties, making leak detection and repair legally and logistically difficult.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has a dedicated programme to decommission these backyard mains and lay new, individual service connections from the front of the properties. This not only eliminates leakage but also improves water pressure and quality for residents.</w:t>
      </w:r>
      <w:r w:rsidRPr="00223ECC">
        <w:rPr>
          <w:rFonts w:ascii="Arial" w:eastAsia="Times New Roman" w:hAnsi="Arial" w:cs="Arial"/>
          <w:color w:val="444746"/>
          <w:kern w:val="0"/>
          <w:bdr w:val="none" w:sz="0" w:space="0" w:color="auto" w:frame="1"/>
          <w:vertAlign w:val="superscript"/>
          <w:lang w:eastAsia="en-IE"/>
          <w14:ligatures w14:val="none"/>
        </w:rPr>
        <w:t>21</w:t>
      </w:r>
    </w:p>
    <w:p w14:paraId="3F795DA5"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Pressure management is another key tool. By installing pressure reducing valves (PRVs) aimed at managing excess pressure in the network, the utility reduces the physical stress on pipes. This extends the lifespan of the asset and reduces the volume of background leakage (water weeping from small joints) which is directly proportional to pressure.</w:t>
      </w:r>
      <w:r w:rsidRPr="00223ECC">
        <w:rPr>
          <w:rFonts w:ascii="Arial" w:eastAsia="Times New Roman" w:hAnsi="Arial" w:cs="Arial"/>
          <w:color w:val="444746"/>
          <w:kern w:val="0"/>
          <w:bdr w:val="none" w:sz="0" w:space="0" w:color="auto" w:frame="1"/>
          <w:vertAlign w:val="superscript"/>
          <w:lang w:eastAsia="en-IE"/>
          <w14:ligatures w14:val="none"/>
        </w:rPr>
        <w:t>18</w:t>
      </w:r>
    </w:p>
    <w:p w14:paraId="2E0A5FDB"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2.7 Public Health and Chemical Safety</w:t>
      </w:r>
    </w:p>
    <w:p w14:paraId="5F0C1106"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Sustainability also encompasses the duty of care to public health. Providing safe, clean drinking water is the utility's primary statutory obligation.</w:t>
      </w:r>
    </w:p>
    <w:p w14:paraId="6CF6036B"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2.7.1 The Lead Pipe Legacy</w:t>
      </w:r>
    </w:p>
    <w:p w14:paraId="34EE23D2"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Lead was commonly used for domestic water pipes until the 1970s. We now know that lead is a potent neurotoxin, particularly harmful to the developing brains of children. The current regulatory limit for lead is 10 µg/l, but this is set to tighten to 5 µg/l. Achieving this lower limit effectively requires the total removal of lead from the network.</w:t>
      </w:r>
    </w:p>
    <w:p w14:paraId="2EE1042F" w14:textId="77777777" w:rsidR="00223ECC" w:rsidRPr="00223ECC" w:rsidRDefault="00223ECC" w:rsidP="00223ECC">
      <w:pPr>
        <w:numPr>
          <w:ilvl w:val="0"/>
          <w:numId w:val="5"/>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Public Side Replacement:</w:t>
      </w:r>
      <w:r w:rsidRPr="00223ECC">
        <w:rPr>
          <w:rFonts w:ascii="Arial" w:eastAsia="Times New Roman" w:hAnsi="Arial" w:cs="Arial"/>
          <w:color w:val="1F1F1F"/>
          <w:kern w:val="0"/>
          <w:bdr w:val="none" w:sz="0" w:space="0" w:color="auto" w:frame="1"/>
          <w:lang w:eastAsia="en-IE"/>
          <w14:ligatures w14:val="none"/>
        </w:rPr>
        <w:t xml:space="preserve">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is systematically replacing all public-side lead service pipes (from the main to the meter). In 2024, over 4,000 such replacements were completed.</w:t>
      </w:r>
      <w:r w:rsidRPr="00223ECC">
        <w:rPr>
          <w:rFonts w:ascii="Arial" w:eastAsia="Times New Roman" w:hAnsi="Arial" w:cs="Arial"/>
          <w:color w:val="444746"/>
          <w:kern w:val="0"/>
          <w:bdr w:val="none" w:sz="0" w:space="0" w:color="auto" w:frame="1"/>
          <w:vertAlign w:val="superscript"/>
          <w:lang w:eastAsia="en-IE"/>
          <w14:ligatures w14:val="none"/>
        </w:rPr>
        <w:t>19</w:t>
      </w:r>
    </w:p>
    <w:p w14:paraId="096A5133" w14:textId="77777777" w:rsidR="00223ECC" w:rsidRPr="00223ECC" w:rsidRDefault="00223ECC" w:rsidP="00223ECC">
      <w:pPr>
        <w:numPr>
          <w:ilvl w:val="0"/>
          <w:numId w:val="5"/>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Private Side Challenge:</w:t>
      </w:r>
      <w:r w:rsidRPr="00223ECC">
        <w:rPr>
          <w:rFonts w:ascii="Arial" w:eastAsia="Times New Roman" w:hAnsi="Arial" w:cs="Arial"/>
          <w:color w:val="1F1F1F"/>
          <w:kern w:val="0"/>
          <w:bdr w:val="none" w:sz="0" w:space="0" w:color="auto" w:frame="1"/>
          <w:lang w:eastAsia="en-IE"/>
          <w14:ligatures w14:val="none"/>
        </w:rPr>
        <w:t xml:space="preserve"> However, the pipe from the meter to the kitchen tap is the property owner's responsibility. Despite the availability of government grants, uptake has been slow. The EPA has highlighted this as a critical risk, noting that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is currently not on track to meet the target of removing all public lead connections by 2026.</w:t>
      </w:r>
      <w:r w:rsidRPr="00223ECC">
        <w:rPr>
          <w:rFonts w:ascii="Arial" w:eastAsia="Times New Roman" w:hAnsi="Arial" w:cs="Arial"/>
          <w:color w:val="444746"/>
          <w:kern w:val="0"/>
          <w:bdr w:val="none" w:sz="0" w:space="0" w:color="auto" w:frame="1"/>
          <w:vertAlign w:val="superscript"/>
          <w:lang w:eastAsia="en-IE"/>
          <w14:ligatures w14:val="none"/>
        </w:rPr>
        <w:t>22</w:t>
      </w:r>
    </w:p>
    <w:p w14:paraId="4EB9C800"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2.7.2 Trihalomethanes (THMs)</w:t>
      </w:r>
    </w:p>
    <w:p w14:paraId="483A83DD"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Trihalomethanes are chemical byproducts formed when chlorine (used for disinfection) reacts with naturally occurring organic matter, such as peat particles, in the water. Long-term exposure to THMs may carry health risks. Because many Irish water sources are peat-stained surface waters, they are prone to THM formation.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is addressing this by upgrading treatment plants with enhanced coagulation and filtration stages to remove the organic precursor material </w:t>
      </w:r>
      <w:r w:rsidRPr="00223ECC">
        <w:rPr>
          <w:rFonts w:ascii="Arial" w:eastAsia="Times New Roman" w:hAnsi="Arial" w:cs="Arial"/>
          <w:i/>
          <w:iCs/>
          <w:color w:val="1F1F1F"/>
          <w:kern w:val="0"/>
          <w:bdr w:val="none" w:sz="0" w:space="0" w:color="auto" w:frame="1"/>
          <w:lang w:eastAsia="en-IE"/>
          <w14:ligatures w14:val="none"/>
        </w:rPr>
        <w:t>before</w:t>
      </w:r>
      <w:r w:rsidRPr="00223ECC">
        <w:rPr>
          <w:rFonts w:ascii="Arial" w:eastAsia="Times New Roman" w:hAnsi="Arial" w:cs="Arial"/>
          <w:color w:val="1F1F1F"/>
          <w:kern w:val="0"/>
          <w:bdr w:val="none" w:sz="0" w:space="0" w:color="auto" w:frame="1"/>
          <w:lang w:eastAsia="en-IE"/>
          <w14:ligatures w14:val="none"/>
        </w:rPr>
        <w:t xml:space="preserve"> the water is chlorinated. This ensures that the water is both disinfected and chemically safe.</w:t>
      </w:r>
      <w:r w:rsidRPr="00223ECC">
        <w:rPr>
          <w:rFonts w:ascii="Arial" w:eastAsia="Times New Roman" w:hAnsi="Arial" w:cs="Arial"/>
          <w:color w:val="444746"/>
          <w:kern w:val="0"/>
          <w:bdr w:val="none" w:sz="0" w:space="0" w:color="auto" w:frame="1"/>
          <w:vertAlign w:val="superscript"/>
          <w:lang w:eastAsia="en-IE"/>
          <w14:ligatures w14:val="none"/>
        </w:rPr>
        <w:t>22</w:t>
      </w:r>
    </w:p>
    <w:p w14:paraId="07E1834A"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2.8 Social Engagement and Education</w:t>
      </w:r>
    </w:p>
    <w:p w14:paraId="717664BA"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Finally,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recognizes that infrastructure alone cannot solve the water crisis. Developing a culture of water conservation is essential.</w:t>
      </w:r>
    </w:p>
    <w:p w14:paraId="66033246"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2.8.1 The Green-Schools Partnership</w:t>
      </w:r>
    </w:p>
    <w:p w14:paraId="23AC8744"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The utility’s partnership with An Taisce’s Green-Schools programme is a cornerstone of its social sustainability pillar. This programme brings water education into classrooms across the country. Through workshops, "Walk for Water" events (simulating the journey many people in the developing world take to access water), and poster competitions, students learn the value of water.</w:t>
      </w:r>
    </w:p>
    <w:p w14:paraId="2CCDFB65" w14:textId="77777777" w:rsidR="00223ECC" w:rsidRPr="00223ECC" w:rsidRDefault="00223ECC" w:rsidP="00223ECC">
      <w:pPr>
        <w:numPr>
          <w:ilvl w:val="0"/>
          <w:numId w:val="6"/>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Impact:</w:t>
      </w:r>
      <w:r w:rsidRPr="00223ECC">
        <w:rPr>
          <w:rFonts w:ascii="Arial" w:eastAsia="Times New Roman" w:hAnsi="Arial" w:cs="Arial"/>
          <w:color w:val="1F1F1F"/>
          <w:kern w:val="0"/>
          <w:lang w:eastAsia="en-IE"/>
          <w14:ligatures w14:val="none"/>
        </w:rPr>
        <w:t xml:space="preserve"> Over 630,000 students have participated in the "Water Theme" over the past decade.</w:t>
      </w:r>
    </w:p>
    <w:p w14:paraId="7532144D" w14:textId="77777777" w:rsidR="00223ECC" w:rsidRPr="00223ECC" w:rsidRDefault="00223ECC" w:rsidP="00223ECC">
      <w:pPr>
        <w:numPr>
          <w:ilvl w:val="0"/>
          <w:numId w:val="6"/>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Ambassadors:</w:t>
      </w:r>
      <w:r w:rsidRPr="00223ECC">
        <w:rPr>
          <w:rFonts w:ascii="Arial" w:eastAsia="Times New Roman" w:hAnsi="Arial" w:cs="Arial"/>
          <w:color w:val="1F1F1F"/>
          <w:kern w:val="0"/>
          <w:bdr w:val="none" w:sz="0" w:space="0" w:color="auto" w:frame="1"/>
          <w:lang w:eastAsia="en-IE"/>
          <w14:ligatures w14:val="none"/>
        </w:rPr>
        <w:t xml:space="preserve"> The "Water Ambassador" programme trains senior students to become leaders in their communities, championing conservation and river protection.</w:t>
      </w:r>
      <w:r w:rsidRPr="00223ECC">
        <w:rPr>
          <w:rFonts w:ascii="Arial" w:eastAsia="Times New Roman" w:hAnsi="Arial" w:cs="Arial"/>
          <w:color w:val="444746"/>
          <w:kern w:val="0"/>
          <w:bdr w:val="none" w:sz="0" w:space="0" w:color="auto" w:frame="1"/>
          <w:vertAlign w:val="superscript"/>
          <w:lang w:eastAsia="en-IE"/>
          <w14:ligatures w14:val="none"/>
        </w:rPr>
        <w:t>23</w:t>
      </w:r>
    </w:p>
    <w:p w14:paraId="1D41BA2C" w14:textId="77777777" w:rsidR="00223ECC" w:rsidRPr="00223ECC" w:rsidRDefault="00223ECC" w:rsidP="00223ECC">
      <w:pPr>
        <w:numPr>
          <w:ilvl w:val="0"/>
          <w:numId w:val="6"/>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Savings:</w:t>
      </w:r>
      <w:r w:rsidRPr="00223ECC">
        <w:rPr>
          <w:rFonts w:ascii="Arial" w:eastAsia="Times New Roman" w:hAnsi="Arial" w:cs="Arial"/>
          <w:color w:val="1F1F1F"/>
          <w:kern w:val="0"/>
          <w:bdr w:val="none" w:sz="0" w:space="0" w:color="auto" w:frame="1"/>
          <w:lang w:eastAsia="en-IE"/>
          <w14:ligatures w14:val="none"/>
        </w:rPr>
        <w:t xml:space="preserve"> It is estimated that the behavioural changes driven by this programme save 2.6 billion litres of water annually in schools and homes.</w:t>
      </w:r>
      <w:r w:rsidRPr="00223ECC">
        <w:rPr>
          <w:rFonts w:ascii="Arial" w:eastAsia="Times New Roman" w:hAnsi="Arial" w:cs="Arial"/>
          <w:color w:val="444746"/>
          <w:kern w:val="0"/>
          <w:bdr w:val="none" w:sz="0" w:space="0" w:color="auto" w:frame="1"/>
          <w:vertAlign w:val="superscript"/>
          <w:lang w:eastAsia="en-IE"/>
          <w14:ligatures w14:val="none"/>
        </w:rPr>
        <w:t>25</w:t>
      </w:r>
    </w:p>
    <w:p w14:paraId="7D8FE88C"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2.8.2 Water Stewardship for Business</w:t>
      </w:r>
    </w:p>
    <w:p w14:paraId="14D93667"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For the commercial sector,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runs a specialized Water Stewardship training programme. This free course helps businesses understand their water use, identify savings, and benchmark their performance. Given that non-domestic users account for a large portion of peak demand, empowering businesses to conserve water is a highly cost-effective sustainability measure.</w:t>
      </w:r>
      <w:r w:rsidRPr="00223ECC">
        <w:rPr>
          <w:rFonts w:ascii="Arial" w:eastAsia="Times New Roman" w:hAnsi="Arial" w:cs="Arial"/>
          <w:color w:val="444746"/>
          <w:kern w:val="0"/>
          <w:bdr w:val="none" w:sz="0" w:space="0" w:color="auto" w:frame="1"/>
          <w:vertAlign w:val="superscript"/>
          <w:lang w:eastAsia="en-IE"/>
          <w14:ligatures w14:val="none"/>
        </w:rPr>
        <w:t>23</w:t>
      </w:r>
    </w:p>
    <w:p w14:paraId="6C08C47D" w14:textId="77777777" w:rsidR="00223ECC" w:rsidRPr="00223ECC" w:rsidRDefault="001522BF" w:rsidP="00223ECC">
      <w:pPr>
        <w:spacing w:after="120" w:line="240" w:lineRule="auto"/>
        <w:rPr>
          <w:rFonts w:ascii="Arial" w:eastAsia="Times New Roman" w:hAnsi="Arial" w:cs="Arial"/>
          <w:kern w:val="0"/>
          <w:lang w:eastAsia="en-IE"/>
          <w14:ligatures w14:val="none"/>
        </w:rPr>
      </w:pPr>
      <w:r>
        <w:rPr>
          <w:rFonts w:ascii="Times New Roman" w:eastAsia="Times New Roman" w:hAnsi="Times New Roman" w:cs="Times New Roman"/>
          <w:kern w:val="0"/>
          <w:lang w:eastAsia="en-IE"/>
          <w14:ligatures w14:val="none"/>
        </w:rPr>
        <w:pict w14:anchorId="7F35FADB">
          <v:rect id="_x0000_i1026" style="width:0;height:1.5pt" o:hralign="center" o:hrstd="t" o:hrnoshade="t" o:hr="t" fillcolor="gray" stroked="f"/>
        </w:pict>
      </w:r>
    </w:p>
    <w:p w14:paraId="2766DCA8" w14:textId="77777777" w:rsidR="00223ECC" w:rsidRPr="00223ECC" w:rsidRDefault="00223ECC" w:rsidP="00223ECC">
      <w:pPr>
        <w:spacing w:after="120" w:line="240" w:lineRule="auto"/>
        <w:outlineLvl w:val="1"/>
        <w:rPr>
          <w:rFonts w:ascii="Arial" w:eastAsia="Times New Roman" w:hAnsi="Arial" w:cs="Arial"/>
          <w:b/>
          <w:bCs/>
          <w:color w:val="1F1F1F"/>
          <w:kern w:val="0"/>
          <w:sz w:val="36"/>
          <w:szCs w:val="36"/>
          <w:lang w:eastAsia="en-IE"/>
          <w14:ligatures w14:val="none"/>
        </w:rPr>
      </w:pPr>
      <w:r w:rsidRPr="00223ECC">
        <w:rPr>
          <w:rFonts w:ascii="Arial" w:eastAsia="Times New Roman" w:hAnsi="Arial" w:cs="Arial"/>
          <w:b/>
          <w:bCs/>
          <w:color w:val="1F1F1F"/>
          <w:kern w:val="0"/>
          <w:sz w:val="36"/>
          <w:szCs w:val="36"/>
          <w:lang w:eastAsia="en-IE"/>
          <w14:ligatures w14:val="none"/>
        </w:rPr>
        <w:t>Part II: The State of Ireland’s Water Sources</w:t>
      </w:r>
    </w:p>
    <w:p w14:paraId="302BEC94"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3.0 Hydrological Profile and Surface Water Dependency</w:t>
      </w:r>
    </w:p>
    <w:p w14:paraId="201FB18D"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Ireland’s reputation as a wet, green island masks a complex hydrological reality. The country’s water supply system is heavily skewed towards surface water, a reliance that creates specific vulnerabilities in the context of climate change and environmental pollution.</w:t>
      </w:r>
    </w:p>
    <w:p w14:paraId="7AEB2225"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3.1.1 The Surface Water Dominance</w:t>
      </w:r>
    </w:p>
    <w:p w14:paraId="2989E0ED"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Approximately 82% of Ireland's public drinking water supplies are abstracted from surface waters—rivers and lakes.</w:t>
      </w:r>
      <w:r w:rsidRPr="00223ECC">
        <w:rPr>
          <w:rFonts w:ascii="Arial" w:eastAsia="Times New Roman" w:hAnsi="Arial" w:cs="Arial"/>
          <w:color w:val="444746"/>
          <w:kern w:val="0"/>
          <w:bdr w:val="none" w:sz="0" w:space="0" w:color="auto" w:frame="1"/>
          <w:vertAlign w:val="superscript"/>
          <w:lang w:eastAsia="en-IE"/>
          <w14:ligatures w14:val="none"/>
        </w:rPr>
        <w:t>26</w:t>
      </w:r>
      <w:r w:rsidRPr="00223ECC">
        <w:rPr>
          <w:rFonts w:ascii="Arial" w:eastAsia="Times New Roman" w:hAnsi="Arial" w:cs="Arial"/>
          <w:color w:val="1F1F1F"/>
          <w:kern w:val="0"/>
          <w:bdr w:val="none" w:sz="0" w:space="0" w:color="auto" w:frame="1"/>
          <w:lang w:eastAsia="en-IE"/>
          <w14:ligatures w14:val="none"/>
        </w:rPr>
        <w:t xml:space="preserve"> This is significantly higher than the European average, where groundwater often plays a more prominent role due to its natural protection and stability. The remaining 18% of Irish supply comes from groundwater sources (boreholes and springs).</w:t>
      </w:r>
    </w:p>
    <w:p w14:paraId="2986A4C3"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This reliance on surface water means that the quality and quantity of drinking water are intimately linked to immediate weather patterns. "Run-of-river" abstractions, where water is taken directly from a flowing river without significant storage, are particularly sensitive. When river levels drop during a dry summer, the available supply diminishes instantly. Unlike countries with vast reservoir networks or groundwater reliance, Ireland has limited "buffer" capacity in its raw water system.</w:t>
      </w:r>
      <w:r w:rsidRPr="00223ECC">
        <w:rPr>
          <w:rFonts w:ascii="Arial" w:eastAsia="Times New Roman" w:hAnsi="Arial" w:cs="Arial"/>
          <w:color w:val="444746"/>
          <w:kern w:val="0"/>
          <w:bdr w:val="none" w:sz="0" w:space="0" w:color="auto" w:frame="1"/>
          <w:vertAlign w:val="superscript"/>
          <w:lang w:eastAsia="en-IE"/>
          <w14:ligatures w14:val="none"/>
        </w:rPr>
        <w:t>27</w:t>
      </w:r>
    </w:p>
    <w:p w14:paraId="2D6B9D50"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3.1.2 The East-West Imbalance</w:t>
      </w:r>
    </w:p>
    <w:p w14:paraId="147EE30D"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There is a fundamental mismatch between the geography of rainfall and the geography of population. The prevailing Atlantic winds dump </w:t>
      </w:r>
      <w:proofErr w:type="gramStart"/>
      <w:r w:rsidRPr="00223ECC">
        <w:rPr>
          <w:rFonts w:ascii="Arial" w:eastAsia="Times New Roman" w:hAnsi="Arial" w:cs="Arial"/>
          <w:color w:val="1F1F1F"/>
          <w:kern w:val="0"/>
          <w:lang w:eastAsia="en-IE"/>
          <w14:ligatures w14:val="none"/>
        </w:rPr>
        <w:t>the majority of</w:t>
      </w:r>
      <w:proofErr w:type="gramEnd"/>
      <w:r w:rsidRPr="00223ECC">
        <w:rPr>
          <w:rFonts w:ascii="Arial" w:eastAsia="Times New Roman" w:hAnsi="Arial" w:cs="Arial"/>
          <w:color w:val="1F1F1F"/>
          <w:kern w:val="0"/>
          <w:lang w:eastAsia="en-IE"/>
          <w14:ligatures w14:val="none"/>
        </w:rPr>
        <w:t xml:space="preserve"> their moisture on the mountains of the west and south-west. The east coast, which lies in the rain shadow of these mountains, receives significantly less rainfall.</w:t>
      </w:r>
    </w:p>
    <w:p w14:paraId="62D92D28" w14:textId="77777777" w:rsidR="00223ECC" w:rsidRPr="00223ECC" w:rsidRDefault="00223ECC" w:rsidP="00223ECC">
      <w:pPr>
        <w:numPr>
          <w:ilvl w:val="0"/>
          <w:numId w:val="7"/>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Demand:</w:t>
      </w:r>
      <w:r w:rsidRPr="00223ECC">
        <w:rPr>
          <w:rFonts w:ascii="Arial" w:eastAsia="Times New Roman" w:hAnsi="Arial" w:cs="Arial"/>
          <w:color w:val="1F1F1F"/>
          <w:kern w:val="0"/>
          <w:lang w:eastAsia="en-IE"/>
          <w14:ligatures w14:val="none"/>
        </w:rPr>
        <w:t xml:space="preserve"> The Greater Dublin Area (GDA) and the eastern commuter belt house over 40% of the national population and a significant portion of the industrial base.</w:t>
      </w:r>
    </w:p>
    <w:p w14:paraId="40A643A7" w14:textId="77777777" w:rsidR="00223ECC" w:rsidRPr="00223ECC" w:rsidRDefault="00223ECC" w:rsidP="00223ECC">
      <w:pPr>
        <w:numPr>
          <w:ilvl w:val="0"/>
          <w:numId w:val="7"/>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Supply:</w:t>
      </w:r>
      <w:r w:rsidRPr="00223ECC">
        <w:rPr>
          <w:rFonts w:ascii="Arial" w:eastAsia="Times New Roman" w:hAnsi="Arial" w:cs="Arial"/>
          <w:color w:val="1F1F1F"/>
          <w:kern w:val="0"/>
          <w:bdr w:val="none" w:sz="0" w:space="0" w:color="auto" w:frame="1"/>
          <w:lang w:eastAsia="en-IE"/>
          <w14:ligatures w14:val="none"/>
        </w:rPr>
        <w:t xml:space="preserve"> The River Liffey, which supplies 85% of Dublin's water, is a relatively small river. It is currently abstracted to its absolute sustainable limit. During the drought of 2018, the "headroom" (the buffer between supply and demand) in the GDA effectively dropped to zero, necessitating strict conservation orders (hosepipe bans).</w:t>
      </w:r>
      <w:r w:rsidRPr="00223ECC">
        <w:rPr>
          <w:rFonts w:ascii="Arial" w:eastAsia="Times New Roman" w:hAnsi="Arial" w:cs="Arial"/>
          <w:color w:val="444746"/>
          <w:kern w:val="0"/>
          <w:bdr w:val="none" w:sz="0" w:space="0" w:color="auto" w:frame="1"/>
          <w:vertAlign w:val="superscript"/>
          <w:lang w:eastAsia="en-IE"/>
          <w14:ligatures w14:val="none"/>
        </w:rPr>
        <w:t>28</w:t>
      </w:r>
    </w:p>
    <w:p w14:paraId="457E3BA1"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3.2 Surface Water Quality and Catchment Management</w:t>
      </w:r>
    </w:p>
    <w:p w14:paraId="16C260CA"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The quality of the raw water entering treatment plants is the first determinant of the safety and cost of the final product. Unfortunately, the trends in Irish surface water quality are concerning.</w:t>
      </w:r>
    </w:p>
    <w:p w14:paraId="3A07DBEE"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3.2.1 Ecological Status and Pressures</w:t>
      </w:r>
    </w:p>
    <w:p w14:paraId="5A8D1C4A"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The Environmental Protection Agency (EPA) reports that only 52% of Ireland’s rivers and lakes are in "satisfactory" ecological condition.</w:t>
      </w:r>
      <w:r w:rsidRPr="00223ECC">
        <w:rPr>
          <w:rFonts w:ascii="Arial" w:eastAsia="Times New Roman" w:hAnsi="Arial" w:cs="Arial"/>
          <w:color w:val="444746"/>
          <w:kern w:val="0"/>
          <w:bdr w:val="none" w:sz="0" w:space="0" w:color="auto" w:frame="1"/>
          <w:vertAlign w:val="superscript"/>
          <w:lang w:eastAsia="en-IE"/>
          <w14:ligatures w14:val="none"/>
        </w:rPr>
        <w:t>29</w:t>
      </w:r>
      <w:r w:rsidRPr="00223ECC">
        <w:rPr>
          <w:rFonts w:ascii="Arial" w:eastAsia="Times New Roman" w:hAnsi="Arial" w:cs="Arial"/>
          <w:color w:val="1F1F1F"/>
          <w:kern w:val="0"/>
          <w:bdr w:val="none" w:sz="0" w:space="0" w:color="auto" w:frame="1"/>
          <w:lang w:eastAsia="en-IE"/>
          <w14:ligatures w14:val="none"/>
        </w:rPr>
        <w:t xml:space="preserve"> This represents a decline from previous assessments, driven largely by nutrient pollution.</w:t>
      </w:r>
    </w:p>
    <w:p w14:paraId="7283331F" w14:textId="77777777" w:rsidR="00223ECC" w:rsidRPr="00223ECC" w:rsidRDefault="00223ECC" w:rsidP="00223ECC">
      <w:pPr>
        <w:numPr>
          <w:ilvl w:val="0"/>
          <w:numId w:val="8"/>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Nitrogen:</w:t>
      </w:r>
      <w:r w:rsidRPr="00223ECC">
        <w:rPr>
          <w:rFonts w:ascii="Arial" w:eastAsia="Times New Roman" w:hAnsi="Arial" w:cs="Arial"/>
          <w:color w:val="1F1F1F"/>
          <w:kern w:val="0"/>
          <w:bdr w:val="none" w:sz="0" w:space="0" w:color="auto" w:frame="1"/>
          <w:lang w:eastAsia="en-IE"/>
          <w14:ligatures w14:val="none"/>
        </w:rPr>
        <w:t xml:space="preserve"> In the south and south-east, the primary issue is nitrogen pollution from intensive dairy, tillage, and beef farming. Nitrogen is highly soluble and leaches through the soil into rivers and estuaries, causing eutrophication.</w:t>
      </w:r>
      <w:r w:rsidRPr="00223ECC">
        <w:rPr>
          <w:rFonts w:ascii="Arial" w:eastAsia="Times New Roman" w:hAnsi="Arial" w:cs="Arial"/>
          <w:color w:val="444746"/>
          <w:kern w:val="0"/>
          <w:bdr w:val="none" w:sz="0" w:space="0" w:color="auto" w:frame="1"/>
          <w:vertAlign w:val="superscript"/>
          <w:lang w:eastAsia="en-IE"/>
          <w14:ligatures w14:val="none"/>
        </w:rPr>
        <w:t>29</w:t>
      </w:r>
    </w:p>
    <w:p w14:paraId="2E4D3036" w14:textId="77777777" w:rsidR="00223ECC" w:rsidRPr="00223ECC" w:rsidRDefault="00223ECC" w:rsidP="00223ECC">
      <w:pPr>
        <w:numPr>
          <w:ilvl w:val="0"/>
          <w:numId w:val="8"/>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Phosphorus:</w:t>
      </w:r>
      <w:r w:rsidRPr="00223ECC">
        <w:rPr>
          <w:rFonts w:ascii="Arial" w:eastAsia="Times New Roman" w:hAnsi="Arial" w:cs="Arial"/>
          <w:color w:val="1F1F1F"/>
          <w:kern w:val="0"/>
          <w:lang w:eastAsia="en-IE"/>
          <w14:ligatures w14:val="none"/>
        </w:rPr>
        <w:t xml:space="preserve"> In other areas, particularly those with poorly draining soils, phosphorus runoff is the main driver of pollution. Phosphorus attaches to soil particles and is washed into watercourses during heavy rain.</w:t>
      </w:r>
    </w:p>
    <w:p w14:paraId="623F5C82"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3.2.2 Pesticides in Drinking Water</w:t>
      </w:r>
    </w:p>
    <w:p w14:paraId="33CCDFB6"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A persistent issue for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is the presence of pesticides in source waters. Conventional water treatment processes (coagulation, filtration, chlorination) are designed to remove bacteria and particles, not complex organic chemicals like herbicides. Consequently, if pesticides enter the river, they can end up in the tap water unless specialized (and expensive) carbon filtration is installed.</w:t>
      </w:r>
    </w:p>
    <w:p w14:paraId="55AF25F4" w14:textId="77777777" w:rsidR="00223ECC" w:rsidRPr="00223ECC" w:rsidRDefault="00223ECC" w:rsidP="00223ECC">
      <w:pPr>
        <w:numPr>
          <w:ilvl w:val="0"/>
          <w:numId w:val="9"/>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MCPA:</w:t>
      </w:r>
      <w:r w:rsidRPr="00223ECC">
        <w:rPr>
          <w:rFonts w:ascii="Arial" w:eastAsia="Times New Roman" w:hAnsi="Arial" w:cs="Arial"/>
          <w:color w:val="1F1F1F"/>
          <w:kern w:val="0"/>
          <w:bdr w:val="none" w:sz="0" w:space="0" w:color="auto" w:frame="1"/>
          <w:lang w:eastAsia="en-IE"/>
          <w14:ligatures w14:val="none"/>
        </w:rPr>
        <w:t xml:space="preserve"> The herbicide MCPA, widely used to control rushes in wet grassland, is the most frequently detected pesticide. Even a single drop of pesticide can breach the drinking water limit in a small stream for kilometres.</w:t>
      </w:r>
      <w:r w:rsidRPr="00223ECC">
        <w:rPr>
          <w:rFonts w:ascii="Arial" w:eastAsia="Times New Roman" w:hAnsi="Arial" w:cs="Arial"/>
          <w:color w:val="444746"/>
          <w:kern w:val="0"/>
          <w:bdr w:val="none" w:sz="0" w:space="0" w:color="auto" w:frame="1"/>
          <w:vertAlign w:val="superscript"/>
          <w:lang w:eastAsia="en-IE"/>
          <w14:ligatures w14:val="none"/>
        </w:rPr>
        <w:t>31</w:t>
      </w:r>
    </w:p>
    <w:p w14:paraId="3B4FDD81" w14:textId="77777777" w:rsidR="00223ECC" w:rsidRPr="00223ECC" w:rsidRDefault="00223ECC" w:rsidP="00223ECC">
      <w:pPr>
        <w:numPr>
          <w:ilvl w:val="0"/>
          <w:numId w:val="9"/>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Exceedances:</w:t>
      </w:r>
      <w:r w:rsidRPr="00223ECC">
        <w:rPr>
          <w:rFonts w:ascii="Arial" w:eastAsia="Times New Roman" w:hAnsi="Arial" w:cs="Arial"/>
          <w:color w:val="1F1F1F"/>
          <w:kern w:val="0"/>
          <w:bdr w:val="none" w:sz="0" w:space="0" w:color="auto" w:frame="1"/>
          <w:lang w:eastAsia="en-IE"/>
          <w14:ligatures w14:val="none"/>
        </w:rPr>
        <w:t xml:space="preserve"> In 2024, there were 66 recorded exceedances of pesticide limits in public supplies.</w:t>
      </w:r>
      <w:r w:rsidRPr="00223ECC">
        <w:rPr>
          <w:rFonts w:ascii="Arial" w:eastAsia="Times New Roman" w:hAnsi="Arial" w:cs="Arial"/>
          <w:color w:val="444746"/>
          <w:kern w:val="0"/>
          <w:bdr w:val="none" w:sz="0" w:space="0" w:color="auto" w:frame="1"/>
          <w:vertAlign w:val="superscript"/>
          <w:lang w:eastAsia="en-IE"/>
          <w14:ligatures w14:val="none"/>
        </w:rPr>
        <w:t>31</w:t>
      </w:r>
      <w:r w:rsidRPr="00223ECC">
        <w:rPr>
          <w:rFonts w:ascii="Arial" w:eastAsia="Times New Roman" w:hAnsi="Arial" w:cs="Arial"/>
          <w:color w:val="1F1F1F"/>
          <w:kern w:val="0"/>
          <w:bdr w:val="none" w:sz="0" w:space="0" w:color="auto" w:frame="1"/>
          <w:lang w:eastAsia="en-IE"/>
          <w14:ligatures w14:val="none"/>
        </w:rPr>
        <w:t xml:space="preserve"> While the health risk at these low levels is considered low by the WHO, it represents a regulatory failure and a signal of poor catchment management.</w:t>
      </w:r>
    </w:p>
    <w:p w14:paraId="01F16BDE"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3.3 Groundwater Hydrogeology and Rural Supplies</w:t>
      </w:r>
    </w:p>
    <w:p w14:paraId="25C3DA7F"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While surface water feeds the cities, groundwater is the lifeblood of rural Ireland. It supplies thousands of group water schemes, private wells, and smaller public supplies.</w:t>
      </w:r>
    </w:p>
    <w:p w14:paraId="65A2127A"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3.3.1 Hydrogeological Complexity</w:t>
      </w:r>
    </w:p>
    <w:p w14:paraId="15ABC916"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Ireland’s geology dictates the availability of groundwater. The landscape is a mosaic of different aquifer types:</w:t>
      </w:r>
    </w:p>
    <w:p w14:paraId="7A4E00A5" w14:textId="77777777" w:rsidR="00223ECC" w:rsidRPr="00223ECC" w:rsidRDefault="00223ECC" w:rsidP="00223ECC">
      <w:pPr>
        <w:numPr>
          <w:ilvl w:val="0"/>
          <w:numId w:val="10"/>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Karst Limestone:</w:t>
      </w:r>
      <w:r w:rsidRPr="00223ECC">
        <w:rPr>
          <w:rFonts w:ascii="Arial" w:eastAsia="Times New Roman" w:hAnsi="Arial" w:cs="Arial"/>
          <w:color w:val="1F1F1F"/>
          <w:kern w:val="0"/>
          <w:bdr w:val="none" w:sz="0" w:space="0" w:color="auto" w:frame="1"/>
          <w:lang w:eastAsia="en-IE"/>
          <w14:ligatures w14:val="none"/>
        </w:rPr>
        <w:t xml:space="preserve"> Roughly half of Ireland is underlain by limestone. In many areas, this rock has been dissolved by rainwater to form "karst" landscapes characterized by caves, swallow holes, and underground rivers. Karst aquifers are highly productive but offer almost no filtration. Water can travel kilometres underground in a matter of hours. This rapid transport means that a pollution event (e.g., slurry spreading) can contaminate a borehole very quickly.</w:t>
      </w:r>
      <w:r w:rsidRPr="00223ECC">
        <w:rPr>
          <w:rFonts w:ascii="Arial" w:eastAsia="Times New Roman" w:hAnsi="Arial" w:cs="Arial"/>
          <w:color w:val="444746"/>
          <w:kern w:val="0"/>
          <w:bdr w:val="none" w:sz="0" w:space="0" w:color="auto" w:frame="1"/>
          <w:vertAlign w:val="superscript"/>
          <w:lang w:eastAsia="en-IE"/>
          <w14:ligatures w14:val="none"/>
        </w:rPr>
        <w:t>32</w:t>
      </w:r>
    </w:p>
    <w:p w14:paraId="1D7BA7DD" w14:textId="77777777" w:rsidR="00223ECC" w:rsidRPr="00223ECC" w:rsidRDefault="00223ECC" w:rsidP="00223ECC">
      <w:pPr>
        <w:numPr>
          <w:ilvl w:val="0"/>
          <w:numId w:val="10"/>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Fractured Bedrock:</w:t>
      </w:r>
      <w:r w:rsidRPr="00223ECC">
        <w:rPr>
          <w:rFonts w:ascii="Arial" w:eastAsia="Times New Roman" w:hAnsi="Arial" w:cs="Arial"/>
          <w:color w:val="1F1F1F"/>
          <w:kern w:val="0"/>
          <w:lang w:eastAsia="en-IE"/>
          <w14:ligatures w14:val="none"/>
        </w:rPr>
        <w:t xml:space="preserve"> In non-limestone areas, groundwater moves through small cracks and fractures in the rock. These aquifers are generally less productive and are classified as "Poorly Productive Aquifers" (Pp).</w:t>
      </w:r>
    </w:p>
    <w:p w14:paraId="2BE38EBF" w14:textId="77777777" w:rsidR="00223ECC" w:rsidRPr="00223ECC" w:rsidRDefault="00223ECC" w:rsidP="00223ECC">
      <w:pPr>
        <w:numPr>
          <w:ilvl w:val="0"/>
          <w:numId w:val="10"/>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Sand and Gravel:</w:t>
      </w:r>
      <w:r w:rsidRPr="00223ECC">
        <w:rPr>
          <w:rFonts w:ascii="Arial" w:eastAsia="Times New Roman" w:hAnsi="Arial" w:cs="Arial"/>
          <w:color w:val="1F1F1F"/>
          <w:kern w:val="0"/>
          <w:lang w:eastAsia="en-IE"/>
          <w14:ligatures w14:val="none"/>
        </w:rPr>
        <w:t xml:space="preserve"> These are distinct from bedrock aquifers. They consist of deposits of sand and gravel laid down by retreating glaciers. They act like giant sponges, holding vast quantities of water.</w:t>
      </w:r>
    </w:p>
    <w:p w14:paraId="53E7F779" w14:textId="77777777" w:rsidR="00223ECC" w:rsidRPr="00223ECC" w:rsidRDefault="00223ECC" w:rsidP="00223ECC">
      <w:pPr>
        <w:spacing w:after="100" w:afterAutospacing="1" w:line="240" w:lineRule="auto"/>
        <w:rPr>
          <w:rFonts w:ascii="Arial" w:eastAsia="Times New Roman" w:hAnsi="Arial" w:cs="Arial"/>
          <w:kern w:val="0"/>
          <w:lang w:eastAsia="en-IE"/>
          <w14:ligatures w14:val="none"/>
        </w:rPr>
      </w:pPr>
      <w:r w:rsidRPr="00223ECC">
        <w:rPr>
          <w:rFonts w:ascii="Arial" w:eastAsia="Times New Roman" w:hAnsi="Arial" w:cs="Arial"/>
          <w:kern w:val="0"/>
          <w:lang w:eastAsia="en-IE"/>
          <w14:ligatures w14:val="none"/>
        </w:rPr>
        <w:t>Case Study: The Curragh Aquifer, Co. Kildare</w:t>
      </w:r>
    </w:p>
    <w:p w14:paraId="050DBEBE" w14:textId="77777777" w:rsidR="00223ECC" w:rsidRPr="00223ECC" w:rsidRDefault="00223ECC" w:rsidP="00223ECC">
      <w:pPr>
        <w:spacing w:after="100" w:afterAutospacing="1" w:line="240" w:lineRule="auto"/>
        <w:rPr>
          <w:rFonts w:ascii="Arial" w:eastAsia="Times New Roman" w:hAnsi="Arial" w:cs="Arial"/>
          <w:kern w:val="0"/>
          <w:lang w:eastAsia="en-IE"/>
          <w14:ligatures w14:val="none"/>
        </w:rPr>
      </w:pPr>
      <w:r w:rsidRPr="00223ECC">
        <w:rPr>
          <w:rFonts w:ascii="Arial" w:eastAsia="Times New Roman" w:hAnsi="Arial" w:cs="Arial"/>
          <w:kern w:val="0"/>
          <w:lang w:eastAsia="en-IE"/>
          <w14:ligatures w14:val="none"/>
        </w:rPr>
        <w:t xml:space="preserve">The Curragh is a prime example of a regionally important sand and gravel aquifer. It is a vast deposit of glacial sands that holds a massive volume of high-quality groundwater. It supplies water to towns in Kildare and feeds the ecologically important </w:t>
      </w:r>
      <w:proofErr w:type="spellStart"/>
      <w:r w:rsidRPr="00223ECC">
        <w:rPr>
          <w:rFonts w:ascii="Arial" w:eastAsia="Times New Roman" w:hAnsi="Arial" w:cs="Arial"/>
          <w:kern w:val="0"/>
          <w:lang w:eastAsia="en-IE"/>
          <w14:ligatures w14:val="none"/>
        </w:rPr>
        <w:t>Pollardstown</w:t>
      </w:r>
      <w:proofErr w:type="spellEnd"/>
      <w:r w:rsidRPr="00223ECC">
        <w:rPr>
          <w:rFonts w:ascii="Arial" w:eastAsia="Times New Roman" w:hAnsi="Arial" w:cs="Arial"/>
          <w:kern w:val="0"/>
          <w:lang w:eastAsia="en-IE"/>
          <w14:ligatures w14:val="none"/>
        </w:rPr>
        <w:t xml:space="preserve"> Fen. Because the soil over the aquifer is thin and sandy, it is highly vulnerable to pollution from surface activities, necessitating strict planning controls in the area.33</w:t>
      </w:r>
    </w:p>
    <w:p w14:paraId="7B5B3412"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3.3.2 The Cryptosporidium Risk</w:t>
      </w:r>
    </w:p>
    <w:p w14:paraId="74E98774"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The vulnerability of karst aquifers was highlighted during the 2007 Galway Cryptosporidium outbreak. The parasite </w:t>
      </w:r>
      <w:r w:rsidRPr="00223ECC">
        <w:rPr>
          <w:rFonts w:ascii="Arial" w:eastAsia="Times New Roman" w:hAnsi="Arial" w:cs="Arial"/>
          <w:i/>
          <w:iCs/>
          <w:color w:val="1F1F1F"/>
          <w:kern w:val="0"/>
          <w:bdr w:val="none" w:sz="0" w:space="0" w:color="auto" w:frame="1"/>
          <w:lang w:eastAsia="en-IE"/>
          <w14:ligatures w14:val="none"/>
        </w:rPr>
        <w:t>Cryptosporidium</w:t>
      </w:r>
      <w:r w:rsidRPr="00223ECC">
        <w:rPr>
          <w:rFonts w:ascii="Arial" w:eastAsia="Times New Roman" w:hAnsi="Arial" w:cs="Arial"/>
          <w:color w:val="1F1F1F"/>
          <w:kern w:val="0"/>
          <w:bdr w:val="none" w:sz="0" w:space="0" w:color="auto" w:frame="1"/>
          <w:lang w:eastAsia="en-IE"/>
          <w14:ligatures w14:val="none"/>
        </w:rPr>
        <w:t xml:space="preserve">, derived from human or animal waste, entered the Lough Corrib supply (which is fed by karst groundwater). This led to a major illness outbreak and a boil water notice that lasted for months. In response,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has rolled out a national disinfection programme, installing UV treatment units at vulnerable plants. UV light effectively inactivates </w:t>
      </w:r>
      <w:r w:rsidRPr="00223ECC">
        <w:rPr>
          <w:rFonts w:ascii="Arial" w:eastAsia="Times New Roman" w:hAnsi="Arial" w:cs="Arial"/>
          <w:i/>
          <w:iCs/>
          <w:color w:val="1F1F1F"/>
          <w:kern w:val="0"/>
          <w:bdr w:val="none" w:sz="0" w:space="0" w:color="auto" w:frame="1"/>
          <w:lang w:eastAsia="en-IE"/>
          <w14:ligatures w14:val="none"/>
        </w:rPr>
        <w:t>Cryptosporidium</w:t>
      </w:r>
      <w:r w:rsidRPr="00223ECC">
        <w:rPr>
          <w:rFonts w:ascii="Arial" w:eastAsia="Times New Roman" w:hAnsi="Arial" w:cs="Arial"/>
          <w:color w:val="1F1F1F"/>
          <w:kern w:val="0"/>
          <w:bdr w:val="none" w:sz="0" w:space="0" w:color="auto" w:frame="1"/>
          <w:lang w:eastAsia="en-IE"/>
          <w14:ligatures w14:val="none"/>
        </w:rPr>
        <w:t xml:space="preserve"> without adding chemicals to the water.</w:t>
      </w:r>
      <w:r w:rsidRPr="00223ECC">
        <w:rPr>
          <w:rFonts w:ascii="Arial" w:eastAsia="Times New Roman" w:hAnsi="Arial" w:cs="Arial"/>
          <w:color w:val="444746"/>
          <w:kern w:val="0"/>
          <w:bdr w:val="none" w:sz="0" w:space="0" w:color="auto" w:frame="1"/>
          <w:vertAlign w:val="superscript"/>
          <w:lang w:eastAsia="en-IE"/>
          <w14:ligatures w14:val="none"/>
        </w:rPr>
        <w:t>35</w:t>
      </w:r>
    </w:p>
    <w:p w14:paraId="3DFE6327"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3.4 Source Protection Strategies</w:t>
      </w:r>
    </w:p>
    <w:p w14:paraId="632EAC4D"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Recognizing that treating polluted water is </w:t>
      </w:r>
      <w:proofErr w:type="gramStart"/>
      <w:r w:rsidRPr="00223ECC">
        <w:rPr>
          <w:rFonts w:ascii="Arial" w:eastAsia="Times New Roman" w:hAnsi="Arial" w:cs="Arial"/>
          <w:color w:val="1F1F1F"/>
          <w:kern w:val="0"/>
          <w:lang w:eastAsia="en-IE"/>
          <w14:ligatures w14:val="none"/>
        </w:rPr>
        <w:t>more expensive and risky</w:t>
      </w:r>
      <w:proofErr w:type="gramEnd"/>
      <w:r w:rsidRPr="00223ECC">
        <w:rPr>
          <w:rFonts w:ascii="Arial" w:eastAsia="Times New Roman" w:hAnsi="Arial" w:cs="Arial"/>
          <w:color w:val="1F1F1F"/>
          <w:kern w:val="0"/>
          <w:lang w:eastAsia="en-IE"/>
          <w14:ligatures w14:val="none"/>
        </w:rPr>
        <w:t xml:space="preserve"> than protecting the source, the sector is moving towards a "catchment-based approach."</w:t>
      </w:r>
    </w:p>
    <w:p w14:paraId="1094FDB6"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3.4.1 The Erne-Larah Pilot Project</w:t>
      </w:r>
    </w:p>
    <w:p w14:paraId="3ED5ECA2"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in collaboration with the National Pesticides and Drinking Water Action Group (NPDWAG), launched a pilot project in the Erne-Larah catchment in County Cavan. The goal was to reduce MCPA levels in the river feeding the local water plant.</w:t>
      </w:r>
    </w:p>
    <w:p w14:paraId="2FE3E190" w14:textId="77777777" w:rsidR="00223ECC" w:rsidRPr="00223ECC" w:rsidRDefault="00223ECC" w:rsidP="00223ECC">
      <w:pPr>
        <w:numPr>
          <w:ilvl w:val="0"/>
          <w:numId w:val="11"/>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Interventions:</w:t>
      </w:r>
      <w:r w:rsidRPr="00223ECC">
        <w:rPr>
          <w:rFonts w:ascii="Arial" w:eastAsia="Times New Roman" w:hAnsi="Arial" w:cs="Arial"/>
          <w:color w:val="1F1F1F"/>
          <w:kern w:val="0"/>
          <w:bdr w:val="none" w:sz="0" w:space="0" w:color="auto" w:frame="1"/>
          <w:lang w:eastAsia="en-IE"/>
          <w14:ligatures w14:val="none"/>
        </w:rPr>
        <w:t xml:space="preserve"> The project team worked directly with farmers, offering 100% funding for source protection measures. These included the installation of solar-powered livestock pumps (keeping cows out of the river), weed-wiping technology (which applies herbicide directly to the plant leaf rather than spraying it), and improved pesticide storage units.</w:t>
      </w:r>
      <w:r w:rsidRPr="00223ECC">
        <w:rPr>
          <w:rFonts w:ascii="Arial" w:eastAsia="Times New Roman" w:hAnsi="Arial" w:cs="Arial"/>
          <w:color w:val="444746"/>
          <w:kern w:val="0"/>
          <w:bdr w:val="none" w:sz="0" w:space="0" w:color="auto" w:frame="1"/>
          <w:vertAlign w:val="superscript"/>
          <w:lang w:eastAsia="en-IE"/>
          <w14:ligatures w14:val="none"/>
        </w:rPr>
        <w:t>36</w:t>
      </w:r>
    </w:p>
    <w:p w14:paraId="54511B91" w14:textId="77777777" w:rsidR="00223ECC" w:rsidRPr="00223ECC" w:rsidRDefault="00223ECC" w:rsidP="00223ECC">
      <w:pPr>
        <w:numPr>
          <w:ilvl w:val="0"/>
          <w:numId w:val="11"/>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Results:</w:t>
      </w:r>
      <w:r w:rsidRPr="00223ECC">
        <w:rPr>
          <w:rFonts w:ascii="Arial" w:eastAsia="Times New Roman" w:hAnsi="Arial" w:cs="Arial"/>
          <w:color w:val="1F1F1F"/>
          <w:kern w:val="0"/>
          <w:lang w:eastAsia="en-IE"/>
          <w14:ligatures w14:val="none"/>
        </w:rPr>
        <w:t xml:space="preserve"> The project has shown promising results, with a reduction in pesticide spikes in the catchment compared to a control area. It demonstrates that when farmers are supported rather than blamed, they are willing partners in sustainability.</w:t>
      </w:r>
    </w:p>
    <w:p w14:paraId="469B63BD"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3.4.2 The Role of the NFGWS</w:t>
      </w:r>
    </w:p>
    <w:p w14:paraId="524E303C"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The National Federation of Group Water Schemes (NFGWS) represents the community-owned rural water sector. They have been leaders in source protection planning.</w:t>
      </w:r>
    </w:p>
    <w:p w14:paraId="1C9D6130" w14:textId="77777777" w:rsidR="00223ECC" w:rsidRPr="00223ECC" w:rsidRDefault="00223ECC" w:rsidP="00223ECC">
      <w:pPr>
        <w:numPr>
          <w:ilvl w:val="0"/>
          <w:numId w:val="12"/>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Integrated Source Protection Plans (ISPPs):</w:t>
      </w:r>
      <w:r w:rsidRPr="00223ECC">
        <w:rPr>
          <w:rFonts w:ascii="Arial" w:eastAsia="Times New Roman" w:hAnsi="Arial" w:cs="Arial"/>
          <w:color w:val="1F1F1F"/>
          <w:kern w:val="0"/>
          <w:lang w:eastAsia="en-IE"/>
          <w14:ligatures w14:val="none"/>
        </w:rPr>
        <w:t xml:space="preserve"> The NFGWS has developed scientific plans for dozens of schemes, identifying the "Zone of Contribution" (the land area that feeds the borehole) and targeting actions within it.</w:t>
      </w:r>
    </w:p>
    <w:p w14:paraId="5CA63DC9" w14:textId="77777777" w:rsidR="00223ECC" w:rsidRPr="00223ECC" w:rsidRDefault="00223ECC" w:rsidP="00223ECC">
      <w:pPr>
        <w:numPr>
          <w:ilvl w:val="0"/>
          <w:numId w:val="12"/>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Biodiversity Initiatives:</w:t>
      </w:r>
      <w:r w:rsidRPr="00223ECC">
        <w:rPr>
          <w:rFonts w:ascii="Arial" w:eastAsia="Times New Roman" w:hAnsi="Arial" w:cs="Arial"/>
          <w:color w:val="1F1F1F"/>
          <w:kern w:val="0"/>
          <w:bdr w:val="none" w:sz="0" w:space="0" w:color="auto" w:frame="1"/>
          <w:lang w:eastAsia="en-IE"/>
          <w14:ligatures w14:val="none"/>
        </w:rPr>
        <w:t xml:space="preserve"> Their "Let It Bee" campaign encourages scheme members to reduce pesticide use in gardens and on farms to protect bees. This has the co-benefit of reducing pesticide runoff into water sources, perfectly illustrating the synergy between biodiversity and water quality.</w:t>
      </w:r>
      <w:r w:rsidRPr="00223ECC">
        <w:rPr>
          <w:rFonts w:ascii="Arial" w:eastAsia="Times New Roman" w:hAnsi="Arial" w:cs="Arial"/>
          <w:color w:val="444746"/>
          <w:kern w:val="0"/>
          <w:bdr w:val="none" w:sz="0" w:space="0" w:color="auto" w:frame="1"/>
          <w:vertAlign w:val="superscript"/>
          <w:lang w:eastAsia="en-IE"/>
          <w14:ligatures w14:val="none"/>
        </w:rPr>
        <w:t>38</w:t>
      </w:r>
    </w:p>
    <w:p w14:paraId="709D2F91"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3.5 Strategic Resilience: The Eastern and Midlands Water Supply Project</w:t>
      </w:r>
    </w:p>
    <w:p w14:paraId="5936CEED"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To solve the structural deficit in the Dublin region and future-proof the supply against climate change,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is advancing the "Water Supply Project Eastern and Midlands Region."</w:t>
      </w:r>
    </w:p>
    <w:p w14:paraId="26AD40AD"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3.5.1 Project Scope and Route</w:t>
      </w:r>
    </w:p>
    <w:p w14:paraId="5F96F9DF"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This is a multi-</w:t>
      </w:r>
      <w:proofErr w:type="gramStart"/>
      <w:r w:rsidRPr="00223ECC">
        <w:rPr>
          <w:rFonts w:ascii="Arial" w:eastAsia="Times New Roman" w:hAnsi="Arial" w:cs="Arial"/>
          <w:color w:val="1F1F1F"/>
          <w:kern w:val="0"/>
          <w:lang w:eastAsia="en-IE"/>
          <w14:ligatures w14:val="none"/>
        </w:rPr>
        <w:t>billion euro</w:t>
      </w:r>
      <w:proofErr w:type="gramEnd"/>
      <w:r w:rsidRPr="00223ECC">
        <w:rPr>
          <w:rFonts w:ascii="Arial" w:eastAsia="Times New Roman" w:hAnsi="Arial" w:cs="Arial"/>
          <w:color w:val="1F1F1F"/>
          <w:kern w:val="0"/>
          <w:lang w:eastAsia="en-IE"/>
          <w14:ligatures w14:val="none"/>
        </w:rPr>
        <w:t xml:space="preserve"> infrastructure project designed to create a "second spine" for Ireland’s water network. It proposes to abstract water from the Parteen Basin on the lower River Shannon.</w:t>
      </w:r>
    </w:p>
    <w:p w14:paraId="3DFCD5B9" w14:textId="77777777" w:rsidR="00223ECC" w:rsidRPr="00223ECC" w:rsidRDefault="00223ECC" w:rsidP="00223ECC">
      <w:pPr>
        <w:numPr>
          <w:ilvl w:val="0"/>
          <w:numId w:val="13"/>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The Route:</w:t>
      </w:r>
      <w:r w:rsidRPr="00223ECC">
        <w:rPr>
          <w:rFonts w:ascii="Arial" w:eastAsia="Times New Roman" w:hAnsi="Arial" w:cs="Arial"/>
          <w:color w:val="1F1F1F"/>
          <w:kern w:val="0"/>
          <w:bdr w:val="none" w:sz="0" w:space="0" w:color="auto" w:frame="1"/>
          <w:lang w:eastAsia="en-IE"/>
          <w14:ligatures w14:val="none"/>
        </w:rPr>
        <w:t xml:space="preserve"> From Parteen, the water will be treated at a new plant at Birdhill. It will then be pumped to a "</w:t>
      </w:r>
      <w:proofErr w:type="gramStart"/>
      <w:r w:rsidRPr="00223ECC">
        <w:rPr>
          <w:rFonts w:ascii="Arial" w:eastAsia="Times New Roman" w:hAnsi="Arial" w:cs="Arial"/>
          <w:color w:val="1F1F1F"/>
          <w:kern w:val="0"/>
          <w:bdr w:val="none" w:sz="0" w:space="0" w:color="auto" w:frame="1"/>
          <w:lang w:eastAsia="en-IE"/>
          <w14:ligatures w14:val="none"/>
        </w:rPr>
        <w:t>Break</w:t>
      </w:r>
      <w:proofErr w:type="gramEnd"/>
      <w:r w:rsidRPr="00223ECC">
        <w:rPr>
          <w:rFonts w:ascii="Arial" w:eastAsia="Times New Roman" w:hAnsi="Arial" w:cs="Arial"/>
          <w:color w:val="1F1F1F"/>
          <w:kern w:val="0"/>
          <w:bdr w:val="none" w:sz="0" w:space="0" w:color="auto" w:frame="1"/>
          <w:lang w:eastAsia="en-IE"/>
          <w14:ligatures w14:val="none"/>
        </w:rPr>
        <w:t xml:space="preserve"> Pressure Tank" at </w:t>
      </w:r>
      <w:proofErr w:type="spellStart"/>
      <w:r w:rsidRPr="00223ECC">
        <w:rPr>
          <w:rFonts w:ascii="Arial" w:eastAsia="Times New Roman" w:hAnsi="Arial" w:cs="Arial"/>
          <w:color w:val="1F1F1F"/>
          <w:kern w:val="0"/>
          <w:bdr w:val="none" w:sz="0" w:space="0" w:color="auto" w:frame="1"/>
          <w:lang w:eastAsia="en-IE"/>
          <w14:ligatures w14:val="none"/>
        </w:rPr>
        <w:t>Knockanacree</w:t>
      </w:r>
      <w:proofErr w:type="spellEnd"/>
      <w:r w:rsidRPr="00223ECC">
        <w:rPr>
          <w:rFonts w:ascii="Arial" w:eastAsia="Times New Roman" w:hAnsi="Arial" w:cs="Arial"/>
          <w:color w:val="1F1F1F"/>
          <w:kern w:val="0"/>
          <w:bdr w:val="none" w:sz="0" w:space="0" w:color="auto" w:frame="1"/>
          <w:lang w:eastAsia="en-IE"/>
          <w14:ligatures w14:val="none"/>
        </w:rPr>
        <w:t xml:space="preserve"> in County Tipperary. From this high point, the water will flow by gravity for the majority of the 172km pipeline to </w:t>
      </w:r>
      <w:proofErr w:type="spellStart"/>
      <w:r w:rsidRPr="00223ECC">
        <w:rPr>
          <w:rFonts w:ascii="Arial" w:eastAsia="Times New Roman" w:hAnsi="Arial" w:cs="Arial"/>
          <w:color w:val="1F1F1F"/>
          <w:kern w:val="0"/>
          <w:bdr w:val="none" w:sz="0" w:space="0" w:color="auto" w:frame="1"/>
          <w:lang w:eastAsia="en-IE"/>
          <w14:ligatures w14:val="none"/>
        </w:rPr>
        <w:t>Peamount</w:t>
      </w:r>
      <w:proofErr w:type="spellEnd"/>
      <w:r w:rsidRPr="00223ECC">
        <w:rPr>
          <w:rFonts w:ascii="Arial" w:eastAsia="Times New Roman" w:hAnsi="Arial" w:cs="Arial"/>
          <w:color w:val="1F1F1F"/>
          <w:kern w:val="0"/>
          <w:bdr w:val="none" w:sz="0" w:space="0" w:color="auto" w:frame="1"/>
          <w:lang w:eastAsia="en-IE"/>
          <w14:ligatures w14:val="none"/>
        </w:rPr>
        <w:t xml:space="preserve"> in Dublin.</w:t>
      </w:r>
      <w:r w:rsidRPr="00223ECC">
        <w:rPr>
          <w:rFonts w:ascii="Arial" w:eastAsia="Times New Roman" w:hAnsi="Arial" w:cs="Arial"/>
          <w:color w:val="444746"/>
          <w:kern w:val="0"/>
          <w:bdr w:val="none" w:sz="0" w:space="0" w:color="auto" w:frame="1"/>
          <w:vertAlign w:val="superscript"/>
          <w:lang w:eastAsia="en-IE"/>
          <w14:ligatures w14:val="none"/>
        </w:rPr>
        <w:t>40</w:t>
      </w:r>
    </w:p>
    <w:p w14:paraId="27A001C2" w14:textId="77777777" w:rsidR="00223ECC" w:rsidRPr="00223ECC" w:rsidRDefault="00223ECC" w:rsidP="00223ECC">
      <w:pPr>
        <w:numPr>
          <w:ilvl w:val="0"/>
          <w:numId w:val="13"/>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Capacity:</w:t>
      </w:r>
      <w:r w:rsidRPr="00223ECC">
        <w:rPr>
          <w:rFonts w:ascii="Arial" w:eastAsia="Times New Roman" w:hAnsi="Arial" w:cs="Arial"/>
          <w:color w:val="1F1F1F"/>
          <w:kern w:val="0"/>
          <w:lang w:eastAsia="en-IE"/>
          <w14:ligatures w14:val="none"/>
        </w:rPr>
        <w:t xml:space="preserve"> The project is designed to supply up to 330 million litres per day (MLD).</w:t>
      </w:r>
    </w:p>
    <w:p w14:paraId="40704A5D"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3.5.2 Strategic Rationale</w:t>
      </w:r>
    </w:p>
    <w:p w14:paraId="2EE1B84A" w14:textId="77777777" w:rsidR="00223ECC" w:rsidRPr="00223ECC" w:rsidRDefault="00223ECC" w:rsidP="00223ECC">
      <w:p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bdr w:val="none" w:sz="0" w:space="0" w:color="auto" w:frame="1"/>
          <w:lang w:eastAsia="en-IE"/>
          <w14:ligatures w14:val="none"/>
        </w:rPr>
        <w:t xml:space="preserve">The project is framed as a critical climate adaptation measure. By diversifying the water source for the east coast away from the Liffey,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aims to build resilience. The abstraction is capped at 2% of the average flow of the Shannon, a limit set to protect the river’s ecology and navigation. Furthermore, the pipeline is designed with offtakes to supply towns in Tipperary, Offaly, and Westmeath along the route, aiding regional development and reducing the reliance of Midlands towns on vulnerable local groundwater sources.</w:t>
      </w:r>
      <w:r w:rsidRPr="00223ECC">
        <w:rPr>
          <w:rFonts w:ascii="Arial" w:eastAsia="Times New Roman" w:hAnsi="Arial" w:cs="Arial"/>
          <w:color w:val="444746"/>
          <w:kern w:val="0"/>
          <w:bdr w:val="none" w:sz="0" w:space="0" w:color="auto" w:frame="1"/>
          <w:vertAlign w:val="superscript"/>
          <w:lang w:eastAsia="en-IE"/>
          <w14:ligatures w14:val="none"/>
        </w:rPr>
        <w:t>41</w:t>
      </w:r>
    </w:p>
    <w:p w14:paraId="2467B4F1" w14:textId="77777777" w:rsidR="00223ECC" w:rsidRPr="00223ECC" w:rsidRDefault="00223ECC" w:rsidP="00223ECC">
      <w:pPr>
        <w:spacing w:after="120" w:line="240" w:lineRule="auto"/>
        <w:outlineLvl w:val="2"/>
        <w:rPr>
          <w:rFonts w:ascii="Arial" w:eastAsia="Times New Roman" w:hAnsi="Arial" w:cs="Arial"/>
          <w:b/>
          <w:bCs/>
          <w:color w:val="1F1F1F"/>
          <w:kern w:val="0"/>
          <w:sz w:val="27"/>
          <w:szCs w:val="27"/>
          <w:lang w:eastAsia="en-IE"/>
          <w14:ligatures w14:val="none"/>
        </w:rPr>
      </w:pPr>
      <w:r w:rsidRPr="00223ECC">
        <w:rPr>
          <w:rFonts w:ascii="Arial" w:eastAsia="Times New Roman" w:hAnsi="Arial" w:cs="Arial"/>
          <w:b/>
          <w:bCs/>
          <w:color w:val="1F1F1F"/>
          <w:kern w:val="0"/>
          <w:sz w:val="27"/>
          <w:szCs w:val="27"/>
          <w:lang w:eastAsia="en-IE"/>
          <w14:ligatures w14:val="none"/>
        </w:rPr>
        <w:t>3.6 Regional Infrastructure and Source Case Studies</w:t>
      </w:r>
    </w:p>
    <w:p w14:paraId="39955506"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The challenges of water sourcing vary dramatically by region. Two cities, Cork and Galway, illustrate distinct challenges and recent investment solutions.</w:t>
      </w:r>
    </w:p>
    <w:p w14:paraId="30EB87FE"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3.6.1 Cork City: The Lee Road Upgrade</w:t>
      </w:r>
    </w:p>
    <w:p w14:paraId="56CCF9AF"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Cork City relies on the River Lee for 70% of its water. The abstraction point at Lee Road is located downstream of the </w:t>
      </w:r>
      <w:proofErr w:type="spellStart"/>
      <w:r w:rsidRPr="00223ECC">
        <w:rPr>
          <w:rFonts w:ascii="Arial" w:eastAsia="Times New Roman" w:hAnsi="Arial" w:cs="Arial"/>
          <w:color w:val="1F1F1F"/>
          <w:kern w:val="0"/>
          <w:lang w:eastAsia="en-IE"/>
          <w14:ligatures w14:val="none"/>
        </w:rPr>
        <w:t>Inniscarra</w:t>
      </w:r>
      <w:proofErr w:type="spellEnd"/>
      <w:r w:rsidRPr="00223ECC">
        <w:rPr>
          <w:rFonts w:ascii="Arial" w:eastAsia="Times New Roman" w:hAnsi="Arial" w:cs="Arial"/>
          <w:color w:val="1F1F1F"/>
          <w:kern w:val="0"/>
          <w:lang w:eastAsia="en-IE"/>
          <w14:ligatures w14:val="none"/>
        </w:rPr>
        <w:t xml:space="preserve"> Hydroelectric Dam.</w:t>
      </w:r>
    </w:p>
    <w:p w14:paraId="10938352" w14:textId="77777777" w:rsidR="00223ECC" w:rsidRPr="00223ECC" w:rsidRDefault="00223ECC" w:rsidP="00223ECC">
      <w:pPr>
        <w:numPr>
          <w:ilvl w:val="0"/>
          <w:numId w:val="14"/>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The Challenge:</w:t>
      </w:r>
      <w:r w:rsidRPr="00223ECC">
        <w:rPr>
          <w:rFonts w:ascii="Arial" w:eastAsia="Times New Roman" w:hAnsi="Arial" w:cs="Arial"/>
          <w:color w:val="1F1F1F"/>
          <w:kern w:val="0"/>
          <w:bdr w:val="none" w:sz="0" w:space="0" w:color="auto" w:frame="1"/>
          <w:lang w:eastAsia="en-IE"/>
          <w14:ligatures w14:val="none"/>
        </w:rPr>
        <w:t xml:space="preserve"> The dam releases can disturb sediment on the riverbed. In August 2024, a large release from the dam stirred up manganese deposits, causing discoloration of the water supply in Cork City. Manganese is a naturally occurring metal but can cause aesthetic issues and, at very high levels, health concerns.</w:t>
      </w:r>
      <w:r w:rsidRPr="00223ECC">
        <w:rPr>
          <w:rFonts w:ascii="Arial" w:eastAsia="Times New Roman" w:hAnsi="Arial" w:cs="Arial"/>
          <w:color w:val="444746"/>
          <w:kern w:val="0"/>
          <w:bdr w:val="none" w:sz="0" w:space="0" w:color="auto" w:frame="1"/>
          <w:vertAlign w:val="superscript"/>
          <w:lang w:eastAsia="en-IE"/>
          <w14:ligatures w14:val="none"/>
        </w:rPr>
        <w:t>43</w:t>
      </w:r>
    </w:p>
    <w:p w14:paraId="0621A4FA" w14:textId="77777777" w:rsidR="00223ECC" w:rsidRPr="00223ECC" w:rsidRDefault="00223ECC" w:rsidP="00223ECC">
      <w:pPr>
        <w:numPr>
          <w:ilvl w:val="0"/>
          <w:numId w:val="14"/>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The Investment:</w:t>
      </w:r>
      <w:r w:rsidRPr="00223ECC">
        <w:rPr>
          <w:rFonts w:ascii="Arial" w:eastAsia="Times New Roman" w:hAnsi="Arial" w:cs="Arial"/>
          <w:color w:val="1F1F1F"/>
          <w:kern w:val="0"/>
          <w:bdr w:val="none" w:sz="0" w:space="0" w:color="auto" w:frame="1"/>
          <w:lang w:eastAsia="en-IE"/>
          <w14:ligatures w14:val="none"/>
        </w:rPr>
        <w:t xml:space="preserve"> </w:t>
      </w:r>
      <w:proofErr w:type="spellStart"/>
      <w:r w:rsidRPr="00223ECC">
        <w:rPr>
          <w:rFonts w:ascii="Arial" w:eastAsia="Times New Roman" w:hAnsi="Arial" w:cs="Arial"/>
          <w:color w:val="1F1F1F"/>
          <w:kern w:val="0"/>
          <w:bdr w:val="none" w:sz="0" w:space="0" w:color="auto" w:frame="1"/>
          <w:lang w:eastAsia="en-IE"/>
          <w14:ligatures w14:val="none"/>
        </w:rPr>
        <w:t>Uisce</w:t>
      </w:r>
      <w:proofErr w:type="spellEnd"/>
      <w:r w:rsidRPr="00223ECC">
        <w:rPr>
          <w:rFonts w:ascii="Arial" w:eastAsia="Times New Roman" w:hAnsi="Arial" w:cs="Arial"/>
          <w:color w:val="1F1F1F"/>
          <w:kern w:val="0"/>
          <w:bdr w:val="none" w:sz="0" w:space="0" w:color="auto" w:frame="1"/>
          <w:lang w:eastAsia="en-IE"/>
          <w14:ligatures w14:val="none"/>
        </w:rPr>
        <w:t xml:space="preserve"> Éireann recently completed a €40 million upgrade of the Lee Road Water Treatment Plant. This modern facility replaces 1950s infrastructure and includes advanced clarification and filtration systems. It has also raised the site by 2 meters to protect critical assets from flooding, a frequent occurrence in the Lee valley.</w:t>
      </w:r>
      <w:r w:rsidRPr="00223ECC">
        <w:rPr>
          <w:rFonts w:ascii="Arial" w:eastAsia="Times New Roman" w:hAnsi="Arial" w:cs="Arial"/>
          <w:color w:val="444746"/>
          <w:kern w:val="0"/>
          <w:bdr w:val="none" w:sz="0" w:space="0" w:color="auto" w:frame="1"/>
          <w:vertAlign w:val="superscript"/>
          <w:lang w:eastAsia="en-IE"/>
          <w14:ligatures w14:val="none"/>
        </w:rPr>
        <w:t>44</w:t>
      </w:r>
    </w:p>
    <w:p w14:paraId="53C2C989" w14:textId="77777777" w:rsidR="00223ECC" w:rsidRPr="00223ECC" w:rsidRDefault="00223ECC" w:rsidP="00223ECC">
      <w:pPr>
        <w:spacing w:after="120" w:line="240" w:lineRule="auto"/>
        <w:outlineLvl w:val="3"/>
        <w:rPr>
          <w:rFonts w:ascii="Arial" w:eastAsia="Times New Roman" w:hAnsi="Arial" w:cs="Arial"/>
          <w:b/>
          <w:bCs/>
          <w:color w:val="1F1F1F"/>
          <w:kern w:val="0"/>
          <w:lang w:eastAsia="en-IE"/>
          <w14:ligatures w14:val="none"/>
        </w:rPr>
      </w:pPr>
      <w:r w:rsidRPr="00223ECC">
        <w:rPr>
          <w:rFonts w:ascii="Arial" w:eastAsia="Times New Roman" w:hAnsi="Arial" w:cs="Arial"/>
          <w:b/>
          <w:bCs/>
          <w:color w:val="1F1F1F"/>
          <w:kern w:val="0"/>
          <w:lang w:eastAsia="en-IE"/>
          <w14:ligatures w14:val="none"/>
        </w:rPr>
        <w:t xml:space="preserve">3.6.2 Galway City: The </w:t>
      </w:r>
      <w:proofErr w:type="spellStart"/>
      <w:r w:rsidRPr="00223ECC">
        <w:rPr>
          <w:rFonts w:ascii="Arial" w:eastAsia="Times New Roman" w:hAnsi="Arial" w:cs="Arial"/>
          <w:b/>
          <w:bCs/>
          <w:color w:val="1F1F1F"/>
          <w:kern w:val="0"/>
          <w:lang w:eastAsia="en-IE"/>
          <w14:ligatures w14:val="none"/>
        </w:rPr>
        <w:t>Terryland</w:t>
      </w:r>
      <w:proofErr w:type="spellEnd"/>
      <w:r w:rsidRPr="00223ECC">
        <w:rPr>
          <w:rFonts w:ascii="Arial" w:eastAsia="Times New Roman" w:hAnsi="Arial" w:cs="Arial"/>
          <w:b/>
          <w:bCs/>
          <w:color w:val="1F1F1F"/>
          <w:kern w:val="0"/>
          <w:lang w:eastAsia="en-IE"/>
          <w14:ligatures w14:val="none"/>
        </w:rPr>
        <w:t xml:space="preserve"> Intake</w:t>
      </w:r>
    </w:p>
    <w:p w14:paraId="72BA67E1" w14:textId="77777777" w:rsidR="00223ECC" w:rsidRPr="00223ECC" w:rsidRDefault="00223ECC" w:rsidP="00223ECC">
      <w:pPr>
        <w:spacing w:after="12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Galway City draws its water from the River Corrib system.</w:t>
      </w:r>
    </w:p>
    <w:p w14:paraId="74301E24" w14:textId="77777777" w:rsidR="00223ECC" w:rsidRPr="00223ECC" w:rsidRDefault="00223ECC" w:rsidP="00223ECC">
      <w:pPr>
        <w:numPr>
          <w:ilvl w:val="0"/>
          <w:numId w:val="15"/>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The Challenge:</w:t>
      </w:r>
      <w:r w:rsidRPr="00223ECC">
        <w:rPr>
          <w:rFonts w:ascii="Arial" w:eastAsia="Times New Roman" w:hAnsi="Arial" w:cs="Arial"/>
          <w:color w:val="1F1F1F"/>
          <w:kern w:val="0"/>
          <w:lang w:eastAsia="en-IE"/>
          <w14:ligatures w14:val="none"/>
        </w:rPr>
        <w:t xml:space="preserve"> The old intake was located on the </w:t>
      </w:r>
      <w:proofErr w:type="spellStart"/>
      <w:r w:rsidRPr="00223ECC">
        <w:rPr>
          <w:rFonts w:ascii="Arial" w:eastAsia="Times New Roman" w:hAnsi="Arial" w:cs="Arial"/>
          <w:color w:val="1F1F1F"/>
          <w:kern w:val="0"/>
          <w:lang w:eastAsia="en-IE"/>
          <w14:ligatures w14:val="none"/>
        </w:rPr>
        <w:t>Terryland</w:t>
      </w:r>
      <w:proofErr w:type="spellEnd"/>
      <w:r w:rsidRPr="00223ECC">
        <w:rPr>
          <w:rFonts w:ascii="Arial" w:eastAsia="Times New Roman" w:hAnsi="Arial" w:cs="Arial"/>
          <w:color w:val="1F1F1F"/>
          <w:kern w:val="0"/>
          <w:lang w:eastAsia="en-IE"/>
          <w14:ligatures w14:val="none"/>
        </w:rPr>
        <w:t xml:space="preserve"> River, a side channel of the Corrib. During dry summers, flow in this side channel was insufficient, threatening the city's supply.</w:t>
      </w:r>
    </w:p>
    <w:p w14:paraId="75015192" w14:textId="77777777" w:rsidR="00223ECC" w:rsidRPr="00223ECC" w:rsidRDefault="00223ECC" w:rsidP="00223ECC">
      <w:pPr>
        <w:numPr>
          <w:ilvl w:val="0"/>
          <w:numId w:val="15"/>
        </w:numPr>
        <w:spacing w:after="0" w:line="240" w:lineRule="auto"/>
        <w:rPr>
          <w:rFonts w:ascii="Arial" w:eastAsia="Times New Roman" w:hAnsi="Arial" w:cs="Arial"/>
          <w:color w:val="1F1F1F"/>
          <w:kern w:val="0"/>
          <w:lang w:eastAsia="en-IE"/>
          <w14:ligatures w14:val="none"/>
        </w:rPr>
      </w:pPr>
      <w:r w:rsidRPr="00223ECC">
        <w:rPr>
          <w:rFonts w:ascii="Arial" w:eastAsia="Times New Roman" w:hAnsi="Arial" w:cs="Arial"/>
          <w:b/>
          <w:bCs/>
          <w:color w:val="1F1F1F"/>
          <w:kern w:val="0"/>
          <w:bdr w:val="none" w:sz="0" w:space="0" w:color="auto" w:frame="1"/>
          <w:lang w:eastAsia="en-IE"/>
          <w14:ligatures w14:val="none"/>
        </w:rPr>
        <w:t>The Solution:</w:t>
      </w:r>
      <w:r w:rsidRPr="00223ECC">
        <w:rPr>
          <w:rFonts w:ascii="Arial" w:eastAsia="Times New Roman" w:hAnsi="Arial" w:cs="Arial"/>
          <w:color w:val="1F1F1F"/>
          <w:kern w:val="0"/>
          <w:bdr w:val="none" w:sz="0" w:space="0" w:color="auto" w:frame="1"/>
          <w:lang w:eastAsia="en-IE"/>
          <w14:ligatures w14:val="none"/>
        </w:rPr>
        <w:t xml:space="preserve"> A €14 million project was completed to construct a new raw water intake directly on the main River Corrib. This involved complex engineering, including using a tunnel boring machine to drive a new 1.2-meter diameter pipe under the N6 dual carriageway and the </w:t>
      </w:r>
      <w:proofErr w:type="spellStart"/>
      <w:r w:rsidRPr="00223ECC">
        <w:rPr>
          <w:rFonts w:ascii="Arial" w:eastAsia="Times New Roman" w:hAnsi="Arial" w:cs="Arial"/>
          <w:color w:val="1F1F1F"/>
          <w:kern w:val="0"/>
          <w:bdr w:val="none" w:sz="0" w:space="0" w:color="auto" w:frame="1"/>
          <w:lang w:eastAsia="en-IE"/>
          <w14:ligatures w14:val="none"/>
        </w:rPr>
        <w:t>Terryland</w:t>
      </w:r>
      <w:proofErr w:type="spellEnd"/>
      <w:r w:rsidRPr="00223ECC">
        <w:rPr>
          <w:rFonts w:ascii="Arial" w:eastAsia="Times New Roman" w:hAnsi="Arial" w:cs="Arial"/>
          <w:color w:val="1F1F1F"/>
          <w:kern w:val="0"/>
          <w:bdr w:val="none" w:sz="0" w:space="0" w:color="auto" w:frame="1"/>
          <w:lang w:eastAsia="en-IE"/>
          <w14:ligatures w14:val="none"/>
        </w:rPr>
        <w:t xml:space="preserve"> River itself. This new intake ensures that Galway has access to the deep, consistent flow of the main river, securing the supply for the city's growing population.</w:t>
      </w:r>
      <w:r w:rsidRPr="00223ECC">
        <w:rPr>
          <w:rFonts w:ascii="Arial" w:eastAsia="Times New Roman" w:hAnsi="Arial" w:cs="Arial"/>
          <w:color w:val="444746"/>
          <w:kern w:val="0"/>
          <w:bdr w:val="none" w:sz="0" w:space="0" w:color="auto" w:frame="1"/>
          <w:vertAlign w:val="superscript"/>
          <w:lang w:eastAsia="en-IE"/>
          <w14:ligatures w14:val="none"/>
        </w:rPr>
        <w:t>46</w:t>
      </w:r>
    </w:p>
    <w:p w14:paraId="4EA3500A" w14:textId="77777777" w:rsidR="00223ECC" w:rsidRPr="00223ECC" w:rsidRDefault="001522BF" w:rsidP="00223ECC">
      <w:pPr>
        <w:spacing w:after="120" w:line="240" w:lineRule="auto"/>
        <w:rPr>
          <w:rFonts w:ascii="Arial" w:eastAsia="Times New Roman" w:hAnsi="Arial" w:cs="Arial"/>
          <w:kern w:val="0"/>
          <w:lang w:eastAsia="en-IE"/>
          <w14:ligatures w14:val="none"/>
        </w:rPr>
      </w:pPr>
      <w:r>
        <w:rPr>
          <w:rFonts w:ascii="Times New Roman" w:eastAsia="Times New Roman" w:hAnsi="Times New Roman" w:cs="Times New Roman"/>
          <w:kern w:val="0"/>
          <w:lang w:eastAsia="en-IE"/>
          <w14:ligatures w14:val="none"/>
        </w:rPr>
        <w:pict w14:anchorId="54E59FCA">
          <v:rect id="_x0000_i1027" style="width:0;height:1.5pt" o:hralign="center" o:hrstd="t" o:hrnoshade="t" o:hr="t" fillcolor="gray" stroked="f"/>
        </w:pict>
      </w:r>
    </w:p>
    <w:p w14:paraId="6A426F2A" w14:textId="77777777" w:rsidR="00223ECC" w:rsidRPr="00223ECC" w:rsidRDefault="00223ECC" w:rsidP="00223ECC">
      <w:pPr>
        <w:spacing w:after="120" w:line="240" w:lineRule="auto"/>
        <w:outlineLvl w:val="1"/>
        <w:rPr>
          <w:rFonts w:ascii="Arial" w:eastAsia="Times New Roman" w:hAnsi="Arial" w:cs="Arial"/>
          <w:b/>
          <w:bCs/>
          <w:color w:val="1F1F1F"/>
          <w:kern w:val="0"/>
          <w:sz w:val="36"/>
          <w:szCs w:val="36"/>
          <w:lang w:eastAsia="en-IE"/>
          <w14:ligatures w14:val="none"/>
        </w:rPr>
      </w:pPr>
      <w:r w:rsidRPr="00223ECC">
        <w:rPr>
          <w:rFonts w:ascii="Arial" w:eastAsia="Times New Roman" w:hAnsi="Arial" w:cs="Arial"/>
          <w:b/>
          <w:bCs/>
          <w:color w:val="1F1F1F"/>
          <w:kern w:val="0"/>
          <w:sz w:val="36"/>
          <w:szCs w:val="36"/>
          <w:lang w:eastAsia="en-IE"/>
          <w14:ligatures w14:val="none"/>
        </w:rPr>
        <w:t>4.0 Conclusion</w:t>
      </w:r>
    </w:p>
    <w:p w14:paraId="11AF8ECE"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 xml:space="preserve">The sustainability of Ireland’s water management system is currently defined by a tension between historic underinvestment and ambitious future planning. </w:t>
      </w:r>
      <w:proofErr w:type="spellStart"/>
      <w:r w:rsidRPr="00223ECC">
        <w:rPr>
          <w:rFonts w:ascii="Arial" w:eastAsia="Times New Roman" w:hAnsi="Arial" w:cs="Arial"/>
          <w:color w:val="1F1F1F"/>
          <w:kern w:val="0"/>
          <w:lang w:eastAsia="en-IE"/>
          <w14:ligatures w14:val="none"/>
        </w:rPr>
        <w:t>Uisce</w:t>
      </w:r>
      <w:proofErr w:type="spellEnd"/>
      <w:r w:rsidRPr="00223ECC">
        <w:rPr>
          <w:rFonts w:ascii="Arial" w:eastAsia="Times New Roman" w:hAnsi="Arial" w:cs="Arial"/>
          <w:color w:val="1F1F1F"/>
          <w:kern w:val="0"/>
          <w:lang w:eastAsia="en-IE"/>
          <w14:ligatures w14:val="none"/>
        </w:rPr>
        <w:t xml:space="preserve"> Éireann has successfully established a governance and strategic framework that prioritizes ESG goals, evidenced by the rollout of the Biodiversity Action Plan, the massive ramping up of renewable energy generation from biogas, and the methodical reduction of leakage through data-driven engineering.</w:t>
      </w:r>
    </w:p>
    <w:p w14:paraId="17062192"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However, the "raw material"—the water itself—remains under pressure. The heavy reliance on surface water makes the national supply intrinsically vulnerable to the twin threats of climate change and catchment pollution. The data from the EPA regarding river quality and pesticide exceedances serves as a stark warning that engineering solutions alone are insufficient.</w:t>
      </w:r>
    </w:p>
    <w:p w14:paraId="6142A25F" w14:textId="77777777" w:rsidR="00223ECC" w:rsidRPr="00223ECC" w:rsidRDefault="00223ECC" w:rsidP="00223ECC">
      <w:pPr>
        <w:spacing w:after="240" w:line="240" w:lineRule="auto"/>
        <w:rPr>
          <w:rFonts w:ascii="Arial" w:eastAsia="Times New Roman" w:hAnsi="Arial" w:cs="Arial"/>
          <w:color w:val="1F1F1F"/>
          <w:kern w:val="0"/>
          <w:lang w:eastAsia="en-IE"/>
          <w14:ligatures w14:val="none"/>
        </w:rPr>
      </w:pPr>
      <w:r w:rsidRPr="00223ECC">
        <w:rPr>
          <w:rFonts w:ascii="Arial" w:eastAsia="Times New Roman" w:hAnsi="Arial" w:cs="Arial"/>
          <w:color w:val="1F1F1F"/>
          <w:kern w:val="0"/>
          <w:lang w:eastAsia="en-IE"/>
          <w14:ligatures w14:val="none"/>
        </w:rPr>
        <w:t>The path forward, as outlined in the RC4 investment plan and the various source protection pilots, lies in integration. The Water Supply Project will provide the physical resilience of a new source, while the "Find and Fix" programme will ensure that this precious resource is not wasted. But equally, the "soft" measures—the engagement with farmers in Erne-Larah, the education of children in Green Schools, and the protection of biodiversity in Constructed Wetlands—are what will ultimately determine the ecological sustainability of Ireland's water. The transition is underway, but the journey to a truly resilient, circular, and nature-positive water system is a long-term national project that requires continued capital, regulatory vigilance, and community partnership.</w:t>
      </w:r>
    </w:p>
    <w:p w14:paraId="40ED1713" w14:textId="77777777" w:rsidR="00263DA2" w:rsidRDefault="00263DA2"/>
    <w:sectPr w:rsidR="00263D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15E4"/>
    <w:multiLevelType w:val="multilevel"/>
    <w:tmpl w:val="00E8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32DC3"/>
    <w:multiLevelType w:val="multilevel"/>
    <w:tmpl w:val="8DF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567E1"/>
    <w:multiLevelType w:val="multilevel"/>
    <w:tmpl w:val="D8C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40B8D"/>
    <w:multiLevelType w:val="multilevel"/>
    <w:tmpl w:val="9964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73C5"/>
    <w:multiLevelType w:val="multilevel"/>
    <w:tmpl w:val="5758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34637"/>
    <w:multiLevelType w:val="multilevel"/>
    <w:tmpl w:val="D85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47372"/>
    <w:multiLevelType w:val="multilevel"/>
    <w:tmpl w:val="445A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817C0"/>
    <w:multiLevelType w:val="multilevel"/>
    <w:tmpl w:val="B7C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31D6D"/>
    <w:multiLevelType w:val="multilevel"/>
    <w:tmpl w:val="44C8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56DB4"/>
    <w:multiLevelType w:val="multilevel"/>
    <w:tmpl w:val="AB5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1476C"/>
    <w:multiLevelType w:val="multilevel"/>
    <w:tmpl w:val="663A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7167D"/>
    <w:multiLevelType w:val="multilevel"/>
    <w:tmpl w:val="D7B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26049"/>
    <w:multiLevelType w:val="multilevel"/>
    <w:tmpl w:val="231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C6AE8"/>
    <w:multiLevelType w:val="multilevel"/>
    <w:tmpl w:val="0C4C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1702E"/>
    <w:multiLevelType w:val="multilevel"/>
    <w:tmpl w:val="B20A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713608">
    <w:abstractNumId w:val="4"/>
  </w:num>
  <w:num w:numId="2" w16cid:durableId="483008106">
    <w:abstractNumId w:val="10"/>
  </w:num>
  <w:num w:numId="3" w16cid:durableId="756949169">
    <w:abstractNumId w:val="14"/>
  </w:num>
  <w:num w:numId="4" w16cid:durableId="1984119503">
    <w:abstractNumId w:val="13"/>
  </w:num>
  <w:num w:numId="5" w16cid:durableId="2044743680">
    <w:abstractNumId w:val="7"/>
  </w:num>
  <w:num w:numId="6" w16cid:durableId="1590430504">
    <w:abstractNumId w:val="9"/>
  </w:num>
  <w:num w:numId="7" w16cid:durableId="673454502">
    <w:abstractNumId w:val="8"/>
  </w:num>
  <w:num w:numId="8" w16cid:durableId="1733772045">
    <w:abstractNumId w:val="5"/>
  </w:num>
  <w:num w:numId="9" w16cid:durableId="1448083572">
    <w:abstractNumId w:val="2"/>
  </w:num>
  <w:num w:numId="10" w16cid:durableId="1821841996">
    <w:abstractNumId w:val="0"/>
  </w:num>
  <w:num w:numId="11" w16cid:durableId="336349612">
    <w:abstractNumId w:val="1"/>
  </w:num>
  <w:num w:numId="12" w16cid:durableId="555168159">
    <w:abstractNumId w:val="3"/>
  </w:num>
  <w:num w:numId="13" w16cid:durableId="246114573">
    <w:abstractNumId w:val="11"/>
  </w:num>
  <w:num w:numId="14" w16cid:durableId="822085176">
    <w:abstractNumId w:val="12"/>
  </w:num>
  <w:num w:numId="15" w16cid:durableId="569077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ECC"/>
    <w:rsid w:val="000C3922"/>
    <w:rsid w:val="001522BF"/>
    <w:rsid w:val="00161625"/>
    <w:rsid w:val="00223ECC"/>
    <w:rsid w:val="00263DA2"/>
    <w:rsid w:val="00495211"/>
    <w:rsid w:val="00693E6A"/>
    <w:rsid w:val="00B10000"/>
    <w:rsid w:val="00E22B60"/>
    <w:rsid w:val="00FE215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A69A"/>
  <w15:chartTrackingRefBased/>
  <w15:docId w15:val="{104DEDD2-BE42-4686-BB31-A680D981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3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3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3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3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3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ECC"/>
    <w:rPr>
      <w:rFonts w:eastAsiaTheme="majorEastAsia" w:cstheme="majorBidi"/>
      <w:color w:val="272727" w:themeColor="text1" w:themeTint="D8"/>
    </w:rPr>
  </w:style>
  <w:style w:type="paragraph" w:styleId="Title">
    <w:name w:val="Title"/>
    <w:basedOn w:val="Normal"/>
    <w:next w:val="Normal"/>
    <w:link w:val="TitleChar"/>
    <w:uiPriority w:val="10"/>
    <w:qFormat/>
    <w:rsid w:val="00223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ECC"/>
    <w:pPr>
      <w:spacing w:before="160"/>
      <w:jc w:val="center"/>
    </w:pPr>
    <w:rPr>
      <w:i/>
      <w:iCs/>
      <w:color w:val="404040" w:themeColor="text1" w:themeTint="BF"/>
    </w:rPr>
  </w:style>
  <w:style w:type="character" w:customStyle="1" w:styleId="QuoteChar">
    <w:name w:val="Quote Char"/>
    <w:basedOn w:val="DefaultParagraphFont"/>
    <w:link w:val="Quote"/>
    <w:uiPriority w:val="29"/>
    <w:rsid w:val="00223ECC"/>
    <w:rPr>
      <w:i/>
      <w:iCs/>
      <w:color w:val="404040" w:themeColor="text1" w:themeTint="BF"/>
    </w:rPr>
  </w:style>
  <w:style w:type="paragraph" w:styleId="ListParagraph">
    <w:name w:val="List Paragraph"/>
    <w:basedOn w:val="Normal"/>
    <w:uiPriority w:val="34"/>
    <w:qFormat/>
    <w:rsid w:val="00223ECC"/>
    <w:pPr>
      <w:ind w:left="720"/>
      <w:contextualSpacing/>
    </w:pPr>
  </w:style>
  <w:style w:type="character" w:styleId="IntenseEmphasis">
    <w:name w:val="Intense Emphasis"/>
    <w:basedOn w:val="DefaultParagraphFont"/>
    <w:uiPriority w:val="21"/>
    <w:qFormat/>
    <w:rsid w:val="00223ECC"/>
    <w:rPr>
      <w:i/>
      <w:iCs/>
      <w:color w:val="0F4761" w:themeColor="accent1" w:themeShade="BF"/>
    </w:rPr>
  </w:style>
  <w:style w:type="paragraph" w:styleId="IntenseQuote">
    <w:name w:val="Intense Quote"/>
    <w:basedOn w:val="Normal"/>
    <w:next w:val="Normal"/>
    <w:link w:val="IntenseQuoteChar"/>
    <w:uiPriority w:val="30"/>
    <w:qFormat/>
    <w:rsid w:val="00223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ECC"/>
    <w:rPr>
      <w:i/>
      <w:iCs/>
      <w:color w:val="0F4761" w:themeColor="accent1" w:themeShade="BF"/>
    </w:rPr>
  </w:style>
  <w:style w:type="character" w:styleId="IntenseReference">
    <w:name w:val="Intense Reference"/>
    <w:basedOn w:val="DefaultParagraphFont"/>
    <w:uiPriority w:val="32"/>
    <w:qFormat/>
    <w:rsid w:val="00223E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5275</Words>
  <Characters>30069</Characters>
  <Application>Microsoft Office Word</Application>
  <DocSecurity>4</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o'kelly</dc:creator>
  <cp:keywords/>
  <dc:description/>
  <cp:lastModifiedBy>derek o'kelly</cp:lastModifiedBy>
  <cp:revision>3</cp:revision>
  <dcterms:created xsi:type="dcterms:W3CDTF">2025-12-04T06:12:00Z</dcterms:created>
  <dcterms:modified xsi:type="dcterms:W3CDTF">2025-12-05T20:01:00Z</dcterms:modified>
</cp:coreProperties>
</file>