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6557" w14:textId="6871F843" w:rsidR="006E1A54" w:rsidRPr="00E078B1" w:rsidRDefault="006E1A54" w:rsidP="006B2A22">
      <w:pPr>
        <w:rPr>
          <w:rFonts w:ascii="Times New Roman" w:hAnsi="Times New Roman" w:cs="Times New Roman"/>
          <w:b/>
          <w:bCs/>
        </w:rPr>
      </w:pPr>
      <w:r w:rsidRPr="00E078B1">
        <w:rPr>
          <w:rFonts w:ascii="Times New Roman" w:hAnsi="Times New Roman" w:cs="Times New Roman"/>
          <w:b/>
          <w:bCs/>
        </w:rPr>
        <w:t>Dexter Melton CS-405 Journal 8-2</w:t>
      </w:r>
    </w:p>
    <w:p w14:paraId="7C73233F" w14:textId="69164261" w:rsidR="006B2A22" w:rsidRPr="006B2A22" w:rsidRDefault="006E1A54" w:rsidP="006E1A54">
      <w:pPr>
        <w:spacing w:line="480" w:lineRule="auto"/>
        <w:ind w:firstLine="720"/>
        <w:rPr>
          <w:rFonts w:ascii="Times New Roman" w:hAnsi="Times New Roman" w:cs="Times New Roman"/>
        </w:rPr>
      </w:pPr>
      <w:r w:rsidRPr="00E078B1">
        <w:rPr>
          <w:rFonts w:ascii="Times New Roman" w:hAnsi="Times New Roman" w:cs="Times New Roman"/>
        </w:rPr>
        <w:t xml:space="preserve">Adopting a secure coding standard provides a solid foundation for reliable, resilient software. Frameworks like the SEI CERT C/C++ rules set expectations for input validation, memory management, exception safety, and data sanitization. Security should not be an afterthought; addressing it late during testing or deployment makes fixing vulnerabilities costly. Incorporating secure practices throughout development reduces weaknesses early, aligning with </w:t>
      </w:r>
      <w:proofErr w:type="spellStart"/>
      <w:r w:rsidRPr="00E078B1">
        <w:rPr>
          <w:rFonts w:ascii="Times New Roman" w:hAnsi="Times New Roman" w:cs="Times New Roman"/>
        </w:rPr>
        <w:t>DevSecOps</w:t>
      </w:r>
      <w:proofErr w:type="spellEnd"/>
      <w:r w:rsidRPr="00E078B1">
        <w:rPr>
          <w:rFonts w:ascii="Times New Roman" w:hAnsi="Times New Roman" w:cs="Times New Roman"/>
        </w:rPr>
        <w:t xml:space="preserve"> by making security a core quality from the start.</w:t>
      </w:r>
    </w:p>
    <w:p w14:paraId="681C33A0" w14:textId="6D7533FD" w:rsidR="006B2A22" w:rsidRPr="006B2A22" w:rsidRDefault="006E1A54" w:rsidP="006E1A54">
      <w:pPr>
        <w:spacing w:line="480" w:lineRule="auto"/>
        <w:ind w:firstLine="720"/>
        <w:rPr>
          <w:rFonts w:ascii="Times New Roman" w:hAnsi="Times New Roman" w:cs="Times New Roman"/>
        </w:rPr>
      </w:pPr>
      <w:r w:rsidRPr="00E078B1">
        <w:rPr>
          <w:rFonts w:ascii="Times New Roman" w:hAnsi="Times New Roman" w:cs="Times New Roman"/>
        </w:rPr>
        <w:t>Effective security decision-making also relies on evaluating and assessing risk based on both severity and likelihood. Certain vulnerabilities, such as buffer overflows, injection points, or misuse of memory, have high severity because they allow adversaries to execute arbitrary code or access sensitive information. Even when remediation involves architectural refactoring, the cost of prevention is consistently lower than the cost of responding to a breach, legal consequences, or damage to reputation. Using structured risk assessment tables offers a logical method to determine which vulnerabilities need immediate mitigation, which can be managed with additional controls, and which pose low enough risk to be monitored rather than immediately fixed. This approach supports informed decision-making and helps prevent teams from relying on intuition instead of evidence-based prioritization.</w:t>
      </w:r>
    </w:p>
    <w:p w14:paraId="1CF57830" w14:textId="6B9EF221" w:rsidR="006B2A22" w:rsidRPr="006B2A22" w:rsidRDefault="006E1A54" w:rsidP="006E1A54">
      <w:pPr>
        <w:spacing w:line="480" w:lineRule="auto"/>
        <w:ind w:firstLine="720"/>
        <w:rPr>
          <w:rFonts w:ascii="Times New Roman" w:hAnsi="Times New Roman" w:cs="Times New Roman"/>
        </w:rPr>
      </w:pPr>
      <w:r w:rsidRPr="00E078B1">
        <w:rPr>
          <w:rFonts w:ascii="Times New Roman" w:hAnsi="Times New Roman" w:cs="Times New Roman"/>
        </w:rPr>
        <w:t xml:space="preserve">This leads the way to Zero Trust models. Zero trust relies on the idea that no user, device, or request is inherently trustworthy. This principle emphasizes the importance of input validation, least privilege, and continuous authentication in software architecture. Instead of assuming internal traffic is safe, systems must verify each action independently and grant only the minimum privileges needed. Adopting zero trust shifts the focus from reactive security to proactive threat modeling, recognizing that attacks can originate from both outside and inside the </w:t>
      </w:r>
      <w:r w:rsidRPr="00E078B1">
        <w:rPr>
          <w:rFonts w:ascii="Times New Roman" w:hAnsi="Times New Roman" w:cs="Times New Roman"/>
        </w:rPr>
        <w:lastRenderedPageBreak/>
        <w:t>network. This change impacts coding practices, such as designing functions to fail securely, validating all data regardless of source, and preventing subsystem interactions from being exploited by untrusted inputs. As shown in course modules on sanitization and injection prevention, trusting any supplied data, even if it seems internal, creates avoidable vulnerabilities.</w:t>
      </w:r>
    </w:p>
    <w:p w14:paraId="7BF4ACC4" w14:textId="3DE70306" w:rsidR="00B83BA1" w:rsidRPr="00E078B1" w:rsidRDefault="006E1A54" w:rsidP="006E1A54">
      <w:pPr>
        <w:spacing w:line="480" w:lineRule="auto"/>
        <w:ind w:firstLine="720"/>
        <w:rPr>
          <w:rFonts w:ascii="Times New Roman" w:hAnsi="Times New Roman" w:cs="Times New Roman"/>
        </w:rPr>
      </w:pPr>
      <w:r w:rsidRPr="00E078B1">
        <w:rPr>
          <w:rFonts w:ascii="Times New Roman" w:hAnsi="Times New Roman" w:cs="Times New Roman"/>
        </w:rPr>
        <w:t>The implementation and recommendation of security policies connect all these concepts by creating enforceable guidelines that influence organizational behavior. Policies related to password complexity, secure data transmission, code reviews, error handling, and incident response ensure that development teams follow consistent practices aligned with industry standards. In secure coding, policies serve as a governance layer that prevents arbitrary decision-making and fosters accountability. Recommendations such as adopting defense-in-depth, enforcing least privilege, documenting coding standards, and using automated analysis tools enhance an organization’s ability to identify and address vulnerabilities early. Security policies also facilitate cross-team collaboration by clarifying shared responsibilities among developers, testers, analysts, and operational staff, helping organizations maintain continuity and compliance as systems evolve.</w:t>
      </w:r>
    </w:p>
    <w:sectPr w:rsidR="00B83BA1" w:rsidRPr="00E07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A22"/>
    <w:rsid w:val="004506EC"/>
    <w:rsid w:val="006B2A22"/>
    <w:rsid w:val="006E1A54"/>
    <w:rsid w:val="009C5008"/>
    <w:rsid w:val="00B83BA1"/>
    <w:rsid w:val="00E078B1"/>
    <w:rsid w:val="00E31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4BC5"/>
  <w15:chartTrackingRefBased/>
  <w15:docId w15:val="{5D2116CD-65F8-43B8-BFF8-4F54CE36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A22"/>
    <w:rPr>
      <w:rFonts w:eastAsiaTheme="majorEastAsia" w:cstheme="majorBidi"/>
      <w:color w:val="272727" w:themeColor="text1" w:themeTint="D8"/>
    </w:rPr>
  </w:style>
  <w:style w:type="paragraph" w:styleId="Title">
    <w:name w:val="Title"/>
    <w:basedOn w:val="Normal"/>
    <w:next w:val="Normal"/>
    <w:link w:val="TitleChar"/>
    <w:uiPriority w:val="10"/>
    <w:qFormat/>
    <w:rsid w:val="006B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A22"/>
    <w:pPr>
      <w:spacing w:before="160"/>
      <w:jc w:val="center"/>
    </w:pPr>
    <w:rPr>
      <w:i/>
      <w:iCs/>
      <w:color w:val="404040" w:themeColor="text1" w:themeTint="BF"/>
    </w:rPr>
  </w:style>
  <w:style w:type="character" w:customStyle="1" w:styleId="QuoteChar">
    <w:name w:val="Quote Char"/>
    <w:basedOn w:val="DefaultParagraphFont"/>
    <w:link w:val="Quote"/>
    <w:uiPriority w:val="29"/>
    <w:rsid w:val="006B2A22"/>
    <w:rPr>
      <w:i/>
      <w:iCs/>
      <w:color w:val="404040" w:themeColor="text1" w:themeTint="BF"/>
    </w:rPr>
  </w:style>
  <w:style w:type="paragraph" w:styleId="ListParagraph">
    <w:name w:val="List Paragraph"/>
    <w:basedOn w:val="Normal"/>
    <w:uiPriority w:val="34"/>
    <w:qFormat/>
    <w:rsid w:val="006B2A22"/>
    <w:pPr>
      <w:ind w:left="720"/>
      <w:contextualSpacing/>
    </w:pPr>
  </w:style>
  <w:style w:type="character" w:styleId="IntenseEmphasis">
    <w:name w:val="Intense Emphasis"/>
    <w:basedOn w:val="DefaultParagraphFont"/>
    <w:uiPriority w:val="21"/>
    <w:qFormat/>
    <w:rsid w:val="006B2A22"/>
    <w:rPr>
      <w:i/>
      <w:iCs/>
      <w:color w:val="0F4761" w:themeColor="accent1" w:themeShade="BF"/>
    </w:rPr>
  </w:style>
  <w:style w:type="paragraph" w:styleId="IntenseQuote">
    <w:name w:val="Intense Quote"/>
    <w:basedOn w:val="Normal"/>
    <w:next w:val="Normal"/>
    <w:link w:val="IntenseQuoteChar"/>
    <w:uiPriority w:val="30"/>
    <w:qFormat/>
    <w:rsid w:val="006B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A22"/>
    <w:rPr>
      <w:i/>
      <w:iCs/>
      <w:color w:val="0F4761" w:themeColor="accent1" w:themeShade="BF"/>
    </w:rPr>
  </w:style>
  <w:style w:type="character" w:styleId="IntenseReference">
    <w:name w:val="Intense Reference"/>
    <w:basedOn w:val="DefaultParagraphFont"/>
    <w:uiPriority w:val="32"/>
    <w:qFormat/>
    <w:rsid w:val="006B2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Melton</dc:creator>
  <cp:keywords/>
  <dc:description/>
  <cp:lastModifiedBy>Dexter Melton</cp:lastModifiedBy>
  <cp:revision>2</cp:revision>
  <dcterms:created xsi:type="dcterms:W3CDTF">2025-12-10T11:34:00Z</dcterms:created>
  <dcterms:modified xsi:type="dcterms:W3CDTF">2025-12-10T12:39:00Z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83ec9ee4-635e-4b22-83bd-a36cee7024e3</vt:lpwstr>
  </property>
</Properties>
</file>