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7B2FA787" w:rsidR="00354B7E" w:rsidRDefault="00490E33" w:rsidP="00354B7E">
      <w:pPr>
        <w:ind w:firstLine="0"/>
        <w:jc w:val="left"/>
      </w:pPr>
      <w:r>
        <w:t xml:space="preserve">____________ </w:t>
      </w:r>
      <w:r w:rsidR="00E8598B" w:rsidRPr="002F7E5A">
        <w:rPr>
          <w:highlight w:val="yellow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45513F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8598B" w:rsidRPr="002F7E5A">
              <w:rPr>
                <w:highlight w:val="yellow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461C8779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EC612C">
              <w:rPr>
                <w:color w:val="FF0000"/>
              </w:rPr>
              <w:t>Дмитро</w:t>
            </w:r>
            <w:r w:rsidRPr="00490E33">
              <w:rPr>
                <w:color w:val="FF0000"/>
              </w:rPr>
              <w:t xml:space="preserve"> </w:t>
            </w:r>
            <w:r w:rsidR="00EC612C">
              <w:rPr>
                <w:color w:val="FF0000"/>
              </w:rPr>
              <w:t>МОЧАЛОВ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DF4C693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6ED93EC8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09F931F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4CBCE13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385C79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6FD5E94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855B21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D1ED840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12355C19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F06C85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27F1E40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5BE5F6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59C8754C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59E2CA4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5C74C572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05CFF31B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5C57C43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19588C1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CEE0E6A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5AE99243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073E8C08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57CF8C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55AD24D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2B7EE94A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8FC36A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261704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614860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10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ACB03C3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розробку програмного забезпечення "Веб застосунок для пошуку роботи" (кодова назва: </w:t>
      </w:r>
      <w:proofErr w:type="spellStart"/>
      <w:r>
        <w:t>JobSearchApp</w:t>
      </w:r>
      <w:proofErr w:type="spellEnd"/>
      <w:r>
        <w:t>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97462F7" w:rsidR="00270946" w:rsidRPr="003073A8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</w:t>
      </w:r>
      <w:r w:rsidR="003073A8">
        <w:rPr>
          <w:lang w:eastAsia="uk-UA"/>
        </w:rPr>
        <w:t xml:space="preserve"> (рис. 4.1)</w:t>
      </w:r>
      <w:r w:rsidR="003837AA" w:rsidRPr="003073A8">
        <w:rPr>
          <w:lang w:eastAsia="uk-UA"/>
        </w:rPr>
        <w:t>;</w:t>
      </w:r>
    </w:p>
    <w:p w14:paraId="7A0AFDAA" w14:textId="348A3B91" w:rsidR="003073A8" w:rsidRDefault="003073A8" w:rsidP="003073A8">
      <w:pPr>
        <w:pStyle w:val="ListParagraph"/>
        <w:ind w:left="0" w:firstLine="0"/>
        <w:jc w:val="center"/>
        <w:rPr>
          <w:lang w:eastAsia="uk-UA"/>
        </w:rPr>
      </w:pPr>
      <w:r w:rsidRPr="003073A8">
        <w:rPr>
          <w:noProof/>
          <w:lang w:eastAsia="uk-UA"/>
        </w:rPr>
        <w:drawing>
          <wp:inline distT="0" distB="0" distL="0" distR="0" wp14:anchorId="361BE9E4" wp14:editId="76FB52DB">
            <wp:extent cx="4658488" cy="4822825"/>
            <wp:effectExtent l="0" t="0" r="8890" b="0"/>
            <wp:docPr id="1656371221" name="Picture 1" descr="A screenshot of a search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221" name="Picture 1" descr="A screenshot of a search wind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16" cy="4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BF" w14:textId="4893C20F" w:rsidR="003073A8" w:rsidRPr="00270946" w:rsidRDefault="003073A8" w:rsidP="003073A8">
      <w:pPr>
        <w:pStyle w:val="ListParagraph"/>
        <w:numPr>
          <w:ilvl w:val="0"/>
          <w:numId w:val="25"/>
        </w:numPr>
        <w:tabs>
          <w:tab w:val="left" w:pos="284"/>
        </w:tabs>
        <w:ind w:left="567" w:firstLine="0"/>
        <w:jc w:val="center"/>
        <w:rPr>
          <w:lang w:eastAsia="uk-UA"/>
        </w:rPr>
      </w:pPr>
      <w:r>
        <w:rPr>
          <w:lang w:eastAsia="uk-UA"/>
        </w:rPr>
        <w:t xml:space="preserve">– список вакансій з фільтрацією та </w:t>
      </w:r>
      <w:proofErr w:type="spellStart"/>
      <w:r>
        <w:rPr>
          <w:lang w:eastAsia="uk-UA"/>
        </w:rPr>
        <w:t>моживістю</w:t>
      </w:r>
      <w:proofErr w:type="spellEnd"/>
      <w:r>
        <w:rPr>
          <w:lang w:eastAsia="uk-UA"/>
        </w:rPr>
        <w:t xml:space="preserve"> подання резюме</w:t>
      </w:r>
    </w:p>
    <w:p w14:paraId="79C92242" w14:textId="3EE97E72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</w:t>
      </w:r>
      <w:r w:rsidR="003073A8">
        <w:rPr>
          <w:lang w:eastAsia="uk-UA"/>
        </w:rPr>
        <w:t xml:space="preserve"> (рис. 4.1)</w:t>
      </w:r>
      <w:r w:rsidR="003837AA" w:rsidRPr="003837AA">
        <w:rPr>
          <w:lang w:val="ru-RU" w:eastAsia="uk-UA"/>
        </w:rPr>
        <w:t>;</w:t>
      </w:r>
    </w:p>
    <w:p w14:paraId="34342694" w14:textId="002ED5B8" w:rsid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</w:t>
      </w:r>
      <w:r w:rsidR="008355BF">
        <w:rPr>
          <w:lang w:eastAsia="uk-UA"/>
        </w:rPr>
        <w:t xml:space="preserve"> (рис. 4.2)</w:t>
      </w:r>
      <w:r w:rsidR="008355BF">
        <w:rPr>
          <w:lang w:val="en-US" w:eastAsia="uk-UA"/>
        </w:rPr>
        <w:t>;</w:t>
      </w:r>
    </w:p>
    <w:p w14:paraId="30DB6400" w14:textId="3E891FD0" w:rsidR="003073A8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2D96549E" wp14:editId="4C7FE0F5">
            <wp:extent cx="3759835" cy="8924925"/>
            <wp:effectExtent l="0" t="0" r="0" b="9525"/>
            <wp:docPr id="285672944" name="Picture 1" descr="A white form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944" name="Picture 1" descr="A white form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A1C" w14:textId="68C9E030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val="en-US" w:eastAsia="uk-UA"/>
        </w:rPr>
        <w:t xml:space="preserve">– </w:t>
      </w:r>
      <w:r>
        <w:rPr>
          <w:lang w:eastAsia="uk-UA"/>
        </w:rPr>
        <w:t>сторінка редагування профілю користувача</w:t>
      </w:r>
    </w:p>
    <w:p w14:paraId="28EB5C56" w14:textId="1FC9A8F8" w:rsidR="003073A8" w:rsidRDefault="003073A8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>
        <w:rPr>
          <w:lang w:eastAsia="uk-UA"/>
        </w:rPr>
        <w:lastRenderedPageBreak/>
        <w:t>Авторизація та ре</w:t>
      </w:r>
      <w:r w:rsidR="008355BF">
        <w:rPr>
          <w:lang w:eastAsia="uk-UA"/>
        </w:rPr>
        <w:t>є</w:t>
      </w:r>
      <w:r>
        <w:rPr>
          <w:lang w:eastAsia="uk-UA"/>
        </w:rPr>
        <w:t>страція</w:t>
      </w:r>
      <w:r w:rsidR="008355BF">
        <w:rPr>
          <w:lang w:eastAsia="uk-UA"/>
        </w:rPr>
        <w:t>(рис 4.3)</w:t>
      </w:r>
      <w:r w:rsidR="008355BF">
        <w:rPr>
          <w:lang w:val="en-US" w:eastAsia="uk-UA"/>
        </w:rPr>
        <w:t>.</w:t>
      </w:r>
    </w:p>
    <w:p w14:paraId="4DFF7DBC" w14:textId="3AC713F8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drawing>
          <wp:inline distT="0" distB="0" distL="0" distR="0" wp14:anchorId="0255E4DE" wp14:editId="3439CEF9">
            <wp:extent cx="5334744" cy="7916380"/>
            <wp:effectExtent l="0" t="0" r="0" b="8890"/>
            <wp:docPr id="16701223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366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0D9" w14:textId="207C6C34" w:rsidR="008355BF" w:rsidRPr="00270946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авторизація та реєстрація користувача</w:t>
      </w:r>
    </w:p>
    <w:p w14:paraId="14E14BC2" w14:textId="77777777" w:rsidR="00D85D4E" w:rsidRPr="00761629" w:rsidRDefault="00D85D4E" w:rsidP="004D3969"/>
    <w:p w14:paraId="217EA4C8" w14:textId="66F432C3" w:rsidR="008355BF" w:rsidRDefault="008355BF" w:rsidP="008355BF">
      <w:pPr>
        <w:pStyle w:val="Heading3"/>
        <w:numPr>
          <w:ilvl w:val="2"/>
          <w:numId w:val="26"/>
        </w:numPr>
        <w:ind w:left="0" w:firstLine="709"/>
        <w:rPr>
          <w:i w:val="0"/>
          <w:iCs/>
          <w:szCs w:val="28"/>
        </w:rPr>
      </w:pPr>
      <w:bookmarkStart w:id="11" w:name="_Toc115102954"/>
      <w:r w:rsidRPr="008355BF">
        <w:rPr>
          <w:i w:val="0"/>
          <w:iCs/>
          <w:szCs w:val="28"/>
        </w:rPr>
        <w:lastRenderedPageBreak/>
        <w:t>Для користувача:</w:t>
      </w:r>
    </w:p>
    <w:p w14:paraId="14DC2C9E" w14:textId="15EB9E3E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перегляду списку доступних робочих вакансій</w:t>
      </w:r>
      <w:r>
        <w:rPr>
          <w:lang w:eastAsia="uk-UA"/>
        </w:rPr>
        <w:t>(рис 4.1)</w:t>
      </w:r>
      <w:r w:rsidRPr="008355BF">
        <w:rPr>
          <w:lang w:val="ru-RU" w:eastAsia="uk-UA"/>
        </w:rPr>
        <w:t>;</w:t>
      </w:r>
    </w:p>
    <w:p w14:paraId="5DA8645E" w14:textId="4029D3C5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</w:t>
      </w:r>
      <w:r>
        <w:rPr>
          <w:lang w:eastAsia="uk-UA"/>
        </w:rPr>
        <w:t>(рис 4.2)</w:t>
      </w:r>
      <w:r w:rsidRPr="008355BF">
        <w:rPr>
          <w:lang w:val="ru-RU" w:eastAsia="uk-UA"/>
        </w:rPr>
        <w:t>;</w:t>
      </w:r>
    </w:p>
    <w:p w14:paraId="3522D899" w14:textId="05A81743" w:rsidR="008355BF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</w:t>
      </w:r>
      <w:r>
        <w:rPr>
          <w:lang w:eastAsia="uk-UA"/>
        </w:rPr>
        <w:t xml:space="preserve"> по електронній пошті</w:t>
      </w:r>
      <w:r w:rsidRPr="00270946">
        <w:rPr>
          <w:lang w:eastAsia="uk-UA"/>
        </w:rPr>
        <w:t xml:space="preserve"> про нові вакансії, які відповідають критеріям користувача</w:t>
      </w:r>
      <w:r w:rsidR="00621815" w:rsidRPr="00621815">
        <w:rPr>
          <w:lang w:val="ru-RU" w:eastAsia="uk-UA"/>
        </w:rPr>
        <w:t>;</w:t>
      </w:r>
    </w:p>
    <w:p w14:paraId="083297B6" w14:textId="1F4D4A0E" w:rsidR="008355BF" w:rsidRPr="00621815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>
        <w:rPr>
          <w:lang w:eastAsia="uk-UA"/>
        </w:rPr>
        <w:t xml:space="preserve">Можливість продивлятись список вакансій на які користувач подав відгук з можливістю листування з </w:t>
      </w:r>
      <w:proofErr w:type="spellStart"/>
      <w:r>
        <w:rPr>
          <w:lang w:eastAsia="uk-UA"/>
        </w:rPr>
        <w:t>рекрутером</w:t>
      </w:r>
      <w:proofErr w:type="spellEnd"/>
      <w:r w:rsidR="00621815" w:rsidRPr="00621815">
        <w:rPr>
          <w:lang w:eastAsia="uk-UA"/>
        </w:rPr>
        <w:t>(</w:t>
      </w:r>
      <w:r w:rsidR="00621815">
        <w:rPr>
          <w:lang w:eastAsia="uk-UA"/>
        </w:rPr>
        <w:t>рис 4.4</w:t>
      </w:r>
      <w:r w:rsidR="00621815" w:rsidRPr="00621815">
        <w:rPr>
          <w:lang w:eastAsia="uk-UA"/>
        </w:rPr>
        <w:t>).</w:t>
      </w:r>
    </w:p>
    <w:p w14:paraId="4C6B22BA" w14:textId="7CA8BAA6" w:rsidR="00621815" w:rsidRDefault="00621815" w:rsidP="00621815">
      <w:pPr>
        <w:pStyle w:val="ListParagraph"/>
        <w:ind w:left="0" w:firstLine="0"/>
        <w:jc w:val="center"/>
        <w:rPr>
          <w:lang w:eastAsia="uk-UA"/>
        </w:rPr>
      </w:pPr>
      <w:r w:rsidRPr="00621815">
        <w:rPr>
          <w:noProof/>
          <w:lang w:eastAsia="uk-UA"/>
        </w:rPr>
        <w:drawing>
          <wp:inline distT="0" distB="0" distL="0" distR="0" wp14:anchorId="700D7E0B" wp14:editId="41DB84D4">
            <wp:extent cx="5260975" cy="5408416"/>
            <wp:effectExtent l="0" t="0" r="0" b="1905"/>
            <wp:docPr id="92134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48" cy="5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192" w14:textId="3711A508" w:rsidR="00621815" w:rsidRDefault="00621815" w:rsidP="00621815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 w:rsidRPr="00621815">
        <w:rPr>
          <w:lang w:val="ru-RU" w:eastAsia="uk-UA"/>
        </w:rPr>
        <w:t xml:space="preserve">– </w:t>
      </w:r>
      <w:r>
        <w:rPr>
          <w:lang w:eastAsia="uk-UA"/>
        </w:rPr>
        <w:t>список відгуків на вакансії з переглядом прочитаних та непрочитаних повідомлень</w:t>
      </w:r>
    </w:p>
    <w:p w14:paraId="6D11CB45" w14:textId="77777777" w:rsidR="008355BF" w:rsidRPr="008355BF" w:rsidRDefault="008355BF" w:rsidP="00621815">
      <w:pPr>
        <w:pStyle w:val="ListParagraph"/>
        <w:ind w:left="1134" w:firstLine="0"/>
        <w:rPr>
          <w:lang w:eastAsia="uk-UA"/>
        </w:rPr>
      </w:pPr>
    </w:p>
    <w:p w14:paraId="167AE744" w14:textId="642E4FDD" w:rsidR="008355BF" w:rsidRDefault="006B3138" w:rsidP="008355BF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 xml:space="preserve">Для </w:t>
      </w:r>
      <w:proofErr w:type="spellStart"/>
      <w:r w:rsidR="008355BF">
        <w:rPr>
          <w:i w:val="0"/>
          <w:iCs/>
          <w:szCs w:val="28"/>
        </w:rPr>
        <w:t>рекрутера</w:t>
      </w:r>
      <w:proofErr w:type="spellEnd"/>
      <w:r w:rsidRPr="00D85D4E">
        <w:rPr>
          <w:i w:val="0"/>
          <w:iCs/>
          <w:szCs w:val="28"/>
        </w:rPr>
        <w:t>:</w:t>
      </w:r>
      <w:bookmarkEnd w:id="11"/>
    </w:p>
    <w:p w14:paraId="5CD677C2" w14:textId="47E566B3" w:rsidR="008355BF" w:rsidRPr="00621815" w:rsidRDefault="008355BF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в пошуку роботи</w:t>
      </w:r>
      <w:r w:rsidR="00621815">
        <w:t>(рис 4.5)</w:t>
      </w:r>
      <w:r w:rsidR="00621815" w:rsidRPr="00621815">
        <w:rPr>
          <w:lang w:val="ru-RU"/>
        </w:rPr>
        <w:t>;</w:t>
      </w:r>
    </w:p>
    <w:p w14:paraId="395E84F3" w14:textId="5333AEFD" w:rsidR="00621815" w:rsidRDefault="00621815" w:rsidP="00621815">
      <w:pPr>
        <w:pStyle w:val="ListParagraph"/>
        <w:ind w:left="0" w:firstLine="0"/>
        <w:jc w:val="center"/>
      </w:pPr>
      <w:r w:rsidRPr="00621815">
        <w:rPr>
          <w:noProof/>
        </w:rPr>
        <w:drawing>
          <wp:inline distT="0" distB="0" distL="0" distR="0" wp14:anchorId="00CD0C7C" wp14:editId="0DD61458">
            <wp:extent cx="6019767" cy="4657725"/>
            <wp:effectExtent l="0" t="0" r="635" b="0"/>
            <wp:docPr id="152612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84" cy="4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54" w14:textId="50E3363F" w:rsidR="00621815" w:rsidRDefault="00621815" w:rsidP="00621815">
      <w:pPr>
        <w:pStyle w:val="ListParagraph"/>
        <w:numPr>
          <w:ilvl w:val="0"/>
          <w:numId w:val="25"/>
        </w:numPr>
        <w:jc w:val="center"/>
      </w:pPr>
      <w:r>
        <w:t xml:space="preserve">– список кандидатів для </w:t>
      </w:r>
      <w:proofErr w:type="spellStart"/>
      <w:r>
        <w:t>рекрутера</w:t>
      </w:r>
      <w:proofErr w:type="spellEnd"/>
    </w:p>
    <w:p w14:paraId="7DCB105B" w14:textId="7BF52AE1" w:rsidR="008355BF" w:rsidRDefault="00621815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подались на вакансію з можливістю перегляду прочитаних та непрочитаних повідомлень(рис 4.6)</w:t>
      </w:r>
    </w:p>
    <w:p w14:paraId="0C90B08E" w14:textId="2549C1F1" w:rsidR="00E97D54" w:rsidRDefault="00E97D54" w:rsidP="00E97D54">
      <w:pPr>
        <w:pStyle w:val="ListParagraph"/>
        <w:ind w:left="0" w:firstLine="0"/>
        <w:jc w:val="center"/>
      </w:pPr>
      <w:r w:rsidRPr="00E97D54">
        <w:lastRenderedPageBreak/>
        <w:drawing>
          <wp:inline distT="0" distB="0" distL="0" distR="0" wp14:anchorId="19A20CAD" wp14:editId="78CCFF51">
            <wp:extent cx="5515745" cy="4667901"/>
            <wp:effectExtent l="0" t="0" r="8890" b="0"/>
            <wp:docPr id="78800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3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CB8" w14:textId="7B64967E" w:rsidR="00E97D54" w:rsidRPr="008355BF" w:rsidRDefault="00E97D54" w:rsidP="00E97D54">
      <w:pPr>
        <w:pStyle w:val="ListParagraph"/>
        <w:numPr>
          <w:ilvl w:val="0"/>
          <w:numId w:val="25"/>
        </w:numPr>
        <w:jc w:val="center"/>
      </w:pPr>
      <w:r w:rsidRPr="00E97D54">
        <w:rPr>
          <w:lang w:val="ru-RU"/>
        </w:rPr>
        <w:t xml:space="preserve">– </w:t>
      </w:r>
      <w:r>
        <w:t xml:space="preserve">список </w:t>
      </w:r>
      <w:proofErr w:type="spellStart"/>
      <w:r>
        <w:t>аплікантів</w:t>
      </w:r>
      <w:proofErr w:type="spellEnd"/>
      <w:r>
        <w:t xml:space="preserve"> з статусом повідомлень для </w:t>
      </w:r>
      <w:proofErr w:type="spellStart"/>
      <w:r>
        <w:t>рекрутера</w:t>
      </w:r>
      <w:proofErr w:type="spellEnd"/>
    </w:p>
    <w:p w14:paraId="6AEADF85" w14:textId="716500E8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1D27BCC6" w14:textId="4E994E9A" w:rsid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</w:t>
      </w:r>
      <w:r w:rsidR="00621815">
        <w:rPr>
          <w:lang w:eastAsia="uk-UA"/>
        </w:rPr>
        <w:t>(рис.</w:t>
      </w:r>
      <w:r w:rsidR="00E97D54">
        <w:rPr>
          <w:lang w:eastAsia="uk-UA"/>
        </w:rPr>
        <w:t xml:space="preserve"> 4.7</w:t>
      </w:r>
      <w:r w:rsidR="00621815">
        <w:rPr>
          <w:lang w:eastAsia="uk-UA"/>
        </w:rPr>
        <w:t xml:space="preserve"> )</w:t>
      </w:r>
      <w:r w:rsidRPr="00270946">
        <w:rPr>
          <w:lang w:eastAsia="uk-UA"/>
        </w:rPr>
        <w:t>.</w:t>
      </w:r>
    </w:p>
    <w:p w14:paraId="4E1EFF8F" w14:textId="53705985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18273762" wp14:editId="1DE4A7A8">
            <wp:extent cx="6480175" cy="3177540"/>
            <wp:effectExtent l="0" t="0" r="0" b="3810"/>
            <wp:docPr id="12997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AFD" w14:textId="76FD1AE1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керування обліковими записами користувачів</w:t>
      </w:r>
    </w:p>
    <w:p w14:paraId="16A0113D" w14:textId="77777777" w:rsidR="008355BF" w:rsidRPr="00270946" w:rsidRDefault="008355BF" w:rsidP="008355BF">
      <w:pPr>
        <w:pStyle w:val="ListParagraph"/>
        <w:ind w:left="1134" w:firstLine="0"/>
        <w:rPr>
          <w:lang w:eastAsia="uk-UA"/>
        </w:rPr>
      </w:pP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26C4B8D1" w14:textId="75C2A284" w:rsidR="00761629" w:rsidRPr="009423DF" w:rsidRDefault="00761629" w:rsidP="009423D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9423DF">
        <w:t>.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7B855C2B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750935">
        <w:rPr>
          <w:iCs/>
          <w:lang w:val="en-US"/>
        </w:rPr>
        <w:t xml:space="preserve">3 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51EF8524" w:rsidR="005969F0" w:rsidRPr="00750935" w:rsidRDefault="00750935" w:rsidP="00B407C6">
      <w:r>
        <w:t>Вимоги не висуваються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680A7C77" w:rsidR="005969F0" w:rsidRPr="003073A8" w:rsidRDefault="003073A8" w:rsidP="003073A8">
      <w:pPr>
        <w:rPr>
          <w:lang w:val="en-US"/>
        </w:rPr>
      </w:pPr>
      <w:r>
        <w:t>Вимоги не висуваються</w:t>
      </w:r>
      <w:r>
        <w:rPr>
          <w:lang w:val="en-US"/>
        </w:rPr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A0F270B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r w:rsidR="009423DF" w:rsidRPr="009423DF">
        <w:rPr>
          <w:lang w:val="ru-RU"/>
        </w:rPr>
        <w:t xml:space="preserve"> </w:t>
      </w:r>
      <w:r w:rsidR="009423DF">
        <w:rPr>
          <w:lang w:val="en-US"/>
        </w:rPr>
        <w:t>TypeScript</w:t>
      </w:r>
      <w:r w:rsidR="009423DF" w:rsidRPr="009423DF">
        <w:rPr>
          <w:lang w:val="ru-RU"/>
        </w:rPr>
        <w:t xml:space="preserve"> </w:t>
      </w:r>
      <w:r w:rsidRPr="00A07200">
        <w:t>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</w:t>
      </w:r>
      <w:proofErr w:type="spellStart"/>
      <w:r w:rsidRPr="00A07200">
        <w:t>React</w:t>
      </w:r>
      <w:proofErr w:type="spellEnd"/>
      <w:r w:rsidRPr="00A07200">
        <w:t xml:space="preserve">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 w:rsidRPr="00EC612C">
        <w:rPr>
          <w:color w:val="FF0000"/>
          <w:lang w:val="ru-RU"/>
        </w:rPr>
        <w:t>&gt;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701D69D1" w14:textId="62CB1EA1" w:rsidR="004F409C" w:rsidRPr="004F409C" w:rsidRDefault="004F409C" w:rsidP="009423DF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37665E52" w14:textId="62A5AA3D" w:rsidR="004F409C" w:rsidRPr="004F409C" w:rsidRDefault="004F409C" w:rsidP="009423DF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1038BBCE" w14:textId="25630438" w:rsidR="004F409C" w:rsidRPr="004F409C" w:rsidRDefault="004F409C" w:rsidP="009423DF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3E8324CA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0292" w14:textId="77777777" w:rsidR="00903F56" w:rsidRDefault="00903F56" w:rsidP="00222D70">
      <w:r>
        <w:separator/>
      </w:r>
    </w:p>
  </w:endnote>
  <w:endnote w:type="continuationSeparator" w:id="0">
    <w:p w14:paraId="74583C8D" w14:textId="77777777" w:rsidR="00903F56" w:rsidRDefault="00903F56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771C" w14:textId="77777777" w:rsidR="00903F56" w:rsidRDefault="00903F56" w:rsidP="00222D70">
      <w:r>
        <w:separator/>
      </w:r>
    </w:p>
  </w:footnote>
  <w:footnote w:type="continuationSeparator" w:id="0">
    <w:p w14:paraId="6F0A8200" w14:textId="77777777" w:rsidR="00903F56" w:rsidRDefault="00903F56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1259C"/>
    <w:multiLevelType w:val="hybridMultilevel"/>
    <w:tmpl w:val="A498F5B2"/>
    <w:lvl w:ilvl="0" w:tplc="809AF776">
      <w:start w:val="1"/>
      <w:numFmt w:val="decimal"/>
      <w:lvlText w:val="Рисунок 4.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B1D61"/>
    <w:multiLevelType w:val="hybridMultilevel"/>
    <w:tmpl w:val="A970B35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5"/>
  </w:num>
  <w:num w:numId="2" w16cid:durableId="472137524">
    <w:abstractNumId w:val="12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8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3"/>
  </w:num>
  <w:num w:numId="17" w16cid:durableId="2092654007">
    <w:abstractNumId w:val="16"/>
  </w:num>
  <w:num w:numId="18" w16cid:durableId="2096434640">
    <w:abstractNumId w:val="0"/>
  </w:num>
  <w:num w:numId="19" w16cid:durableId="1269583965">
    <w:abstractNumId w:val="14"/>
  </w:num>
  <w:num w:numId="20" w16cid:durableId="475032035">
    <w:abstractNumId w:val="17"/>
  </w:num>
  <w:num w:numId="21" w16cid:durableId="1574126705">
    <w:abstractNumId w:val="10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 w:numId="25" w16cid:durableId="458034308">
    <w:abstractNumId w:val="9"/>
  </w:num>
  <w:num w:numId="26" w16cid:durableId="235356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1368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073A8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7A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2508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1815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093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55BF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6BF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3F56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3DF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0F6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8A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598B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97D54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6346</Words>
  <Characters>3618</Characters>
  <Application>Microsoft Office Word</Application>
  <DocSecurity>0</DocSecurity>
  <Lines>30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6</cp:revision>
  <cp:lastPrinted>2015-06-17T07:15:00Z</cp:lastPrinted>
  <dcterms:created xsi:type="dcterms:W3CDTF">2023-10-17T09:26:00Z</dcterms:created>
  <dcterms:modified xsi:type="dcterms:W3CDTF">2023-10-22T10:08:00Z</dcterms:modified>
</cp:coreProperties>
</file>