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F3864" w:val="clear"/>
            <w:tcMar>
              <w:top w:type="dxa" w:w="440"/>
              <w:left w:type="dxa" w:w="360"/>
              <w:bottom w:type="dxa" w:w="440"/>
              <w:right w:type="dxa" w:w="360"/>
            </w:tcMar>
          </w:tcPr>
          <w:p>
            <w:pPr>
              <w:spacing w:before="0" w:after="120"/>
              <w:jc w:val="center"/>
            </w:pPr>
            <w:r>
              <w:rPr>
                <w:rFonts w:ascii="Arial" w:cs="Arial" w:eastAsia="Arial" w:hAnsi="Arial"/>
                <w:b/>
                <w:bCs/>
                <w:color w:val="FFFFFF"/>
                <w:sz w:val="52"/>
                <w:szCs w:val="52"/>
              </w:rPr>
              <w:t xml:space="preserve">ETL &amp; Data Warehouse</w:t>
            </w:r>
          </w:p>
          <w:p>
            <w:pPr>
              <w:spacing w:before="0" w:after="200"/>
              <w:jc w:val="center"/>
            </w:pPr>
            <w:r>
              <w:rPr>
                <w:rFonts w:ascii="Arial" w:cs="Arial" w:eastAsia="Arial" w:hAnsi="Arial"/>
                <w:b/>
                <w:bCs/>
                <w:color w:val="BDD7EE"/>
                <w:sz w:val="44"/>
                <w:szCs w:val="44"/>
              </w:rPr>
              <w:t xml:space="preserve">Development Methodology Guide</w:t>
            </w:r>
          </w:p>
          <w:p>
            <w:pPr>
              <w:spacing w:before="0" w:after="80"/>
              <w:jc w:val="center"/>
            </w:pPr>
            <w:r>
              <w:rPr>
                <w:rFonts w:ascii="Arial" w:cs="Arial" w:eastAsia="Arial" w:hAnsi="Arial"/>
                <w:i/>
                <w:iCs/>
                <w:color w:val="9DC3E6"/>
                <w:sz w:val="22"/>
                <w:szCs w:val="22"/>
              </w:rPr>
              <w:t xml:space="preserve">A Practical Reference for Beginning SQL Developers and ETL Designers</w:t>
            </w:r>
          </w:p>
          <w:p>
            <w:pPr>
              <w:spacing w:before="200" w:after="0"/>
              <w:jc w:val="center"/>
            </w:pPr>
            <w:r>
              <w:rPr>
                <w:rFonts w:ascii="Arial" w:cs="Arial" w:eastAsia="Arial" w:hAnsi="Arial"/>
                <w:color w:val="D9D9D9"/>
                <w:sz w:val="20"/>
                <w:szCs w:val="20"/>
              </w:rPr>
              <w:t xml:space="preserve">FedEx Operations Data Warehouse Project</w:t>
            </w:r>
          </w:p>
        </w:tc>
      </w:tr>
    </w:tbl>
    <w:p>
      <w:pPr>
        <w:spacing w:before="400" w:after="0"/>
      </w:pPr>
    </w:p>
    <w:p>
      <w:pPr>
        <w:pStyle w:val="Heading1"/>
        <w:spacing w:before="320" w:after="120"/>
      </w:pPr>
      <w:r>
        <w:rPr>
          <w:rFonts w:ascii="Arial" w:cs="Arial" w:eastAsia="Arial" w:hAnsi="Arial"/>
          <w:b/>
          <w:bCs/>
          <w:color w:val="FFFFFF"/>
          <w:sz w:val="32"/>
          <w:szCs w:val="32"/>
        </w:rPr>
        <w:t xml:space="preserve">Introduction</w:t>
      </w:r>
    </w:p>
    <w:p>
      <w:pPr>
        <w:spacing w:before="0" w:after="120"/>
      </w:pPr>
      <w:r>
        <w:rPr>
          <w:rFonts w:ascii="Arial" w:cs="Arial" w:eastAsia="Arial" w:hAnsi="Arial"/>
          <w:sz w:val="20"/>
          <w:szCs w:val="20"/>
        </w:rPr>
        <w:t xml:space="preserve">This guide distills every bug, warning, and best-practice recommendation identified during the full review of the FedEx Operations Data Warehouse ETL pipeline — from database initialization through to reporting layer views. It is written for developers who are new to SQL Server, ETL design, or data warehouse architecture, and aims to explain not just what was wrong, but why it matters and how to avoid the same mistakes in future projects.</w:t>
      </w:r>
    </w:p>
    <w:p>
      <w:pPr>
        <w:spacing w:before="0" w:after="120"/>
      </w:pPr>
      <w:r>
        <w:rPr>
          <w:rFonts w:ascii="Arial" w:cs="Arial" w:eastAsia="Arial" w:hAnsi="Arial"/>
          <w:sz w:val="20"/>
          <w:szCs w:val="20"/>
        </w:rPr>
        <w:t xml:space="preserve">The pipeline covered in this review follows a standard four-layer warehouse architecture: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6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staging</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Raw data imported directly from source CSV files with no business rules applied</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clean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Standardized views that apply data type corrections, text normalization, business rules, and quality flags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dw</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Star-schema fact and dimension tables loaded from the clean layer; the analytical store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reporting</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Business-friendly views over the DW, consumed directly by Power BI</w:t>
            </w:r>
          </w:p>
        </w:tc>
      </w:tr>
    </w:tbl>
    <w:p>
      <w:pPr>
        <w:spacing w:before="200" w:after="0"/>
      </w:pPr>
    </w:p>
    <w:p>
      <w:pPr>
        <w:spacing w:before="0" w:after="120"/>
      </w:pPr>
      <w:r>
        <w:rPr>
          <w:rFonts w:ascii="Arial" w:cs="Arial" w:eastAsia="Arial" w:hAnsi="Arial"/>
          <w:sz w:val="20"/>
          <w:szCs w:val="20"/>
        </w:rPr>
        <w:t xml:space="preserve">Each section of this guide maps to one stage of that pipeline and covers the specific issues found, the underlying principle, and what the corrected approach looks like.</w:t>
      </w:r>
    </w:p>
    <w:p>
      <w:pPr>
        <w:spacing w:before="80" w:after="0"/>
      </w:pPr>
    </w:p>
    <w:p>
      <w:r>
        <w:br w:type="page"/>
      </w:r>
    </w:p>
    <w:p>
      <w:pPr>
        <w:shd w:fill="1F3864" w:val="clear"/>
        <w:spacing w:before="0" w:after="0"/>
      </w:pPr>
      <w:r>
        <w:rPr>
          <w:rFonts w:ascii="Arial" w:cs="Arial" w:eastAsia="Arial" w:hAnsi="Arial"/>
          <w:b/>
          <w:bCs/>
          <w:color w:val="FFFFFF"/>
          <w:sz w:val="28"/>
          <w:szCs w:val="28"/>
        </w:rPr>
        <w:t xml:space="preserve">  SECTION 1 — Database &amp; Schema Foundation</w:t>
      </w:r>
    </w:p>
    <w:p>
      <w:pPr>
        <w:spacing w:before="80" w:after="0"/>
      </w:pPr>
    </w:p>
    <w:p>
      <w:pPr>
        <w:pStyle w:val="Heading2"/>
        <w:spacing w:before="280" w:after="100"/>
      </w:pPr>
      <w:r>
        <w:rPr>
          <w:rFonts w:ascii="Arial" w:cs="Arial" w:eastAsia="Arial" w:hAnsi="Arial"/>
          <w:b/>
          <w:bCs/>
          <w:color w:val="2E5FA3"/>
          <w:sz w:val="26"/>
          <w:szCs w:val="26"/>
        </w:rPr>
        <w:t xml:space="preserve">1.1  Always Specify Collation When Creating a Database</w:t>
      </w:r>
    </w:p>
    <w:p>
      <w:pPr>
        <w:spacing w:before="0" w:after="120"/>
      </w:pPr>
      <w:r>
        <w:rPr>
          <w:rFonts w:ascii="Arial" w:cs="Arial" w:eastAsia="Arial" w:hAnsi="Arial"/>
          <w:sz w:val="20"/>
          <w:szCs w:val="20"/>
        </w:rPr>
        <w:t xml:space="preserve">Collation controls how SQL Server compares and sorts string values. If you omit a collation on CREATE DATABASE, the server's default collation is used — which may differ between development, staging, and production servers. This causes silent string comparison mismatches: a region value of 'NORTH' might match on one server but not another.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Always specify COLLATE explicitly on CREATE DATABASE.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Example:  CREATE DATABASE Fedex_Ops_Database COLLATE Latin1_General_CI_AS;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Latin1_General_CI_AS = case-insensitive, accent-sensitive — the most common choice for English-language warehouses.</w:t>
            </w:r>
          </w:p>
        </w:tc>
      </w:tr>
    </w:tbl>
    <w:p>
      <w:pPr>
        <w:spacing w:before="120" w:after="0"/>
      </w:pPr>
    </w:p>
    <w:p>
      <w:pPr>
        <w:pStyle w:val="Heading2"/>
        <w:spacing w:before="280" w:after="100"/>
      </w:pPr>
      <w:r>
        <w:rPr>
          <w:rFonts w:ascii="Arial" w:cs="Arial" w:eastAsia="Arial" w:hAnsi="Arial"/>
          <w:b/>
          <w:bCs/>
          <w:color w:val="2E5FA3"/>
          <w:sz w:val="26"/>
          <w:szCs w:val="26"/>
        </w:rPr>
        <w:t xml:space="preserve">1.2  Set Compatibility Level and Recovery Model</w:t>
      </w:r>
    </w:p>
    <w:p>
      <w:pPr>
        <w:spacing w:before="0" w:after="120"/>
      </w:pPr>
      <w:r>
        <w:rPr>
          <w:rFonts w:ascii="Arial" w:cs="Arial" w:eastAsia="Arial" w:hAnsi="Arial"/>
          <w:sz w:val="20"/>
          <w:szCs w:val="20"/>
        </w:rPr>
        <w:t xml:space="preserve">SQL Server's query optimizer behavior changes between versions. Without an explicit compatibility level, the server default is used, which may cause unexpected plan differences when deploying to a different SQL Server version.</w:t>
      </w:r>
    </w:p>
    <w:p>
      <w:pPr>
        <w:spacing w:before="0" w:after="120"/>
      </w:pPr>
      <w:r>
        <w:rPr>
          <w:rFonts w:ascii="Arial" w:cs="Arial" w:eastAsia="Arial" w:hAnsi="Arial"/>
          <w:sz w:val="20"/>
          <w:szCs w:val="20"/>
        </w:rPr>
        <w:t xml:space="preserve">Recovery model controls transaction log growth. FULL recovery keeps every transaction in the log for point-in-time restore — useful in production but dangerous in development where bulk loads will fill the log disk.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After CREATE DATABASE, always run:</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ALTER DATABASE ... SET COMPATIBILITY_LEVEL = 150;  -- SQL Server 2019</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ALTER DATABASE ... SET RECOVERY SIMPLE;            -- dev/test only</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Switch RECOVERY to FULL in any environment that requires point-in-time restore.</w:t>
            </w:r>
          </w:p>
        </w:tc>
      </w:tr>
    </w:tbl>
    <w:p>
      <w:pPr>
        <w:spacing w:before="120" w:after="0"/>
      </w:pPr>
    </w:p>
    <w:p>
      <w:pPr>
        <w:pStyle w:val="Heading2"/>
        <w:spacing w:before="280" w:after="100"/>
      </w:pPr>
      <w:r>
        <w:rPr>
          <w:rFonts w:ascii="Arial" w:cs="Arial" w:eastAsia="Arial" w:hAnsi="Arial"/>
          <w:b/>
          <w:bCs/>
          <w:color w:val="2E5FA3"/>
          <w:sz w:val="26"/>
          <w:szCs w:val="26"/>
        </w:rPr>
        <w:t xml:space="preserve">1.3  Creating Schemas Safely</w:t>
      </w:r>
    </w:p>
    <w:p>
      <w:pPr>
        <w:spacing w:before="0" w:after="120"/>
      </w:pPr>
      <w:r>
        <w:rPr>
          <w:rFonts w:ascii="Arial" w:cs="Arial" w:eastAsia="Arial" w:hAnsi="Arial"/>
          <w:sz w:val="20"/>
          <w:szCs w:val="20"/>
        </w:rPr>
        <w:t xml:space="preserve">CREATE SCHEMA must be the first statement in a T-SQL batch. Wrapping it in a dynamic SQL loop works, but is brittle and harder to read than four explicit blocks. If a schema already exists, a loop also makes errors harder to diagnose.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Use individual IF NOT EXISTS / EXEC('CREATE SCHEMA ...') blocks — one per schema.</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This is idempotent (safe to re-run), explicit, and immediately readable.</w:t>
            </w:r>
          </w:p>
        </w:tc>
      </w:tr>
    </w:tbl>
    <w:p>
      <w:pPr>
        <w:spacing w:before="200" w:after="0"/>
      </w:pPr>
    </w:p>
    <w:p>
      <w:r>
        <w:br w:type="page"/>
      </w:r>
    </w:p>
    <w:p>
      <w:pPr>
        <w:shd w:fill="1F3864" w:val="clear"/>
        <w:spacing w:before="0" w:after="0"/>
      </w:pPr>
      <w:r>
        <w:rPr>
          <w:rFonts w:ascii="Arial" w:cs="Arial" w:eastAsia="Arial" w:hAnsi="Arial"/>
          <w:b/>
          <w:bCs/>
          <w:color w:val="FFFFFF"/>
          <w:sz w:val="28"/>
          <w:szCs w:val="28"/>
        </w:rPr>
        <w:t xml:space="preserve">  SECTION 2 — Staging Layer</w:t>
      </w:r>
    </w:p>
    <w:p>
      <w:pPr>
        <w:spacing w:before="80" w:after="0"/>
      </w:pPr>
    </w:p>
    <w:p>
      <w:pPr>
        <w:pStyle w:val="Heading2"/>
        <w:spacing w:before="280" w:after="100"/>
      </w:pPr>
      <w:r>
        <w:rPr>
          <w:rFonts w:ascii="Arial" w:cs="Arial" w:eastAsia="Arial" w:hAnsi="Arial"/>
          <w:b/>
          <w:bCs/>
          <w:color w:val="2E5FA3"/>
          <w:sz w:val="26"/>
          <w:szCs w:val="26"/>
        </w:rPr>
        <w:t xml:space="preserve">2.1  Every Table Needs a Primary Key</w:t>
      </w:r>
    </w:p>
    <w:p>
      <w:pPr>
        <w:spacing w:before="0" w:after="120"/>
      </w:pPr>
      <w:r>
        <w:rPr>
          <w:rFonts w:ascii="Arial" w:cs="Arial" w:eastAsia="Arial" w:hAnsi="Arial"/>
          <w:sz w:val="20"/>
          <w:szCs w:val="20"/>
        </w:rPr>
        <w:t xml:space="preserve">A table without a primary key allows duplicate rows to load silently. In the original pipeline, staging_routes had no PK, which meant the same route+driver combination could appear multiple times after a bulk load. Any downstream SUM or COUNT would then double-count those rows, producing wrong metrics in the DW without any error.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Every staging table must have a primary key — either a single-column PK or a composite PK.</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staging_routes uses a composite: PRIMARY KEY (RouteID, DriverID)</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If no natural key exists, add a surrogate IDENTITY column as the PK.</w:t>
            </w:r>
          </w:p>
        </w:tc>
      </w:tr>
    </w:tbl>
    <w:p>
      <w:pPr>
        <w:spacing w:before="120" w:after="0"/>
      </w:pPr>
    </w:p>
    <w:p>
      <w:pPr>
        <w:pStyle w:val="Heading2"/>
        <w:spacing w:before="280" w:after="100"/>
      </w:pPr>
      <w:r>
        <w:rPr>
          <w:rFonts w:ascii="Arial" w:cs="Arial" w:eastAsia="Arial" w:hAnsi="Arial"/>
          <w:b/>
          <w:bCs/>
          <w:color w:val="2E5FA3"/>
          <w:sz w:val="26"/>
          <w:szCs w:val="26"/>
        </w:rPr>
        <w:t xml:space="preserve">2.2  Declare NOT NULL and NULL Explicitly</w:t>
      </w:r>
    </w:p>
    <w:p>
      <w:pPr>
        <w:spacing w:before="0" w:after="120"/>
      </w:pPr>
      <w:r>
        <w:rPr>
          <w:rFonts w:ascii="Arial" w:cs="Arial" w:eastAsia="Arial" w:hAnsi="Arial"/>
          <w:sz w:val="20"/>
          <w:szCs w:val="20"/>
        </w:rPr>
        <w:t xml:space="preserve">When NULL / NOT NULL is omitted on a column, SQL Server applies the database default (usually NULL-allowed). Leaving this implicit means the schema does not document your intent — a future developer cannot tell whether a NULL in a column means 'this data is optional' or 'we forgot to constrain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Mark every required column NOT NULL. Mark optional columns NULL explicitly.</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This makes the schema self-documenting and catches missing data earlier.</w:t>
            </w:r>
          </w:p>
        </w:tc>
      </w:tr>
    </w:tbl>
    <w:p>
      <w:pPr>
        <w:spacing w:before="120" w:after="0"/>
      </w:pPr>
    </w:p>
    <w:p>
      <w:pPr>
        <w:pStyle w:val="Heading2"/>
        <w:spacing w:before="280" w:after="100"/>
      </w:pPr>
      <w:r>
        <w:rPr>
          <w:rFonts w:ascii="Arial" w:cs="Arial" w:eastAsia="Arial" w:hAnsi="Arial"/>
          <w:b/>
          <w:bCs/>
          <w:color w:val="2E5FA3"/>
          <w:sz w:val="26"/>
          <w:szCs w:val="26"/>
        </w:rPr>
        <w:t xml:space="preserve">2.3  Use DECIMAL for Fractional Values, Not INT</w:t>
      </w:r>
    </w:p>
    <w:p>
      <w:pPr>
        <w:spacing w:before="0" w:after="120"/>
      </w:pPr>
      <w:r>
        <w:rPr>
          <w:rFonts w:ascii="Arial" w:cs="Arial" w:eastAsia="Arial" w:hAnsi="Arial"/>
          <w:sz w:val="20"/>
          <w:szCs w:val="20"/>
        </w:rPr>
        <w:t xml:space="preserve">ResolutionTimeHours was declared as INT, meaning a resolution time of 1.5 hours would be silently stored as 1. No error is raised — the truncation is invisible. This type of silent precision loss is one of the hardest categories of data quality bugs to detect because the pipeline appears to succeed.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Use DECIMAL(p, s) for any measurement that could be fractional.</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ResolutionTimeHours is correctly typed as DECIMAL(6,2) to support values like 1.5 or 72.25.</w:t>
            </w:r>
          </w:p>
        </w:tc>
      </w:tr>
    </w:tbl>
    <w:p>
      <w:pPr>
        <w:spacing w:before="120" w:after="0"/>
      </w:pPr>
    </w:p>
    <w:p>
      <w:pPr>
        <w:pStyle w:val="Heading2"/>
        <w:spacing w:before="280" w:after="100"/>
      </w:pPr>
      <w:r>
        <w:rPr>
          <w:rFonts w:ascii="Arial" w:cs="Arial" w:eastAsia="Arial" w:hAnsi="Arial"/>
          <w:b/>
          <w:bCs/>
          <w:color w:val="2E5FA3"/>
          <w:sz w:val="26"/>
          <w:szCs w:val="26"/>
        </w:rPr>
        <w:t xml:space="preserve">2.4  BULK INSERT: Always Configure Error Handling, Encoding, and Transactions</w:t>
      </w:r>
    </w:p>
    <w:p>
      <w:pPr>
        <w:spacing w:before="0" w:after="120"/>
      </w:pPr>
      <w:r>
        <w:rPr>
          <w:rFonts w:ascii="Arial" w:cs="Arial" w:eastAsia="Arial" w:hAnsi="Arial"/>
          <w:sz w:val="20"/>
          <w:szCs w:val="20"/>
        </w:rPr>
        <w:t xml:space="preserve">The original BULK INSERT statements had three significant gaps, each capable of causing data loss or incorrect loads that appear to succeed: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Gap</w:t>
            </w:r>
          </w:p>
        </w:tc>
        <w:tc>
          <w:tcPr>
            <w:tcW w:type="dxa" w:w="2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51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Hardcoded path</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Script breaks on any machine where the project is in a different folder</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 a @DataPath variable set once at the top of the script</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ERRORFILE / MAXERRORS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 single malformed row silently aborts the entire load with no diagnostic output</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Add MAXERRORS = 0, ERRORFILE = '...\errors.txt' to every BULK INSERT</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CODEPAGE</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Non-ASCII characters (e.g. driver names with accents) are silently corrupted</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Add CODEPAGE = '65001' for UTF-8 source files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transaction</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If the third of four loads fails, staging is left in a partial state</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Wrap all four TRUNCATE + BULK INSERT calls in a single BEGIN TRANSACTION / TRY / CATCH</w:t>
            </w:r>
          </w:p>
        </w:tc>
      </w:tr>
    </w:tbl>
    <w:p>
      <w:pPr>
        <w:spacing w:before="200" w:after="0"/>
      </w:pPr>
    </w:p>
    <w:p>
      <w:r>
        <w:br w:type="page"/>
      </w:r>
    </w:p>
    <w:p>
      <w:pPr>
        <w:shd w:fill="1F3864" w:val="clear"/>
        <w:spacing w:before="0" w:after="0"/>
      </w:pPr>
      <w:r>
        <w:rPr>
          <w:rFonts w:ascii="Arial" w:cs="Arial" w:eastAsia="Arial" w:hAnsi="Arial"/>
          <w:b/>
          <w:bCs/>
          <w:color w:val="FFFFFF"/>
          <w:sz w:val="28"/>
          <w:szCs w:val="28"/>
        </w:rPr>
        <w:t xml:space="preserve">  SECTION 3 — Validation Gates</w:t>
      </w:r>
    </w:p>
    <w:p>
      <w:pPr>
        <w:spacing w:before="80" w:after="0"/>
      </w:pPr>
    </w:p>
    <w:p>
      <w:pPr>
        <w:pStyle w:val="Heading2"/>
        <w:spacing w:before="280" w:after="100"/>
      </w:pPr>
      <w:r>
        <w:rPr>
          <w:rFonts w:ascii="Arial" w:cs="Arial" w:eastAsia="Arial" w:hAnsi="Arial"/>
          <w:b/>
          <w:bCs/>
          <w:color w:val="2E5FA3"/>
          <w:sz w:val="26"/>
          <w:szCs w:val="26"/>
        </w:rPr>
        <w:t xml:space="preserve">3.1  RAISERROR Severity 10 Does Not Stop Execution</w:t>
      </w:r>
    </w:p>
    <w:p>
      <w:pPr>
        <w:spacing w:before="0" w:after="120"/>
      </w:pPr>
      <w:r>
        <w:rPr>
          <w:rFonts w:ascii="Arial" w:cs="Arial" w:eastAsia="Arial" w:hAnsi="Arial"/>
          <w:sz w:val="20"/>
          <w:szCs w:val="20"/>
        </w:rPr>
        <w:t xml:space="preserve">This was the most consequential single bug in the original staging validation script. RAISERROR with severity 10 is informational — it prints a message but execution continues. The pipeline would log warnings about empty tables or NULL keys and then proceed to load the clean layer with bad data anyway.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BEB" w:val="clear"/>
            <w:tcMar>
              <w:top w:type="dxa" w:w="80"/>
              <w:left w:type="dxa" w:w="140"/>
              <w:bottom w:type="dxa" w:w="60"/>
              <w:right w:type="dxa" w:w="140"/>
            </w:tcMar>
          </w:tcPr>
          <w:p>
            <w:r>
              <w:rPr>
                <w:rFonts w:ascii="Arial" w:cs="Arial" w:eastAsia="Arial" w:hAnsi="Arial"/>
                <w:b/>
                <w:bCs/>
                <w:color w:val="A32D2D"/>
                <w:sz w:val="18"/>
                <w:szCs w:val="18"/>
              </w:rPr>
              <w:t xml:space="preserve">Critical 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Use THROW (SQL Server 2012+) to halt execution on validation failure.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THROW 51001, 'Staging validation failed.', 1;</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THROW raises an error that propagates to the caller and, combined with SET XACT_ABORT ON,</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rolls back any open transaction. Severity 10 RAISERROR does neither of these things.</w:t>
            </w:r>
          </w:p>
        </w:tc>
      </w:tr>
    </w:tbl>
    <w:p>
      <w:pPr>
        <w:spacing w:before="120" w:after="0"/>
      </w:pPr>
    </w:p>
    <w:p>
      <w:pPr>
        <w:pStyle w:val="Heading2"/>
        <w:spacing w:before="280" w:after="100"/>
      </w:pPr>
      <w:r>
        <w:rPr>
          <w:rFonts w:ascii="Arial" w:cs="Arial" w:eastAsia="Arial" w:hAnsi="Arial"/>
          <w:b/>
          <w:bCs/>
          <w:color w:val="2E5FA3"/>
          <w:sz w:val="26"/>
          <w:szCs w:val="26"/>
        </w:rPr>
        <w:t xml:space="preserve">3.2  The Empty-Table Trap</w:t>
      </w:r>
    </w:p>
    <w:p>
      <w:pPr>
        <w:spacing w:before="0" w:after="120"/>
      </w:pPr>
      <w:r>
        <w:rPr>
          <w:rFonts w:ascii="Arial" w:cs="Arial" w:eastAsia="Arial" w:hAnsi="Arial"/>
          <w:sz w:val="20"/>
          <w:szCs w:val="20"/>
        </w:rPr>
        <w:t xml:space="preserve">If a BULK INSERT fails silently (wrong path, locked file, permissions error), staging tables are empty. Every NULL check, referential integrity check, and range check then passes vacuously because there are no rows to fail. The validation gate reports success on a completely empty dataset.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4D6" w:val="clear"/>
            <w:tcMar>
              <w:top w:type="dxa" w:w="80"/>
              <w:left w:type="dxa" w:w="140"/>
              <w:bottom w:type="dxa" w:w="60"/>
              <w:right w:type="dxa" w:w="140"/>
            </w:tcMar>
          </w:tcPr>
          <w:p>
            <w:r>
              <w:rPr>
                <w:rFonts w:ascii="Arial" w:cs="Arial" w:eastAsia="Arial" w:hAnsi="Arial"/>
                <w:b/>
                <w:bCs/>
                <w:color w:val="C55A11"/>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The first check in every validation gate must be a row count guard:</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IF (SELECT COUNT(*) FROM staging.staging_sales) = 0</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THROW 51001, 'staging_sales is empty — bulk load may have failed.', 1;</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If this check fails, do not run any further checks. Abort immediately.</w:t>
            </w:r>
          </w:p>
        </w:tc>
      </w:tr>
    </w:tbl>
    <w:p>
      <w:pPr>
        <w:spacing w:before="120" w:after="0"/>
      </w:pPr>
    </w:p>
    <w:p>
      <w:pPr>
        <w:pStyle w:val="Heading2"/>
        <w:spacing w:before="280" w:after="100"/>
      </w:pPr>
      <w:r>
        <w:rPr>
          <w:rFonts w:ascii="Arial" w:cs="Arial" w:eastAsia="Arial" w:hAnsi="Arial"/>
          <w:b/>
          <w:bCs/>
          <w:color w:val="2E5FA3"/>
          <w:sz w:val="26"/>
          <w:szCs w:val="26"/>
        </w:rPr>
        <w:t xml:space="preserve">3.3  Consolidate Checks to Avoid Multi-Pass Table Scans</w:t>
      </w:r>
    </w:p>
    <w:p>
      <w:pPr>
        <w:spacing w:before="0" w:after="120"/>
      </w:pPr>
      <w:r>
        <w:rPr>
          <w:rFonts w:ascii="Arial" w:cs="Arial" w:eastAsia="Arial" w:hAnsi="Arial"/>
          <w:sz w:val="20"/>
          <w:szCs w:val="20"/>
        </w:rPr>
        <w:t xml:space="preserve">The original validation ran 2–3 separate queries per table: one for row counts, one for NULL checks on each column. On large tables, each query is a full sequential scan. Checking all columns in a single conditional aggregation SELECT reduces this to one pass per table.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Use SUM(CASE WHEN col IS NULL THEN 1 ELSE 0 END) to count NULLs for all</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columns of a table in a single query rather than separate WHERE IS NULL queries.</w:t>
            </w:r>
          </w:p>
        </w:tc>
      </w:tr>
    </w:tbl>
    <w:p>
      <w:pPr>
        <w:spacing w:before="120" w:after="0"/>
      </w:pPr>
    </w:p>
    <w:p>
      <w:pPr>
        <w:pStyle w:val="Heading2"/>
        <w:spacing w:before="280" w:after="100"/>
      </w:pPr>
      <w:r>
        <w:rPr>
          <w:rFonts w:ascii="Arial" w:cs="Arial" w:eastAsia="Arial" w:hAnsi="Arial"/>
          <w:b/>
          <w:bCs/>
          <w:color w:val="2E5FA3"/>
          <w:sz w:val="26"/>
          <w:szCs w:val="26"/>
        </w:rPr>
        <w:t xml:space="preserve">3.4  What to Validate at the Staging Layer</w:t>
      </w:r>
    </w:p>
    <w:p>
      <w:pPr>
        <w:spacing w:before="0" w:after="120"/>
      </w:pPr>
      <w:r>
        <w:rPr>
          <w:rFonts w:ascii="Arial" w:cs="Arial" w:eastAsia="Arial" w:hAnsi="Arial"/>
          <w:sz w:val="20"/>
          <w:szCs w:val="20"/>
        </w:rPr>
        <w:t xml:space="preserve">Staging validation should confirm that data arrived — not that it is correct. Business rules are applied in the clean layer. The staging gate should check:</w:t>
      </w:r>
    </w:p>
    <w:p>
      <w:pPr>
        <w:spacing w:before="60" w:after="0"/>
      </w:pPr>
    </w:p>
    <w:p>
      <w:pPr>
        <w:pStyle w:val="ListParagraph"/>
        <w:numPr>
          <w:ilvl w:val="0"/>
          <w:numId w:val="2"/>
        </w:numPr>
        <w:spacing w:before="0" w:after="60"/>
      </w:pPr>
      <w:r>
        <w:rPr>
          <w:rFonts w:ascii="Arial" w:cs="Arial" w:eastAsia="Arial" w:hAnsi="Arial"/>
          <w:b w:val="false"/>
          <w:bCs w:val="false"/>
          <w:sz w:val="20"/>
          <w:szCs w:val="20"/>
        </w:rPr>
        <w:t xml:space="preserve">Row counts — every table has rows (empty-table guard)</w:t>
      </w:r>
    </w:p>
    <w:p>
      <w:pPr>
        <w:pStyle w:val="ListParagraph"/>
        <w:numPr>
          <w:ilvl w:val="0"/>
          <w:numId w:val="2"/>
        </w:numPr>
        <w:spacing w:before="0" w:after="60"/>
      </w:pPr>
      <w:r>
        <w:rPr>
          <w:rFonts w:ascii="Arial" w:cs="Arial" w:eastAsia="Arial" w:hAnsi="Arial"/>
          <w:b w:val="false"/>
          <w:bCs w:val="false"/>
          <w:sz w:val="20"/>
          <w:szCs w:val="20"/>
        </w:rPr>
        <w:t xml:space="preserve">NULL primary keys — DeliveryID, SalesID, ExceptionID, RouteID+DriverID</w:t>
      </w:r>
    </w:p>
    <w:p>
      <w:pPr>
        <w:pStyle w:val="ListParagraph"/>
        <w:numPr>
          <w:ilvl w:val="0"/>
          <w:numId w:val="2"/>
        </w:numPr>
        <w:spacing w:before="0" w:after="60"/>
      </w:pPr>
      <w:r>
        <w:rPr>
          <w:rFonts w:ascii="Arial" w:cs="Arial" w:eastAsia="Arial" w:hAnsi="Arial"/>
          <w:b w:val="false"/>
          <w:bCs w:val="false"/>
          <w:sz w:val="20"/>
          <w:szCs w:val="20"/>
        </w:rPr>
        <w:t xml:space="preserve">NULL required fields — dates, status columns, region</w:t>
      </w:r>
    </w:p>
    <w:p>
      <w:pPr>
        <w:pStyle w:val="ListParagraph"/>
        <w:numPr>
          <w:ilvl w:val="0"/>
          <w:numId w:val="2"/>
        </w:numPr>
        <w:spacing w:before="0" w:after="60"/>
      </w:pPr>
      <w:r>
        <w:rPr>
          <w:rFonts w:ascii="Arial" w:cs="Arial" w:eastAsia="Arial" w:hAnsi="Arial"/>
          <w:b w:val="false"/>
          <w:bCs w:val="false"/>
          <w:sz w:val="20"/>
          <w:szCs w:val="20"/>
        </w:rPr>
        <w:t xml:space="preserve">Negative/zero numeric values — UnitsSold, SalesAmount, stops, hours</w:t>
      </w:r>
    </w:p>
    <w:p>
      <w:pPr>
        <w:pStyle w:val="ListParagraph"/>
        <w:numPr>
          <w:ilvl w:val="0"/>
          <w:numId w:val="2"/>
        </w:numPr>
        <w:spacing w:before="0" w:after="60"/>
      </w:pPr>
      <w:r>
        <w:rPr>
          <w:rFonts w:ascii="Arial" w:cs="Arial" w:eastAsia="Arial" w:hAnsi="Arial"/>
          <w:b w:val="false"/>
          <w:bCs w:val="false"/>
          <w:sz w:val="20"/>
          <w:szCs w:val="20"/>
        </w:rPr>
        <w:t xml:space="preserve">Referential integrity — DeliveryIDs in sales and exceptions exist in deliveries</w:t>
      </w:r>
    </w:p>
    <w:p>
      <w:pPr>
        <w:pStyle w:val="ListParagraph"/>
        <w:numPr>
          <w:ilvl w:val="0"/>
          <w:numId w:val="2"/>
        </w:numPr>
        <w:spacing w:before="0" w:after="60"/>
      </w:pPr>
      <w:r>
        <w:rPr>
          <w:rFonts w:ascii="Arial" w:cs="Arial" w:eastAsia="Arial" w:hAnsi="Arial"/>
          <w:b w:val="false"/>
          <w:bCs w:val="false"/>
          <w:sz w:val="20"/>
          <w:szCs w:val="20"/>
        </w:rPr>
        <w:t xml:space="preserve">Date range sanity — dates are within plausible bounds (e.g. year &gt;= 2000)</w:t>
      </w:r>
    </w:p>
    <w:p>
      <w:pPr>
        <w:pStyle w:val="ListParagraph"/>
        <w:numPr>
          <w:ilvl w:val="0"/>
          <w:numId w:val="2"/>
        </w:numPr>
        <w:spacing w:before="0" w:after="60"/>
      </w:pPr>
      <w:r>
        <w:rPr>
          <w:rFonts w:ascii="Arial" w:cs="Arial" w:eastAsia="Arial" w:hAnsi="Arial"/>
          <w:b w:val="false"/>
          <w:bCs w:val="false"/>
          <w:sz w:val="20"/>
          <w:szCs w:val="20"/>
        </w:rPr>
        <w:t xml:space="preserve">Date chronology — ResolvedDate is not before DateReported</w:t>
      </w:r>
    </w:p>
    <w:p>
      <w:pPr>
        <w:spacing w:before="200" w:after="0"/>
      </w:pPr>
    </w:p>
    <w:p>
      <w:r>
        <w:br w:type="page"/>
      </w:r>
    </w:p>
    <w:p>
      <w:pPr>
        <w:shd w:fill="1F3864" w:val="clear"/>
        <w:spacing w:before="0" w:after="0"/>
      </w:pPr>
      <w:r>
        <w:rPr>
          <w:rFonts w:ascii="Arial" w:cs="Arial" w:eastAsia="Arial" w:hAnsi="Arial"/>
          <w:b/>
          <w:bCs/>
          <w:color w:val="FFFFFF"/>
          <w:sz w:val="28"/>
          <w:szCs w:val="28"/>
        </w:rPr>
        <w:t xml:space="preserve">  SECTION 4 — Clean Layer Views</w:t>
      </w:r>
    </w:p>
    <w:p>
      <w:pPr>
        <w:spacing w:before="80" w:after="0"/>
      </w:pPr>
    </w:p>
    <w:p>
      <w:pPr>
        <w:pStyle w:val="Heading2"/>
        <w:spacing w:before="280" w:after="100"/>
      </w:pPr>
      <w:r>
        <w:rPr>
          <w:rFonts w:ascii="Arial" w:cs="Arial" w:eastAsia="Arial" w:hAnsi="Arial"/>
          <w:b/>
          <w:bCs/>
          <w:color w:val="2E5FA3"/>
          <w:sz w:val="26"/>
          <w:szCs w:val="26"/>
        </w:rPr>
        <w:t xml:space="preserve">4.1  Match Comparison Types to Column Types</w:t>
      </w:r>
    </w:p>
    <w:p>
      <w:pPr>
        <w:spacing w:before="0" w:after="120"/>
      </w:pPr>
      <w:r>
        <w:rPr>
          <w:rFonts w:ascii="Arial" w:cs="Arial" w:eastAsia="Arial" w:hAnsi="Arial"/>
          <w:sz w:val="20"/>
          <w:szCs w:val="20"/>
        </w:rPr>
        <w:t xml:space="preserve">DateKey in staging_sales is typed DATE. The original clean view compared it with integer bounds (BETWEEN 19000101 AND 21001231). SQL Server sometimes handles implicit conversions like this, but the behavior is version-dependent and the intent is unclear to anyone reading the code.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Always compare DATE columns to DATE literals: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WHEN DateKey BETWEEN '1900-01-01' AND '2100-12-31'</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Never rely on implicit integer-to-date or date-to-integer conversions.</w:t>
            </w:r>
          </w:p>
        </w:tc>
      </w:tr>
    </w:tbl>
    <w:p>
      <w:pPr>
        <w:spacing w:before="120" w:after="0"/>
      </w:pPr>
    </w:p>
    <w:p>
      <w:pPr>
        <w:pStyle w:val="Heading2"/>
        <w:spacing w:before="280" w:after="100"/>
      </w:pPr>
      <w:r>
        <w:rPr>
          <w:rFonts w:ascii="Arial" w:cs="Arial" w:eastAsia="Arial" w:hAnsi="Arial"/>
          <w:b/>
          <w:bCs/>
          <w:color w:val="2E5FA3"/>
          <w:sz w:val="26"/>
          <w:szCs w:val="26"/>
        </w:rPr>
        <w:t xml:space="preserve">4.2  TRY_CONVERT on Already-Typed Columns Is a No-Op</w:t>
      </w:r>
    </w:p>
    <w:p>
      <w:pPr>
        <w:spacing w:before="0" w:after="120"/>
      </w:pPr>
      <w:r>
        <w:rPr>
          <w:rFonts w:ascii="Arial" w:cs="Arial" w:eastAsia="Arial" w:hAnsi="Arial"/>
          <w:sz w:val="20"/>
          <w:szCs w:val="20"/>
        </w:rPr>
        <w:t xml:space="preserve">TRY_CONVERT(INT, UnitsSold) on a column already typed INT in staging does nothing except return NULL on 'failure' — and INT-to-INT conversion never fails. This creates a false sense of safety and hides the real concern: if the staging column type ever changes, the silent NULL return makes the problem invisible.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Only use TRY_CONVERT when you genuinely need to convert between incompatible types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(e.g. VARCHAR to DATE). On correctly-typed columns, pass the column through directly.</w:t>
            </w:r>
          </w:p>
        </w:tc>
      </w:tr>
    </w:tbl>
    <w:p>
      <w:pPr>
        <w:spacing w:before="120" w:after="0"/>
      </w:pPr>
    </w:p>
    <w:p>
      <w:pPr>
        <w:pStyle w:val="Heading2"/>
        <w:spacing w:before="280" w:after="100"/>
      </w:pPr>
      <w:r>
        <w:rPr>
          <w:rFonts w:ascii="Arial" w:cs="Arial" w:eastAsia="Arial" w:hAnsi="Arial"/>
          <w:b/>
          <w:bCs/>
          <w:color w:val="2E5FA3"/>
          <w:sz w:val="26"/>
          <w:szCs w:val="26"/>
        </w:rPr>
        <w:t xml:space="preserve">4.3  GETDATE() in a View Is Not a Load Timestamp</w:t>
      </w:r>
    </w:p>
    <w:p>
      <w:pPr>
        <w:spacing w:before="0" w:after="120"/>
      </w:pPr>
      <w:r>
        <w:rPr>
          <w:rFonts w:ascii="Arial" w:cs="Arial" w:eastAsia="Arial" w:hAnsi="Arial"/>
          <w:sz w:val="20"/>
          <w:szCs w:val="20"/>
        </w:rPr>
        <w:t xml:space="preserve">A view is a stored query, not stored data. Every time you SELECT from a view, GETDATE() is evaluated at query time — not at the time the data was loaded. Adding GETDATE() AS CleanLoadDate to a view means every row shows the current time of the query, which is not useful for ETL audit trails.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Write audit timestamps to physical tables during the load step — not in views.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The ETL logging framework (etl_step_log) is the correct place for load timestamps.</w:t>
            </w:r>
          </w:p>
        </w:tc>
      </w:tr>
    </w:tbl>
    <w:p>
      <w:pPr>
        <w:spacing w:before="120" w:after="0"/>
      </w:pPr>
    </w:p>
    <w:p>
      <w:pPr>
        <w:pStyle w:val="Heading2"/>
        <w:spacing w:before="280" w:after="100"/>
      </w:pPr>
      <w:r>
        <w:rPr>
          <w:rFonts w:ascii="Arial" w:cs="Arial" w:eastAsia="Arial" w:hAnsi="Arial"/>
          <w:b/>
          <w:bCs/>
          <w:color w:val="2E5FA3"/>
          <w:sz w:val="26"/>
          <w:szCs w:val="26"/>
        </w:rPr>
        <w:t xml:space="preserve">4.4  Flag Data Corrections Rather Than Silently Fixing Them</w:t>
      </w:r>
    </w:p>
    <w:p>
      <w:pPr>
        <w:spacing w:before="0" w:after="120"/>
      </w:pPr>
      <w:r>
        <w:rPr>
          <w:rFonts w:ascii="Arial" w:cs="Arial" w:eastAsia="Arial" w:hAnsi="Arial"/>
          <w:sz w:val="20"/>
          <w:szCs w:val="20"/>
        </w:rPr>
        <w:t xml:space="preserve">The original vw_exceptions silently replaced a ResolvedDate that preceded DateReported with DateReported as the floor value. This is a reasonable correction, but any consumer of the view had no way to know the date had been changed. Silent data modification in a pipeline is a trust problem: reports based on corrected data look correct, but the underlying quality issue is invisible.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4D6" w:val="clear"/>
            <w:tcMar>
              <w:top w:type="dxa" w:w="80"/>
              <w:left w:type="dxa" w:w="140"/>
              <w:bottom w:type="dxa" w:w="60"/>
              <w:right w:type="dxa" w:w="140"/>
            </w:tcMar>
          </w:tcPr>
          <w:p>
            <w:r>
              <w:rPr>
                <w:rFonts w:ascii="Arial" w:cs="Arial" w:eastAsia="Arial" w:hAnsi="Arial"/>
                <w:b/>
                <w:bCs/>
                <w:color w:val="C55A11"/>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When the clean layer corrects a value, add a companion flag column:</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IsDateCorrected BIT — 1 means the original value was invalid and was corrected.</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This lets the DW and reporting layers surface audit views showing corrected records.</w:t>
            </w:r>
          </w:p>
        </w:tc>
      </w:tr>
    </w:tbl>
    <w:p>
      <w:pPr>
        <w:spacing w:before="120" w:after="0"/>
      </w:pPr>
    </w:p>
    <w:p>
      <w:pPr>
        <w:pStyle w:val="Heading2"/>
        <w:spacing w:before="280" w:after="100"/>
      </w:pPr>
      <w:r>
        <w:rPr>
          <w:rFonts w:ascii="Arial" w:cs="Arial" w:eastAsia="Arial" w:hAnsi="Arial"/>
          <w:b/>
          <w:bCs/>
          <w:color w:val="2E5FA3"/>
          <w:sz w:val="26"/>
          <w:szCs w:val="26"/>
        </w:rPr>
        <w:t xml:space="preserve">4.5  Derive Metrics in the Clean Layer, Not in Every Downstream Layer</w:t>
      </w:r>
    </w:p>
    <w:p>
      <w:pPr>
        <w:spacing w:before="0" w:after="120"/>
      </w:pPr>
      <w:r>
        <w:rPr>
          <w:rFonts w:ascii="Arial" w:cs="Arial" w:eastAsia="Arial" w:hAnsi="Arial"/>
          <w:sz w:val="20"/>
          <w:szCs w:val="20"/>
        </w:rPr>
        <w:t xml:space="preserve">EfficiencyRatio (ActualHours / PlannedHours) and StopVariance (ActualStops - PlannedStops) are useful metrics for the routes data. If these are not computed in the clean layer, every downstream consumer — the DW load, the reporting views, Power BI calculated columns — has to implement the same formula independently. When the formula changes, every implementation must be updated.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Compute derived metrics once in the clean layer view.</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Carry them through to the fact table as stored columns.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Reporting views and Power BI read the stored values — they do not recompute them.</w:t>
            </w:r>
          </w:p>
        </w:tc>
      </w:tr>
    </w:tbl>
    <w:p>
      <w:pPr>
        <w:spacing w:before="120" w:after="0"/>
      </w:pPr>
    </w:p>
    <w:p>
      <w:pPr>
        <w:pStyle w:val="Heading2"/>
        <w:spacing w:before="280" w:after="100"/>
      </w:pPr>
      <w:r>
        <w:rPr>
          <w:rFonts w:ascii="Arial" w:cs="Arial" w:eastAsia="Arial" w:hAnsi="Arial"/>
          <w:b/>
          <w:bCs/>
          <w:color w:val="2E5FA3"/>
          <w:sz w:val="26"/>
          <w:szCs w:val="26"/>
        </w:rPr>
        <w:t xml:space="preserve">4.6  String Comparison Case Consistency Is Critical</w:t>
      </w:r>
    </w:p>
    <w:p>
      <w:pPr>
        <w:spacing w:before="0" w:after="120"/>
      </w:pPr>
      <w:r>
        <w:rPr>
          <w:rFonts w:ascii="Arial" w:cs="Arial" w:eastAsia="Arial" w:hAnsi="Arial"/>
          <w:sz w:val="20"/>
          <w:szCs w:val="20"/>
        </w:rPr>
        <w:t xml:space="preserve">The most impactful bug across the entire clean and validation layer was a single character: 'Late' versus 'LATE'. The clean view produced 'LATE' (all caps). Three downstream files compared against 'Late' (title case). Because SQL Server collation was case-insensitive, these comparisons sometimes appeared to work — which is exactly what makes this kind of bug dangerous. When the collation is case-sensitive, this silently fails every validation check and blocks every DW load.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BEB" w:val="clear"/>
            <w:tcMar>
              <w:top w:type="dxa" w:w="80"/>
              <w:left w:type="dxa" w:w="140"/>
              <w:bottom w:type="dxa" w:w="60"/>
              <w:right w:type="dxa" w:w="140"/>
            </w:tcMar>
          </w:tcPr>
          <w:p>
            <w:r>
              <w:rPr>
                <w:rFonts w:ascii="Arial" w:cs="Arial" w:eastAsia="Arial" w:hAnsi="Arial"/>
                <w:b/>
                <w:bCs/>
                <w:color w:val="A32D2D"/>
                <w:sz w:val="18"/>
                <w:szCs w:val="18"/>
              </w:rPr>
              <w:t xml:space="preserve">Critical 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Pick one casing convention for all status/flag string values and enforce it everywhere: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 The clean view produces the canonical value (e.g. 'LATE', 'DELIVERED')</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 All validation gates, health audits, and reporting views compare against that exact value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 Never assume case-insensitive collation will paper over mismatches</w:t>
            </w:r>
          </w:p>
        </w:tc>
      </w:tr>
    </w:tbl>
    <w:p>
      <w:pPr>
        <w:spacing w:before="200" w:after="0"/>
      </w:pPr>
    </w:p>
    <w:p>
      <w:r>
        <w:br w:type="page"/>
      </w:r>
    </w:p>
    <w:p>
      <w:pPr>
        <w:shd w:fill="1F3864" w:val="clear"/>
        <w:spacing w:before="0" w:after="0"/>
      </w:pPr>
      <w:r>
        <w:rPr>
          <w:rFonts w:ascii="Arial" w:cs="Arial" w:eastAsia="Arial" w:hAnsi="Arial"/>
          <w:b/>
          <w:bCs/>
          <w:color w:val="FFFFFF"/>
          <w:sz w:val="28"/>
          <w:szCs w:val="28"/>
        </w:rPr>
        <w:t xml:space="preserve">  SECTION 5 — Data Warehouse Load</w:t>
      </w:r>
    </w:p>
    <w:p>
      <w:pPr>
        <w:spacing w:before="80" w:after="0"/>
      </w:pPr>
    </w:p>
    <w:p>
      <w:pPr>
        <w:pStyle w:val="Heading2"/>
        <w:spacing w:before="280" w:after="100"/>
      </w:pPr>
      <w:r>
        <w:rPr>
          <w:rFonts w:ascii="Arial" w:cs="Arial" w:eastAsia="Arial" w:hAnsi="Arial"/>
          <w:b/>
          <w:bCs/>
          <w:color w:val="2E5FA3"/>
          <w:sz w:val="26"/>
          <w:szCs w:val="26"/>
        </w:rPr>
        <w:t xml:space="preserve">5.1  Drop Tables in the Right Order</w:t>
      </w:r>
    </w:p>
    <w:p>
      <w:pPr>
        <w:spacing w:before="0" w:after="120"/>
      </w:pPr>
      <w:r>
        <w:rPr>
          <w:rFonts w:ascii="Arial" w:cs="Arial" w:eastAsia="Arial" w:hAnsi="Arial"/>
          <w:sz w:val="20"/>
          <w:szCs w:val="20"/>
        </w:rPr>
        <w:t xml:space="preserve">Fact tables have foreign key constraints referencing dimension tables. If you drop a dimension table while a fact table's FK still points to it, SQL Server raises a constraint violation error. The original script used STRING_AGG to build a batch of DROP statements in unspecified order — this fails on most runs.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Always drop in dependency order:</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1. Drop all fact tables first  (they hold the FK references)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2. Drop all dimension tables second</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Use explicit IF OBJECT_ID(...) IS NOT NULL DROP TABLE for each table.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Never use a dynamic aggregation that cannot guarantee drop order.</w:t>
            </w:r>
          </w:p>
        </w:tc>
      </w:tr>
    </w:tbl>
    <w:p>
      <w:pPr>
        <w:spacing w:before="120" w:after="0"/>
      </w:pPr>
    </w:p>
    <w:p>
      <w:pPr>
        <w:pStyle w:val="Heading2"/>
        <w:spacing w:before="280" w:after="100"/>
      </w:pPr>
      <w:r>
        <w:rPr>
          <w:rFonts w:ascii="Arial" w:cs="Arial" w:eastAsia="Arial" w:hAnsi="Arial"/>
          <w:b/>
          <w:bCs/>
          <w:color w:val="2E5FA3"/>
          <w:sz w:val="26"/>
          <w:szCs w:val="26"/>
        </w:rPr>
        <w:t xml:space="preserve">5.2  Wrap the Entire DW Load in a Single Transaction</w:t>
      </w:r>
    </w:p>
    <w:p>
      <w:pPr>
        <w:spacing w:before="0" w:after="120"/>
      </w:pPr>
      <w:r>
        <w:rPr>
          <w:rFonts w:ascii="Arial" w:cs="Arial" w:eastAsia="Arial" w:hAnsi="Arial"/>
          <w:sz w:val="20"/>
          <w:szCs w:val="20"/>
        </w:rPr>
        <w:t xml:space="preserve">A DW load involves dropping tables, creating tables, loading dimensions, and loading facts. If the load fails halfway through — for example, a dimension INSERT succeeds but a fact INSERT fails due to a bad join — the DW is left in an inconsistent partial state. Some tables exist, some don't. Queries against a half-loaded DW return silently wrong results.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4D6" w:val="clear"/>
            <w:tcMar>
              <w:top w:type="dxa" w:w="80"/>
              <w:left w:type="dxa" w:w="140"/>
              <w:bottom w:type="dxa" w:w="60"/>
              <w:right w:type="dxa" w:w="140"/>
            </w:tcMar>
          </w:tcPr>
          <w:p>
            <w:r>
              <w:rPr>
                <w:rFonts w:ascii="Arial" w:cs="Arial" w:eastAsia="Arial" w:hAnsi="Arial"/>
                <w:b/>
                <w:bCs/>
                <w:color w:val="C55A11"/>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Wrap every DW load in BEGIN TRANSACTION / BEGIN TRY / ... / COMMIT.</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The CATCH block must call ROLLBACK TRANSACTION and THROW.</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This guarantees the DW is either fully loaded or completely empty after every run.</w:t>
            </w:r>
          </w:p>
        </w:tc>
      </w:tr>
    </w:tbl>
    <w:p>
      <w:pPr>
        <w:spacing w:before="120" w:after="0"/>
      </w:pPr>
    </w:p>
    <w:p>
      <w:pPr>
        <w:pStyle w:val="Heading2"/>
        <w:spacing w:before="280" w:after="100"/>
      </w:pPr>
      <w:r>
        <w:rPr>
          <w:rFonts w:ascii="Arial" w:cs="Arial" w:eastAsia="Arial" w:hAnsi="Arial"/>
          <w:b/>
          <w:bCs/>
          <w:color w:val="2E5FA3"/>
          <w:sz w:val="26"/>
          <w:szCs w:val="26"/>
        </w:rPr>
        <w:t xml:space="preserve">5.3  Fact Tables Must Have Primary Keys</w:t>
      </w:r>
    </w:p>
    <w:p>
      <w:pPr>
        <w:spacing w:before="0" w:after="120"/>
      </w:pPr>
      <w:r>
        <w:rPr>
          <w:rFonts w:ascii="Arial" w:cs="Arial" w:eastAsia="Arial" w:hAnsi="Arial"/>
          <w:sz w:val="20"/>
          <w:szCs w:val="20"/>
        </w:rPr>
        <w:t xml:space="preserve">Without a primary key, duplicate rows can load silently into fact tables on reruns. The DW validation script checks for duplicates by querying system tables for PK definitions — if there is no PK, the check finds nothing and passes vacuously.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Fact Table</w:t>
            </w:r>
          </w:p>
        </w:tc>
        <w:tc>
          <w:tcPr>
            <w:tcW w:type="dxa" w:w="2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Key</w:t>
            </w:r>
          </w:p>
        </w:tc>
        <w:tc>
          <w:tcPr>
            <w:tcW w:type="dxa" w:w="51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fact_sales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SalesID</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Single-column PK — one row per transaction</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fact_deliveries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DeliveryID</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Single-column PK — one row per delivery</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fact_exceptions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ExceptionID</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Single-column PK — one row per exception</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fact_routes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RouteID + DriverID</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Composite PK matching staging_routes</w:t>
            </w:r>
          </w:p>
        </w:tc>
      </w:tr>
    </w:tbl>
    <w:p>
      <w:pPr>
        <w:spacing w:before="120" w:after="0"/>
      </w:pPr>
    </w:p>
    <w:p>
      <w:pPr>
        <w:pStyle w:val="Heading2"/>
        <w:spacing w:before="280" w:after="100"/>
      </w:pPr>
      <w:r>
        <w:rPr>
          <w:rFonts w:ascii="Arial" w:cs="Arial" w:eastAsia="Arial" w:hAnsi="Arial"/>
          <w:b/>
          <w:bCs/>
          <w:color w:val="2E5FA3"/>
          <w:sz w:val="26"/>
          <w:szCs w:val="26"/>
        </w:rPr>
        <w:t xml:space="preserve">5.4  DateKey Type Conversion Must Be Explicit and Consistent</w:t>
      </w:r>
    </w:p>
    <w:p>
      <w:pPr>
        <w:spacing w:before="0" w:after="120"/>
      </w:pPr>
      <w:r>
        <w:rPr>
          <w:rFonts w:ascii="Arial" w:cs="Arial" w:eastAsia="Arial" w:hAnsi="Arial"/>
          <w:sz w:val="20"/>
          <w:szCs w:val="20"/>
        </w:rPr>
        <w:t xml:space="preserve">dim_date stores DateKey as INT in YYYYMMDD format (e.g. 20241231) because integers are fast to join and easy to partition on. But source date columns are typed DATE. The conversion must be explicit and identical everywhere it appears — in the dimension load AND in every fact join.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The canonical conversion is: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CONVERT(INT, CONVERT(VARCHAR(8), &lt;date_column&gt;, 112))</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Style 112 produces 'YYYYMMDD' as a string; casting that to INT gives the key.</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Never rely on implicit DATE-to-INT casting — the result is version-dependent.</w:t>
            </w:r>
          </w:p>
        </w:tc>
      </w:tr>
    </w:tbl>
    <w:p>
      <w:pPr>
        <w:spacing w:before="120" w:after="0"/>
      </w:pPr>
    </w:p>
    <w:p>
      <w:pPr>
        <w:pStyle w:val="Heading2"/>
        <w:spacing w:before="280" w:after="100"/>
      </w:pPr>
      <w:r>
        <w:rPr>
          <w:rFonts w:ascii="Arial" w:cs="Arial" w:eastAsia="Arial" w:hAnsi="Arial"/>
          <w:b/>
          <w:bCs/>
          <w:color w:val="2E5FA3"/>
          <w:sz w:val="26"/>
          <w:szCs w:val="26"/>
        </w:rPr>
        <w:t xml:space="preserve">5.5  Don't Reference Columns That Don't Exist</w:t>
      </w:r>
    </w:p>
    <w:p>
      <w:pPr>
        <w:spacing w:before="0" w:after="120"/>
      </w:pPr>
      <w:r>
        <w:rPr>
          <w:rFonts w:ascii="Arial" w:cs="Arial" w:eastAsia="Arial" w:hAnsi="Arial"/>
          <w:sz w:val="20"/>
          <w:szCs w:val="20"/>
        </w:rPr>
        <w:t xml:space="preserve">Two bugs in the original dimension loads were straightforward but would cause immediate runtime failures: dim_product_type was loaded with a UNION from vw_deliveries (which has no ProductType column), and the dim_date UNION included vw_routes (which has no DateKey column). Both errors came from copy-paste without verifying the column list of each source view.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BEB" w:val="clear"/>
            <w:tcMar>
              <w:top w:type="dxa" w:w="80"/>
              <w:left w:type="dxa" w:w="140"/>
              <w:bottom w:type="dxa" w:w="60"/>
              <w:right w:type="dxa" w:w="140"/>
            </w:tcMar>
          </w:tcPr>
          <w:p>
            <w:r>
              <w:rPr>
                <w:rFonts w:ascii="Arial" w:cs="Arial" w:eastAsia="Arial" w:hAnsi="Arial"/>
                <w:b/>
                <w:bCs/>
                <w:color w:val="A32D2D"/>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Before writing any INSERT ... SELECT, verify the source view or table actually has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the column you are selecting. When UNIONing from multiple sources, every branch</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of the UNION must select the same column that exists in that specific source.</w:t>
            </w:r>
          </w:p>
        </w:tc>
      </w:tr>
    </w:tbl>
    <w:p>
      <w:pPr>
        <w:spacing w:before="120" w:after="0"/>
      </w:pPr>
    </w:p>
    <w:p>
      <w:pPr>
        <w:pStyle w:val="Heading2"/>
        <w:spacing w:before="280" w:after="100"/>
      </w:pPr>
      <w:r>
        <w:rPr>
          <w:rFonts w:ascii="Arial" w:cs="Arial" w:eastAsia="Arial" w:hAnsi="Arial"/>
          <w:b/>
          <w:bCs/>
          <w:color w:val="2E5FA3"/>
          <w:sz w:val="26"/>
          <w:szCs w:val="26"/>
        </w:rPr>
        <w:t xml:space="preserve">5.6  Name Dimension Columns to Reflect What They Store</w:t>
      </w:r>
    </w:p>
    <w:p>
      <w:pPr>
        <w:spacing w:before="0" w:after="120"/>
      </w:pPr>
      <w:r>
        <w:rPr>
          <w:rFonts w:ascii="Arial" w:cs="Arial" w:eastAsia="Arial" w:hAnsi="Arial"/>
          <w:sz w:val="20"/>
          <w:szCs w:val="20"/>
        </w:rPr>
        <w:t xml:space="preserve">dim_driver had a column called DriverName, but it stored the source DriverID code (e.g. 'DRV-047') — not a human-readable name. Any developer reading the schema would expect DriverName to contain 'John Smith', not an identifier code. This mismatch propagates to reporting views and Power BI column labels.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4D6" w:val="clear"/>
            <w:tcMar>
              <w:top w:type="dxa" w:w="80"/>
              <w:left w:type="dxa" w:w="140"/>
              <w:bottom w:type="dxa" w:w="60"/>
              <w:right w:type="dxa" w:w="140"/>
            </w:tcMar>
          </w:tcPr>
          <w:p>
            <w:r>
              <w:rPr>
                <w:rFonts w:ascii="Arial" w:cs="Arial" w:eastAsia="Arial" w:hAnsi="Arial"/>
                <w:b/>
                <w:bCs/>
                <w:color w:val="C55A11"/>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Name columns accurately. If a column stores a source system code, call it DriverCode.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If it stores a display name, call it DriverName.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Misleading column names cause downstream confusion that is expensive to correct.</w:t>
            </w:r>
          </w:p>
        </w:tc>
      </w:tr>
    </w:tbl>
    <w:p>
      <w:pPr>
        <w:spacing w:before="120" w:after="0"/>
      </w:pPr>
    </w:p>
    <w:p>
      <w:pPr>
        <w:pStyle w:val="Heading2"/>
        <w:spacing w:before="280" w:after="100"/>
      </w:pPr>
      <w:r>
        <w:rPr>
          <w:rFonts w:ascii="Arial" w:cs="Arial" w:eastAsia="Arial" w:hAnsi="Arial"/>
          <w:b/>
          <w:bCs/>
          <w:color w:val="2E5FA3"/>
          <w:sz w:val="26"/>
          <w:szCs w:val="26"/>
        </w:rPr>
        <w:t xml:space="preserve">5.7  Store Both Date Keys When Two Dates Are Analytically Important</w:t>
      </w:r>
    </w:p>
    <w:p>
      <w:pPr>
        <w:spacing w:before="0" w:after="120"/>
      </w:pPr>
      <w:r>
        <w:rPr>
          <w:rFonts w:ascii="Arial" w:cs="Arial" w:eastAsia="Arial" w:hAnsi="Arial"/>
          <w:sz w:val="20"/>
          <w:szCs w:val="20"/>
        </w:rPr>
        <w:t xml:space="preserve">fact_deliveries originally had a single DateKey, joined to the actual delivery date. But late-delivery analysis requires comparing the actual date against the expected date. Without ExpectedDeliveryDateKey in the fact table, a Power BI report cannot slice by expected date, and cannot compute 'days late' at the row level.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When a business process has multiple analytically important dates, store each as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 separate surrogate key column pointing to dim_date.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DeliveryDateKey         INT  -- actual delivery date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ExpectedDeliveryDateKey INT  -- planned delivery date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Both can join to the same dim_date table using different aliases.</w:t>
            </w:r>
          </w:p>
        </w:tc>
      </w:tr>
    </w:tbl>
    <w:p>
      <w:pPr>
        <w:spacing w:before="200" w:after="0"/>
      </w:pPr>
    </w:p>
    <w:p>
      <w:r>
        <w:br w:type="page"/>
      </w:r>
    </w:p>
    <w:p>
      <w:pPr>
        <w:shd w:fill="1F3864" w:val="clear"/>
        <w:spacing w:before="0" w:after="0"/>
      </w:pPr>
      <w:r>
        <w:rPr>
          <w:rFonts w:ascii="Arial" w:cs="Arial" w:eastAsia="Arial" w:hAnsi="Arial"/>
          <w:b/>
          <w:bCs/>
          <w:color w:val="FFFFFF"/>
          <w:sz w:val="28"/>
          <w:szCs w:val="28"/>
        </w:rPr>
        <w:t xml:space="preserve">  SECTION 6 — DW Validation and Audit</w:t>
      </w:r>
    </w:p>
    <w:p>
      <w:pPr>
        <w:spacing w:before="80" w:after="0"/>
      </w:pPr>
    </w:p>
    <w:p>
      <w:pPr>
        <w:pStyle w:val="Heading2"/>
        <w:spacing w:before="280" w:after="100"/>
      </w:pPr>
      <w:r>
        <w:rPr>
          <w:rFonts w:ascii="Arial" w:cs="Arial" w:eastAsia="Arial" w:hAnsi="Arial"/>
          <w:b/>
          <w:bCs/>
          <w:color w:val="2E5FA3"/>
          <w:sz w:val="26"/>
          <w:szCs w:val="26"/>
        </w:rPr>
        <w:t xml:space="preserve">6.1  The Vacuous Pass Problem</w:t>
      </w:r>
    </w:p>
    <w:p>
      <w:pPr>
        <w:spacing w:before="0" w:after="120"/>
      </w:pPr>
      <w:r>
        <w:rPr>
          <w:rFonts w:ascii="Arial" w:cs="Arial" w:eastAsia="Arial" w:hAnsi="Arial"/>
          <w:sz w:val="20"/>
          <w:szCs w:val="20"/>
        </w:rPr>
        <w:t xml:space="preserve">This is the most dangerous failure mode in validation scripts and appears in multiple forms across this pipeline. A check passes not because the data is correct but because there is nothing to check against.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6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Why It Is Dangerous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Empty table after failed load</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Every NULL check passes — no rows means no NULL rows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View filters out bad rows before gate checks it</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Checking vw_routes for invalid hours always passes because the view already excluded them</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Grouping by PK in aggregation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Each group has exactly one row; SUM and COUNT always return 1</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RAISERROR severity 10</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Prints a warning but pipeline continues regardless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BEB" w:val="clear"/>
            <w:tcMar>
              <w:top w:type="dxa" w:w="80"/>
              <w:left w:type="dxa" w:w="140"/>
              <w:bottom w:type="dxa" w:w="60"/>
              <w:right w:type="dxa" w:w="140"/>
            </w:tcMar>
          </w:tcPr>
          <w:p>
            <w:r>
              <w:rPr>
                <w:rFonts w:ascii="Arial" w:cs="Arial" w:eastAsia="Arial" w:hAnsi="Arial"/>
                <w:b/>
                <w:bCs/>
                <w:color w:val="A32D2D"/>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Before writing any validation check, ask: 'Could this check pass even when the data is wrong?'</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If yes, redesign the check. The most common fixes are: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1. Add an empty-table guard before all other checks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2. Check source tables directly when the view filter would remove the bad rows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3. Use THROW instead of RAISERROR for anything that should halt the pipeline</w:t>
            </w:r>
          </w:p>
        </w:tc>
      </w:tr>
    </w:tbl>
    <w:p>
      <w:pPr>
        <w:spacing w:before="120" w:after="0"/>
      </w:pPr>
    </w:p>
    <w:p>
      <w:pPr>
        <w:pStyle w:val="Heading2"/>
        <w:spacing w:before="280" w:after="100"/>
      </w:pPr>
      <w:r>
        <w:rPr>
          <w:rFonts w:ascii="Arial" w:cs="Arial" w:eastAsia="Arial" w:hAnsi="Arial"/>
          <w:b/>
          <w:bCs/>
          <w:color w:val="2E5FA3"/>
          <w:sz w:val="26"/>
          <w:szCs w:val="26"/>
        </w:rPr>
        <w:t xml:space="preserve">6.2  Fact-to-Dimension vs Fact-to-Fact Joins in Integrity Checks</w:t>
      </w:r>
    </w:p>
    <w:p>
      <w:pPr>
        <w:spacing w:before="0" w:after="120"/>
      </w:pPr>
      <w:r>
        <w:rPr>
          <w:rFonts w:ascii="Arial" w:cs="Arial" w:eastAsia="Arial" w:hAnsi="Arial"/>
          <w:sz w:val="20"/>
          <w:szCs w:val="20"/>
        </w:rPr>
        <w:t xml:space="preserve">The original health audit checked referential integrity by joining fact_sales to fact_deliveries on DeliveryID. This is a fact-to-fact join — it tests whether the same business event appears in two fact tables. That is not a referential integrity check. A sales row is valid even if the corresponding delivery fact row was filtered out by the clean layer.</w:t>
      </w:r>
    </w:p>
    <w:p>
      <w:pPr>
        <w:spacing w:before="0" w:after="120"/>
      </w:pPr>
      <w:r>
        <w:rPr>
          <w:rFonts w:ascii="Arial" w:cs="Arial" w:eastAsia="Arial" w:hAnsi="Arial"/>
          <w:sz w:val="20"/>
          <w:szCs w:val="20"/>
        </w:rPr>
        <w:t xml:space="preserve">A true referential integrity check joins a fact table to its dimension table and looks for fact rows where no matching dimension row exists — meaning a surrogate key in the fact table points nowhere.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Orphan key checks must be fact-to-dimension, never fact-to-fact.</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Use NOT EXISTS to find unresolvable surrogate keys: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SELECT COUNT(*) FROM dw.fact_sales f</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WHERE NOT EXISTS (SELECT 1 FROM dw.dim_date d WHERE d.DateKey = f.DateKey);</w:t>
            </w:r>
          </w:p>
        </w:tc>
      </w:tr>
    </w:tbl>
    <w:p>
      <w:pPr>
        <w:spacing w:before="120" w:after="0"/>
      </w:pPr>
    </w:p>
    <w:p>
      <w:pPr>
        <w:pStyle w:val="Heading2"/>
        <w:spacing w:before="280" w:after="100"/>
      </w:pPr>
      <w:r>
        <w:rPr>
          <w:rFonts w:ascii="Arial" w:cs="Arial" w:eastAsia="Arial" w:hAnsi="Arial"/>
          <w:b/>
          <w:bCs/>
          <w:color w:val="2E5FA3"/>
          <w:sz w:val="26"/>
          <w:szCs w:val="26"/>
        </w:rPr>
        <w:t xml:space="preserve">6.3  Dynamic SQL for Validation: LIKE '%ID' Is Not a Safe Filter</w:t>
      </w:r>
    </w:p>
    <w:p>
      <w:pPr>
        <w:spacing w:before="0" w:after="120"/>
      </w:pPr>
      <w:r>
        <w:rPr>
          <w:rFonts w:ascii="Arial" w:cs="Arial" w:eastAsia="Arial" w:hAnsi="Arial"/>
          <w:sz w:val="20"/>
          <w:szCs w:val="20"/>
        </w:rPr>
        <w:t xml:space="preserve">The original DW validation script used dynamic SQL that scanned for columns named LIKE '%ID' in fact tables and built FK integrity joins from those column names. The problem: SalesID ends in ID too, and dim_Sales does not exist. The dynamic query would attempt to join to a non-existent table and fail at runtime.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4D6" w:val="clear"/>
            <w:tcMar>
              <w:top w:type="dxa" w:w="80"/>
              <w:left w:type="dxa" w:w="140"/>
              <w:bottom w:type="dxa" w:w="60"/>
              <w:right w:type="dxa" w:w="140"/>
            </w:tcMar>
          </w:tcPr>
          <w:p>
            <w:r>
              <w:rPr>
                <w:rFonts w:ascii="Arial" w:cs="Arial" w:eastAsia="Arial" w:hAnsi="Arial"/>
                <w:b/>
                <w:bCs/>
                <w:color w:val="C55A11"/>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Dynamic validation SQL that guesses dimension table names from column name patterns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is fragile. Use explicit per-fact-table, per-column checks.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The extra lines of code are worth the reliability and debuggability.</w:t>
            </w:r>
          </w:p>
        </w:tc>
      </w:tr>
    </w:tbl>
    <w:p>
      <w:pPr>
        <w:spacing w:before="120" w:after="0"/>
      </w:pPr>
    </w:p>
    <w:p>
      <w:pPr>
        <w:pStyle w:val="Heading2"/>
        <w:spacing w:before="280" w:after="100"/>
      </w:pPr>
      <w:r>
        <w:rPr>
          <w:rFonts w:ascii="Arial" w:cs="Arial" w:eastAsia="Arial" w:hAnsi="Arial"/>
          <w:b/>
          <w:bCs/>
          <w:color w:val="2E5FA3"/>
          <w:sz w:val="26"/>
          <w:szCs w:val="26"/>
        </w:rPr>
        <w:t xml:space="preserve">6.4  sys.tables.modify_date Is Not a Data Freshness Indicator</w:t>
      </w:r>
    </w:p>
    <w:p>
      <w:pPr>
        <w:spacing w:before="0" w:after="120"/>
      </w:pPr>
      <w:r>
        <w:rPr>
          <w:rFonts w:ascii="Arial" w:cs="Arial" w:eastAsia="Arial" w:hAnsi="Arial"/>
          <w:sz w:val="20"/>
          <w:szCs w:val="20"/>
        </w:rPr>
        <w:t xml:space="preserve">modify_date on sys.tables reflects the last time the table's schema was changed (a DDL operation). Inserting rows does not update modify_date. A table that had millions of rows inserted today but whose schema has not changed in three months will appear to be three months stale in a freshness check that uses this column.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For true DML freshness tracking, add a LoadDate column to fact tables: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LoadDate DATETIME2 NOT NULL DEFAULT SYSUTCDATETIME()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Then query MAX(LoadDate) to find when the most recent row was written.</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The ETL step log (etl_step_log) also provides accurate per-run timestamps.</w:t>
            </w:r>
          </w:p>
        </w:tc>
      </w:tr>
    </w:tbl>
    <w:p>
      <w:pPr>
        <w:spacing w:before="120" w:after="0"/>
      </w:pPr>
    </w:p>
    <w:p>
      <w:pPr>
        <w:pStyle w:val="Heading2"/>
        <w:spacing w:before="280" w:after="100"/>
      </w:pPr>
      <w:r>
        <w:rPr>
          <w:rFonts w:ascii="Arial" w:cs="Arial" w:eastAsia="Arial" w:hAnsi="Arial"/>
          <w:b/>
          <w:bCs/>
          <w:color w:val="2E5FA3"/>
          <w:sz w:val="26"/>
          <w:szCs w:val="26"/>
        </w:rPr>
        <w:t xml:space="preserve">6.5  Dynamic SQL and Reserved Word Column Names</w:t>
      </w:r>
    </w:p>
    <w:p>
      <w:pPr>
        <w:spacing w:before="0" w:after="120"/>
      </w:pPr>
      <w:r>
        <w:rPr>
          <w:rFonts w:ascii="Arial" w:cs="Arial" w:eastAsia="Arial" w:hAnsi="Arial"/>
          <w:sz w:val="20"/>
          <w:szCs w:val="20"/>
        </w:rPr>
        <w:t xml:space="preserve">dim_date has columns named [Year], [Month], and [Day] — all reserved words in T-SQL. Any dynamic SQL that builds column names via string concatenation without QUOTENAME() will produce invalid SQL for these columns. The query will fail at runtime with a syntax error, and because it is dynamic SQL, the error message may be difficult to trace.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Always wrap identifiers in QUOTENAME() when building dynamic SQL:</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'SUM(CASE WHEN ' + QUOTENAME(c.COLUMN_NAME) + ' IS NULL THEN 1 ELSE 0 END)'</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This handles reserved words, spaces in names, and special characters automatically.</w:t>
            </w:r>
          </w:p>
        </w:tc>
      </w:tr>
    </w:tbl>
    <w:p>
      <w:pPr>
        <w:spacing w:before="200" w:after="0"/>
      </w:pPr>
    </w:p>
    <w:p>
      <w:r>
        <w:br w:type="page"/>
      </w:r>
    </w:p>
    <w:p>
      <w:pPr>
        <w:shd w:fill="1F3864" w:val="clear"/>
        <w:spacing w:before="0" w:after="0"/>
      </w:pPr>
      <w:r>
        <w:rPr>
          <w:rFonts w:ascii="Arial" w:cs="Arial" w:eastAsia="Arial" w:hAnsi="Arial"/>
          <w:b/>
          <w:bCs/>
          <w:color w:val="FFFFFF"/>
          <w:sz w:val="28"/>
          <w:szCs w:val="28"/>
        </w:rPr>
        <w:t xml:space="preserve">  SECTION 7 — Reporting Layer Views</w:t>
      </w:r>
    </w:p>
    <w:p>
      <w:pPr>
        <w:spacing w:before="80" w:after="0"/>
      </w:pPr>
    </w:p>
    <w:p>
      <w:pPr>
        <w:pStyle w:val="Heading2"/>
        <w:spacing w:before="280" w:after="100"/>
      </w:pPr>
      <w:r>
        <w:rPr>
          <w:rFonts w:ascii="Arial" w:cs="Arial" w:eastAsia="Arial" w:hAnsi="Arial"/>
          <w:b/>
          <w:bCs/>
          <w:color w:val="2E5FA3"/>
          <w:sz w:val="26"/>
          <w:szCs w:val="26"/>
        </w:rPr>
        <w:t xml:space="preserve">7.1  Understand What Your Fact Table's Grain Is</w:t>
      </w:r>
    </w:p>
    <w:p>
      <w:pPr>
        <w:spacing w:before="0" w:after="120"/>
      </w:pPr>
      <w:r>
        <w:rPr>
          <w:rFonts w:ascii="Arial" w:cs="Arial" w:eastAsia="Arial" w:hAnsi="Arial"/>
          <w:sz w:val="20"/>
          <w:szCs w:val="20"/>
        </w:rPr>
        <w:t xml:space="preserve">The grain of a fact table is the level of detail represented by one row. fact_sales has one row per sales transaction (SalesID is the PK). fact_deliveries has one row per delivery. When a reporting view groups by the fact table's PK and aggregates, every group contains exactly one row — making the aggregation meaningless.</w:t>
      </w:r>
    </w:p>
    <w:p>
      <w:pPr>
        <w:spacing w:before="0" w:after="120"/>
      </w:pPr>
      <w:r>
        <w:rPr>
          <w:rFonts w:ascii="Arial" w:cs="Arial" w:eastAsia="Arial" w:hAnsi="Arial"/>
          <w:sz w:val="20"/>
          <w:szCs w:val="20"/>
        </w:rPr>
        <w:t xml:space="preserve">This was present in three of the four reporting views. vw_delivery_performance grouped by DeliveryID and computed COUNT(*) and SUM(PriorityFlag) — always 1 and 0 or 1 respectively. The GROUP BY was doing nothing except adding overhead.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4D6" w:val="clear"/>
            <w:tcMar>
              <w:top w:type="dxa" w:w="80"/>
              <w:left w:type="dxa" w:w="140"/>
              <w:bottom w:type="dxa" w:w="60"/>
              <w:right w:type="dxa" w:w="140"/>
            </w:tcMar>
          </w:tcPr>
          <w:p>
            <w:r>
              <w:rPr>
                <w:rFonts w:ascii="Arial" w:cs="Arial" w:eastAsia="Arial" w:hAnsi="Arial"/>
                <w:b/>
                <w:bCs/>
                <w:color w:val="C55A11"/>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Know your fact table's grain before writing a reporting view.</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If the grain is one row per DeliveryID, a flat JOIN (no GROUP BY) is the right pattern.</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If you want aggregations (total deliveries per route per week), the GROUP BY columns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must NOT include the PK — they should be the dimensions you want to roll up to.</w:t>
            </w:r>
          </w:p>
        </w:tc>
      </w:tr>
    </w:tbl>
    <w:p>
      <w:pPr>
        <w:spacing w:before="120" w:after="0"/>
      </w:pPr>
    </w:p>
    <w:p>
      <w:pPr>
        <w:pStyle w:val="Heading2"/>
        <w:spacing w:before="280" w:after="100"/>
      </w:pPr>
      <w:r>
        <w:rPr>
          <w:rFonts w:ascii="Arial" w:cs="Arial" w:eastAsia="Arial" w:hAnsi="Arial"/>
          <w:b/>
          <w:bCs/>
          <w:color w:val="2E5FA3"/>
          <w:sz w:val="26"/>
          <w:szCs w:val="26"/>
        </w:rPr>
        <w:t xml:space="preserve">7.2  Do Not Recompute Metrics That Are Already Stored in the Fact Table</w:t>
      </w:r>
    </w:p>
    <w:p>
      <w:pPr>
        <w:spacing w:before="0" w:after="120"/>
      </w:pPr>
      <w:r>
        <w:rPr>
          <w:rFonts w:ascii="Arial" w:cs="Arial" w:eastAsia="Arial" w:hAnsi="Arial"/>
          <w:sz w:val="20"/>
          <w:szCs w:val="20"/>
        </w:rPr>
        <w:t xml:space="preserve">vw_route_efficiency recomputed EfficiencyRatio from scratch using SUM(ActualHours) / SUM(PlannedHours). But fact_routes already stores EfficiencyRatio as a column computed during the DW load from vw_routes. The reporting view would produce a different result than the fact table if the fact table's stored value and the view's formula ever diverged.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If a metric is stored in the fact table, read it from the fact table.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Do not re-derive it in reporting views. This keeps all layers in sync and makes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it clear that the fact table is the single source of truth for that metric.</w:t>
            </w:r>
          </w:p>
        </w:tc>
      </w:tr>
    </w:tbl>
    <w:p>
      <w:pPr>
        <w:spacing w:before="120" w:after="0"/>
      </w:pPr>
    </w:p>
    <w:p>
      <w:pPr>
        <w:pStyle w:val="Heading2"/>
        <w:spacing w:before="280" w:after="100"/>
      </w:pPr>
      <w:r>
        <w:rPr>
          <w:rFonts w:ascii="Arial" w:cs="Arial" w:eastAsia="Arial" w:hAnsi="Arial"/>
          <w:b/>
          <w:bCs/>
          <w:color w:val="2E5FA3"/>
          <w:sz w:val="26"/>
          <w:szCs w:val="26"/>
        </w:rPr>
        <w:t xml:space="preserve">7.3  Be Precise About What SalesAmount Means</w:t>
      </w:r>
    </w:p>
    <w:p>
      <w:pPr>
        <w:spacing w:before="0" w:after="120"/>
      </w:pPr>
      <w:r>
        <w:rPr>
          <w:rFonts w:ascii="Arial" w:cs="Arial" w:eastAsia="Arial" w:hAnsi="Arial"/>
          <w:sz w:val="20"/>
          <w:szCs w:val="20"/>
        </w:rPr>
        <w:t xml:space="preserve">TotalRevenue was computed as UnitsSold * SalesAmount. If SalesAmount is a per-unit price, this is correct. But the staging column comment says 'Total revenue for the transaction' — meaning SalesAmount is already the total. Multiplying by UnitsSold doubles the number. This is a business logic bug that produces wrong revenue figures in every Power BI report.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BEB" w:val="clear"/>
            <w:tcMar>
              <w:top w:type="dxa" w:w="80"/>
              <w:left w:type="dxa" w:w="140"/>
              <w:bottom w:type="dxa" w:w="60"/>
              <w:right w:type="dxa" w:w="140"/>
            </w:tcMar>
          </w:tcPr>
          <w:p>
            <w:r>
              <w:rPr>
                <w:rFonts w:ascii="Arial" w:cs="Arial" w:eastAsia="Arial" w:hAnsi="Arial"/>
                <w:b/>
                <w:bCs/>
                <w:color w:val="A32D2D"/>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Clarify and document whether numeric columns are per-unit or totals at the staging layer.</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 column named SalesAmount is ambiguous — SaleUnitPrice or TransactionTotal is not.</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If it is already a total, surfacing it as-is is correct. Power BI creates SUM measures.</w:t>
            </w:r>
          </w:p>
        </w:tc>
      </w:tr>
    </w:tbl>
    <w:p>
      <w:pPr>
        <w:spacing w:before="120" w:after="0"/>
      </w:pPr>
    </w:p>
    <w:p>
      <w:pPr>
        <w:pStyle w:val="Heading2"/>
        <w:spacing w:before="280" w:after="100"/>
      </w:pPr>
      <w:r>
        <w:rPr>
          <w:rFonts w:ascii="Arial" w:cs="Arial" w:eastAsia="Arial" w:hAnsi="Arial"/>
          <w:b/>
          <w:bCs/>
          <w:color w:val="2E5FA3"/>
          <w:sz w:val="26"/>
          <w:szCs w:val="26"/>
        </w:rPr>
        <w:t xml:space="preserve">7.4  Keep Schema Changes Synchronized Across All Layers</w:t>
      </w:r>
    </w:p>
    <w:p>
      <w:pPr>
        <w:spacing w:before="0" w:after="120"/>
      </w:pPr>
      <w:r>
        <w:rPr>
          <w:rFonts w:ascii="Arial" w:cs="Arial" w:eastAsia="Arial" w:hAnsi="Arial"/>
          <w:sz w:val="20"/>
          <w:szCs w:val="20"/>
        </w:rPr>
        <w:t xml:space="preserve">When dim_driver.DriverName was renamed to DriverCode in the DW load script, every downstream object that referenced DriverName broke: all four reporting views, any Power BI datasets pointing to those views, and any ad-hoc queries saved by analysts. This cascade failure happened silently — the reporting views were not updated.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BEB" w:val="clear"/>
            <w:tcMar>
              <w:top w:type="dxa" w:w="80"/>
              <w:left w:type="dxa" w:w="140"/>
              <w:bottom w:type="dxa" w:w="60"/>
              <w:right w:type="dxa" w:w="140"/>
            </w:tcMar>
          </w:tcPr>
          <w:p>
            <w:r>
              <w:rPr>
                <w:rFonts w:ascii="Arial" w:cs="Arial" w:eastAsia="Arial" w:hAnsi="Arial"/>
                <w:b/>
                <w:bCs/>
                <w:color w:val="A32D2D"/>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When a column is renamed anywhere in the pipeline, do a full-text search across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ALL scripts in the project for references to the old name before deploying.</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Treat schema renames like breaking API changes — everything downstream must be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updated and tested in the same deployment.</w:t>
            </w:r>
          </w:p>
        </w:tc>
      </w:tr>
    </w:tbl>
    <w:p>
      <w:pPr>
        <w:spacing w:before="200" w:after="0"/>
      </w:pPr>
    </w:p>
    <w:p>
      <w:r>
        <w:br w:type="page"/>
      </w:r>
    </w:p>
    <w:p>
      <w:pPr>
        <w:shd w:fill="1F3864" w:val="clear"/>
        <w:spacing w:before="0" w:after="0"/>
      </w:pPr>
      <w:r>
        <w:rPr>
          <w:rFonts w:ascii="Arial" w:cs="Arial" w:eastAsia="Arial" w:hAnsi="Arial"/>
          <w:b/>
          <w:bCs/>
          <w:color w:val="FFFFFF"/>
          <w:sz w:val="28"/>
          <w:szCs w:val="28"/>
        </w:rPr>
        <w:t xml:space="preserve">  SECTION 8 — ETL Logging Framework</w:t>
      </w:r>
    </w:p>
    <w:p>
      <w:pPr>
        <w:spacing w:before="80" w:after="0"/>
      </w:pPr>
    </w:p>
    <w:p>
      <w:pPr>
        <w:pStyle w:val="Heading2"/>
        <w:spacing w:before="280" w:after="100"/>
      </w:pPr>
      <w:r>
        <w:rPr>
          <w:rFonts w:ascii="Arial" w:cs="Arial" w:eastAsia="Arial" w:hAnsi="Arial"/>
          <w:b/>
          <w:bCs/>
          <w:color w:val="2E5FA3"/>
          <w:sz w:val="26"/>
          <w:szCs w:val="26"/>
        </w:rPr>
        <w:t xml:space="preserve">8.1  Zero-Duration Steps Are Useless</w:t>
      </w:r>
    </w:p>
    <w:p>
      <w:pPr>
        <w:spacing w:before="0" w:after="120"/>
      </w:pPr>
      <w:r>
        <w:rPr>
          <w:rFonts w:ascii="Arial" w:cs="Arial" w:eastAsia="Arial" w:hAnsi="Arial"/>
          <w:sz w:val="20"/>
          <w:szCs w:val="20"/>
        </w:rPr>
        <w:t xml:space="preserve">The original usp_log_etl_step set both StartTime and EndTime to GETDATE() at the moment the procedure was called. Every step in the log shows a duration of zero seconds. A log that records no durations cannot be used to identify slow steps, detect regressions, or set SLA alerts.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4D6" w:val="clear"/>
            <w:tcMar>
              <w:top w:type="dxa" w:w="80"/>
              <w:left w:type="dxa" w:w="140"/>
              <w:bottom w:type="dxa" w:w="60"/>
              <w:right w:type="dxa" w:w="140"/>
            </w:tcMar>
          </w:tcPr>
          <w:p>
            <w:r>
              <w:rPr>
                <w:rFonts w:ascii="Arial" w:cs="Arial" w:eastAsia="Arial" w:hAnsi="Arial"/>
                <w:b/>
                <w:bCs/>
                <w:color w:val="C55A11"/>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Capture the start time BEFORE the step begins, then pass it into the logging procedure: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DECLARE @StepStart DATETIME2 = SYSUTCDATETIME();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 ... do the ETL work ...</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EXEC dw.usp_log_etl_step @RunID = @RunID, @StartTime = @StepStart, ...;</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The procedure sets EndTime = SYSUTCDATETIME() at insert, giving a real duration.</w:t>
            </w:r>
          </w:p>
        </w:tc>
      </w:tr>
    </w:tbl>
    <w:p>
      <w:pPr>
        <w:spacing w:before="120" w:after="0"/>
      </w:pPr>
    </w:p>
    <w:p>
      <w:pPr>
        <w:pStyle w:val="Heading2"/>
        <w:spacing w:before="280" w:after="100"/>
      </w:pPr>
      <w:r>
        <w:rPr>
          <w:rFonts w:ascii="Arial" w:cs="Arial" w:eastAsia="Arial" w:hAnsi="Arial"/>
          <w:b/>
          <w:bCs/>
          <w:color w:val="2E5FA3"/>
          <w:sz w:val="26"/>
          <w:szCs w:val="26"/>
        </w:rPr>
        <w:t xml:space="preserve">8.2  Use UTC Timestamps in Logging Tables</w:t>
      </w:r>
    </w:p>
    <w:p>
      <w:pPr>
        <w:spacing w:before="0" w:after="120"/>
      </w:pPr>
      <w:r>
        <w:rPr>
          <w:rFonts w:ascii="Arial" w:cs="Arial" w:eastAsia="Arial" w:hAnsi="Arial"/>
          <w:sz w:val="20"/>
          <w:szCs w:val="20"/>
        </w:rPr>
        <w:t xml:space="preserve">GETDATE() returns local server time. If the SQL Server is ever moved, if daylight saving time creates an ambiguous hour, or if the pipeline runs across servers in different time zones, GETDATE() timestamps become unreliable for sorting and duration calculation. SYSUTCDATETIME() always returns UTC and is unambiguous.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Use SYSUTCDATETIME() for all ETL log timestamps. Never use GETDATE() in logging tables.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Add a note in the log table comment that timestamps are UTC so consumers know</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to convert to local time for display purposes.</w:t>
            </w:r>
          </w:p>
        </w:tc>
      </w:tr>
    </w:tbl>
    <w:p>
      <w:pPr>
        <w:spacing w:before="120" w:after="0"/>
      </w:pPr>
    </w:p>
    <w:p>
      <w:pPr>
        <w:pStyle w:val="Heading2"/>
        <w:spacing w:before="280" w:after="100"/>
      </w:pPr>
      <w:r>
        <w:rPr>
          <w:rFonts w:ascii="Arial" w:cs="Arial" w:eastAsia="Arial" w:hAnsi="Arial"/>
          <w:b/>
          <w:bCs/>
          <w:color w:val="2E5FA3"/>
          <w:sz w:val="26"/>
          <w:szCs w:val="26"/>
        </w:rPr>
        <w:t xml:space="preserve">8.3  Enable the FK Constraint on Step Logs</w:t>
      </w:r>
    </w:p>
    <w:p>
      <w:pPr>
        <w:spacing w:before="0" w:after="120"/>
      </w:pPr>
      <w:r>
        <w:rPr>
          <w:rFonts w:ascii="Arial" w:cs="Arial" w:eastAsia="Arial" w:hAnsi="Arial"/>
          <w:sz w:val="20"/>
          <w:szCs w:val="20"/>
        </w:rPr>
        <w:t xml:space="preserve">The FK constraint linking etl_step_log.RunID to etl_run_log.RunID was commented out. Without it, a logging procedure called with an invalid RunID (e.g. after a run was deleted, or due to a variable scoping bug) inserts an orphaned step record that appears to belong to a run that does not exist. Log tables become unreliable.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Always enable the FK between step log and run log.</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If a step log record cannot be created due to an invalid RunID, it is better to</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raise an error immediately than to silently pollute the log with orphaned records.</w:t>
            </w:r>
          </w:p>
        </w:tc>
      </w:tr>
    </w:tbl>
    <w:p>
      <w:pPr>
        <w:spacing w:before="120" w:after="0"/>
      </w:pPr>
    </w:p>
    <w:p>
      <w:pPr>
        <w:pStyle w:val="Heading2"/>
        <w:spacing w:before="280" w:after="100"/>
      </w:pPr>
      <w:r>
        <w:rPr>
          <w:rFonts w:ascii="Arial" w:cs="Arial" w:eastAsia="Arial" w:hAnsi="Arial"/>
          <w:b/>
          <w:bCs/>
          <w:color w:val="2E5FA3"/>
          <w:sz w:val="26"/>
          <w:szCs w:val="26"/>
        </w:rPr>
        <w:t xml:space="preserve">8.4  Pair the Step Log Procedure with Run Open and Close Procedures</w:t>
      </w:r>
    </w:p>
    <w:p>
      <w:pPr>
        <w:spacing w:before="0" w:after="120"/>
      </w:pPr>
      <w:r>
        <w:rPr>
          <w:rFonts w:ascii="Arial" w:cs="Arial" w:eastAsia="Arial" w:hAnsi="Arial"/>
          <w:sz w:val="20"/>
          <w:szCs w:val="20"/>
        </w:rPr>
        <w:t xml:space="preserve">Without usp_start_etl_run and usp_end_etl_run, every caller has to manually INSERT a run record, capture the IDENTITY value, run the pipeline, and UPDATE the run record with the final status. This pattern is error-prone and means the run log shows RUNNING status permanently if the final UPDATE is skipped due to an error.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Three procedures form a complete logging framework:</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usp_start_etl_run  — opens a run, returns @RunID via OUTPUT parameter</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usp_log_etl_step   — records a completed step with real start/end times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usp_end_etl_run    — closes the run with final status; call in both TRY and CATCH</w:t>
            </w:r>
          </w:p>
        </w:tc>
      </w:tr>
    </w:tbl>
    <w:p>
      <w:pPr>
        <w:spacing w:before="200" w:after="0"/>
      </w:pPr>
    </w:p>
    <w:p>
      <w:r>
        <w:br w:type="page"/>
      </w:r>
    </w:p>
    <w:p>
      <w:pPr>
        <w:shd w:fill="1F3864" w:val="clear"/>
        <w:spacing w:before="0" w:after="0"/>
      </w:pPr>
      <w:r>
        <w:rPr>
          <w:rFonts w:ascii="Arial" w:cs="Arial" w:eastAsia="Arial" w:hAnsi="Arial"/>
          <w:b/>
          <w:bCs/>
          <w:color w:val="FFFFFF"/>
          <w:sz w:val="28"/>
          <w:szCs w:val="28"/>
        </w:rPr>
        <w:t xml:space="preserve">  SECTION 9 — Data Dictionary and Documentation</w:t>
      </w:r>
    </w:p>
    <w:p>
      <w:pPr>
        <w:spacing w:before="80" w:after="0"/>
      </w:pPr>
    </w:p>
    <w:p>
      <w:pPr>
        <w:pStyle w:val="Heading2"/>
        <w:spacing w:before="280" w:after="100"/>
      </w:pPr>
      <w:r>
        <w:rPr>
          <w:rFonts w:ascii="Arial" w:cs="Arial" w:eastAsia="Arial" w:hAnsi="Arial"/>
          <w:b/>
          <w:bCs/>
          <w:color w:val="2E5FA3"/>
          <w:sz w:val="26"/>
          <w:szCs w:val="26"/>
        </w:rPr>
        <w:t xml:space="preserve">9.1  KEY_COLUMN_USAGE Includes More Than Primary Keys</w:t>
      </w:r>
    </w:p>
    <w:p>
      <w:pPr>
        <w:spacing w:before="0" w:after="120"/>
      </w:pPr>
      <w:r>
        <w:rPr>
          <w:rFonts w:ascii="Arial" w:cs="Arial" w:eastAsia="Arial" w:hAnsi="Arial"/>
          <w:sz w:val="20"/>
          <w:szCs w:val="20"/>
        </w:rPr>
        <w:t xml:space="preserve">INFORMATION_SCHEMA.KEY_COLUMN_USAGE lists columns involved in any named constraint — primary keys, foreign keys, and unique constraints. Joining to it without filtering by constraint type will flag FK columns and unique columns as 'PRIMARY KEY', producing a misleading data dictionary.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Always join KEY_COLUMN_USAGE to TABLE_CONSTRAINTS and filter on:</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AND tc.CONSTRAINT_TYPE = 'PRIMARY KEY'</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This isolates true primary key columns from all other constraint types.</w:t>
            </w:r>
          </w:p>
        </w:tc>
      </w:tr>
    </w:tbl>
    <w:p>
      <w:pPr>
        <w:spacing w:before="120" w:after="0"/>
      </w:pPr>
    </w:p>
    <w:p>
      <w:pPr>
        <w:pStyle w:val="Heading2"/>
        <w:spacing w:before="280" w:after="100"/>
      </w:pPr>
      <w:r>
        <w:rPr>
          <w:rFonts w:ascii="Arial" w:cs="Arial" w:eastAsia="Arial" w:hAnsi="Arial"/>
          <w:b/>
          <w:bCs/>
          <w:color w:val="2E5FA3"/>
          <w:sz w:val="26"/>
          <w:szCs w:val="26"/>
        </w:rPr>
        <w:t xml:space="preserve">9.2  A Complete Data Dictionary Includes Foreign Keys</w:t>
      </w:r>
    </w:p>
    <w:p>
      <w:pPr>
        <w:spacing w:before="0" w:after="120"/>
      </w:pPr>
      <w:r>
        <w:rPr>
          <w:rFonts w:ascii="Arial" w:cs="Arial" w:eastAsia="Arial" w:hAnsi="Arial"/>
          <w:sz w:val="20"/>
          <w:szCs w:val="20"/>
        </w:rPr>
        <w:t xml:space="preserve">A column catalog tells you what columns exist and what types they are. A PK catalog tells you which column is the unique identifier. But neither tells you how tables relate to each other. Foreign key relationships are the most important structural information for a new developer joining a project — without them, the schema is a list of tables with no visible connections.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Add a FK catalog query using sys.foreign_keys and sys.foreign_key_columns.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This shows: source table, FK column, referenced table, referenced column.</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For a star schema, this map is the core of the data model documentation.</w:t>
            </w:r>
          </w:p>
        </w:tc>
      </w:tr>
    </w:tbl>
    <w:p>
      <w:pPr>
        <w:spacing w:before="120" w:after="0"/>
      </w:pPr>
    </w:p>
    <w:p>
      <w:pPr>
        <w:pStyle w:val="Heading2"/>
        <w:spacing w:before="280" w:after="100"/>
      </w:pPr>
      <w:r>
        <w:rPr>
          <w:rFonts w:ascii="Arial" w:cs="Arial" w:eastAsia="Arial" w:hAnsi="Arial"/>
          <w:b/>
          <w:bCs/>
          <w:color w:val="2E5FA3"/>
          <w:sz w:val="26"/>
          <w:szCs w:val="26"/>
        </w:rPr>
        <w:t xml:space="preserve">9.3  Use Extended Properties for Column Descriptions</w:t>
      </w:r>
    </w:p>
    <w:p>
      <w:pPr>
        <w:spacing w:before="0" w:after="120"/>
      </w:pPr>
      <w:r>
        <w:rPr>
          <w:rFonts w:ascii="Arial" w:cs="Arial" w:eastAsia="Arial" w:hAnsi="Arial"/>
          <w:sz w:val="20"/>
          <w:szCs w:val="20"/>
        </w:rPr>
        <w:t xml:space="preserve">SQL Server supports attaching documentation strings to any database object via sp_addextendedproperty. When a data dictionary query reads these properties alongside the schema metadata, the result is a self-contained reference that can be exported to Excel and shared with business stakeholders. Without this, documentation lives in comments inside SQL files that most stakeholders never see.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Document key columns using sp_addextendedproperty with @name = 'MS_Description'.</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Query fn_listextendedproperty or sys.extended_properties in the data dictionary</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to surface these descriptions alongside column type and nullability metadata.</w:t>
            </w:r>
          </w:p>
        </w:tc>
      </w:tr>
    </w:tbl>
    <w:p>
      <w:pPr>
        <w:spacing w:before="200" w:after="0"/>
      </w:pPr>
    </w:p>
    <w:p>
      <w:r>
        <w:br w:type="page"/>
      </w:r>
    </w:p>
    <w:p>
      <w:pPr>
        <w:shd w:fill="1F3864" w:val="clear"/>
        <w:spacing w:before="0" w:after="0"/>
      </w:pPr>
      <w:r>
        <w:rPr>
          <w:rFonts w:ascii="Arial" w:cs="Arial" w:eastAsia="Arial" w:hAnsi="Arial"/>
          <w:b/>
          <w:bCs/>
          <w:color w:val="FFFFFF"/>
          <w:sz w:val="28"/>
          <w:szCs w:val="28"/>
        </w:rPr>
        <w:t xml:space="preserve">  SECTION 10 — General Best Practices</w:t>
      </w:r>
    </w:p>
    <w:p>
      <w:pPr>
        <w:spacing w:before="80" w:after="0"/>
      </w:pPr>
    </w:p>
    <w:p>
      <w:pPr>
        <w:pStyle w:val="Heading2"/>
        <w:spacing w:before="280" w:after="100"/>
      </w:pPr>
      <w:r>
        <w:rPr>
          <w:rFonts w:ascii="Arial" w:cs="Arial" w:eastAsia="Arial" w:hAnsi="Arial"/>
          <w:b/>
          <w:bCs/>
          <w:color w:val="2E5FA3"/>
          <w:sz w:val="26"/>
          <w:szCs w:val="26"/>
        </w:rPr>
        <w:t xml:space="preserve">10.1  Script Execution Order Must Be Unambiguous</w:t>
      </w:r>
    </w:p>
    <w:p>
      <w:pPr>
        <w:spacing w:before="0" w:after="120"/>
      </w:pPr>
      <w:r>
        <w:rPr>
          <w:rFonts w:ascii="Arial" w:cs="Arial" w:eastAsia="Arial" w:hAnsi="Arial"/>
          <w:sz w:val="20"/>
          <w:szCs w:val="20"/>
        </w:rPr>
        <w:t xml:space="preserve">In the original project, five files shared the prefix '08_'. Any pipeline runner that executes scripts in filename order would run them in an undefined sequence. If the validation gate runs before the load, it operates on an empty DW. If the column profiler runs before the validation gate, it has no gate to stop a bad load.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Prefix</w:t>
            </w:r>
          </w:p>
        </w:tc>
        <w:tc>
          <w:tcPr>
            <w:tcW w:type="dxa" w:w="6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File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01_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initialize_database.sql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02_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etl_staging_setup.sql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03_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etl_staging_validation.sql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04_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clean_layer_views.sql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05_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clean_layer_data_profiling.sql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06_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clean_layer_validation.sql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07_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clean_validation_gate.sql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08_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dw_load.sql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dw_validation.sql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dw_health_audit.sql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11_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dw_column_profile.sql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12_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reporting_views.sql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etl_logging_setup.sql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14_</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generate_data_dictionary.sql</w:t>
            </w:r>
          </w:p>
        </w:tc>
      </w:tr>
    </w:tbl>
    <w:p>
      <w:pPr>
        <w:spacing w:before="120" w:after="0"/>
      </w:pPr>
    </w:p>
    <w:p>
      <w:pPr>
        <w:pStyle w:val="Heading2"/>
        <w:spacing w:before="280" w:after="100"/>
      </w:pPr>
      <w:r>
        <w:rPr>
          <w:rFonts w:ascii="Arial" w:cs="Arial" w:eastAsia="Arial" w:hAnsi="Arial"/>
          <w:b/>
          <w:bCs/>
          <w:color w:val="2E5FA3"/>
          <w:sz w:val="26"/>
          <w:szCs w:val="26"/>
        </w:rPr>
        <w:t xml:space="preserve">10.2  Never Leave Duplicate Commented Blocks in Scripts</w:t>
      </w:r>
    </w:p>
    <w:p>
      <w:pPr>
        <w:spacing w:before="0" w:after="120"/>
      </w:pPr>
      <w:r>
        <w:rPr>
          <w:rFonts w:ascii="Arial" w:cs="Arial" w:eastAsia="Arial" w:hAnsi="Arial"/>
          <w:sz w:val="20"/>
          <w:szCs w:val="20"/>
        </w:rPr>
        <w:t xml:space="preserve">Every file in the original project had its entire content duplicated inside a block comment at the bottom — a versioning artifact from an earlier draft. This creates genuine confusion: a developer reading the file cannot immediately tell which version is active. Comments that contain complete, executable SQL are a maintenance hazard because they may be accidentally uncommented, and they inflate file size with no benefit.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FCE4D6" w:val="clear"/>
            <w:tcMar>
              <w:top w:type="dxa" w:w="80"/>
              <w:left w:type="dxa" w:w="140"/>
              <w:bottom w:type="dxa" w:w="60"/>
              <w:right w:type="dxa" w:w="140"/>
            </w:tcMar>
          </w:tcPr>
          <w:p>
            <w:r>
              <w:rPr>
                <w:rFonts w:ascii="Arial" w:cs="Arial" w:eastAsia="Arial" w:hAnsi="Arial"/>
                <w:b/>
                <w:bCs/>
                <w:color w:val="C55A11"/>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Use version control (Git) for script history — not commented-out code inside files.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 file should contain only the current, active version of the script.</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If you want to preserve an older version, tag a commit or branch in source control.</w:t>
            </w:r>
          </w:p>
        </w:tc>
      </w:tr>
    </w:tbl>
    <w:p>
      <w:pPr>
        <w:spacing w:before="120" w:after="0"/>
      </w:pPr>
    </w:p>
    <w:p>
      <w:pPr>
        <w:pStyle w:val="Heading2"/>
        <w:spacing w:before="280" w:after="100"/>
      </w:pPr>
      <w:r>
        <w:rPr>
          <w:rFonts w:ascii="Arial" w:cs="Arial" w:eastAsia="Arial" w:hAnsi="Arial"/>
          <w:b/>
          <w:bCs/>
          <w:color w:val="2E5FA3"/>
          <w:sz w:val="26"/>
          <w:szCs w:val="26"/>
        </w:rPr>
        <w:t xml:space="preserve">10.3  SET XACT_ABORT ON and SET LOCK_TIMEOUT in Automated Scripts</w:t>
      </w:r>
    </w:p>
    <w:p>
      <w:pPr>
        <w:spacing w:before="0" w:after="120"/>
      </w:pPr>
      <w:r>
        <w:rPr>
          <w:rFonts w:ascii="Arial" w:cs="Arial" w:eastAsia="Arial" w:hAnsi="Arial"/>
          <w:sz w:val="20"/>
          <w:szCs w:val="20"/>
        </w:rPr>
        <w:t xml:space="preserve">SET XACT_ABORT ON ensures that if any statement inside a transaction raises an error, the entire transaction is automatically rolled back — even if the error is not caught by a TRY/CATCH block. Without it, a statement can fail mid-transaction while the transaction remains open, leaving locks held and the database in a partial state.</w:t>
      </w:r>
    </w:p>
    <w:p>
      <w:pPr>
        <w:spacing w:before="0" w:after="120"/>
      </w:pPr>
      <w:r>
        <w:rPr>
          <w:rFonts w:ascii="Arial" w:cs="Arial" w:eastAsia="Arial" w:hAnsi="Arial"/>
          <w:sz w:val="20"/>
          <w:szCs w:val="20"/>
        </w:rPr>
        <w:t xml:space="preserve">SET LOCK_TIMEOUT limits how long a query waits for a lock before aborting. Without it, a blocked validation scan will wait indefinitely, stalling the entire pipeline with no visible error.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D6E4F7" w:val="clear"/>
            <w:tcMar>
              <w:top w:type="dxa" w:w="80"/>
              <w:left w:type="dxa" w:w="140"/>
              <w:bottom w:type="dxa" w:w="60"/>
              <w:right w:type="dxa" w:w="140"/>
            </w:tcMar>
          </w:tcPr>
          <w:p>
            <w:r>
              <w:rPr>
                <w:rFonts w:ascii="Arial" w:cs="Arial" w:eastAsia="Arial" w:hAnsi="Arial"/>
                <w:b/>
                <w:bCs/>
                <w:color w:val="1F3864"/>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Add these two lines at the top of every automated ETL and validation script:</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SET XACT_ABORT ON;</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SET LOCK_TIMEOUT 30000;  -- abort after 30 seconds of waiting for a lock</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Adjust the timeout value based on expected query duration in your environment.</w:t>
            </w:r>
          </w:p>
        </w:tc>
      </w:tr>
    </w:tbl>
    <w:p>
      <w:pPr>
        <w:spacing w:before="120" w:after="0"/>
      </w:pPr>
    </w:p>
    <w:p>
      <w:pPr>
        <w:pStyle w:val="Heading2"/>
        <w:spacing w:before="280" w:after="100"/>
      </w:pPr>
      <w:r>
        <w:rPr>
          <w:rFonts w:ascii="Arial" w:cs="Arial" w:eastAsia="Arial" w:hAnsi="Arial"/>
          <w:b/>
          <w:bCs/>
          <w:color w:val="2E5FA3"/>
          <w:sz w:val="26"/>
          <w:szCs w:val="26"/>
        </w:rPr>
        <w:t xml:space="preserve">10.4  Version Everything With a Change Log</w:t>
      </w:r>
    </w:p>
    <w:p>
      <w:pPr>
        <w:spacing w:before="0" w:after="120"/>
      </w:pPr>
      <w:r>
        <w:rPr>
          <w:rFonts w:ascii="Arial" w:cs="Arial" w:eastAsia="Arial" w:hAnsi="Arial"/>
          <w:sz w:val="20"/>
          <w:szCs w:val="20"/>
        </w:rPr>
        <w:t xml:space="preserve">Every rewritten script in this project includes a Change Log comment block that lists what changed, why, and what version introduced the change. For a beginner this might feel like extra ceremony, but it is the most practical form of documentation — it is right next to the code it describes, it survives when wiki pages are deleted, and it answers the most common question on any team: 'Why was this changed?'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E2EFDA" w:val="clear"/>
            <w:tcMar>
              <w:top w:type="dxa" w:w="80"/>
              <w:left w:type="dxa" w:w="140"/>
              <w:bottom w:type="dxa" w:w="60"/>
              <w:right w:type="dxa" w:w="140"/>
            </w:tcMar>
          </w:tcPr>
          <w:p>
            <w:r>
              <w:rPr>
                <w:rFonts w:ascii="Arial" w:cs="Arial" w:eastAsia="Arial" w:hAnsi="Arial"/>
                <w:b/>
                <w:bCs/>
                <w:color w:val="375623"/>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Add a Change Log section to every SQL script:</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 v2.0 - Fixed DateKey comparison to use DATE literals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      - Added transaction wrapper to DW load</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      - Renamed DriverName to DriverCode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Include the version, the change, and the reason. Keep it in the file header.</w:t>
            </w:r>
          </w:p>
        </w:tc>
      </w:tr>
    </w:tbl>
    <w:p>
      <w:pPr>
        <w:spacing w:before="120" w:after="0"/>
      </w:pPr>
    </w:p>
    <w:p>
      <w:pPr>
        <w:pStyle w:val="Heading2"/>
        <w:spacing w:before="280" w:after="100"/>
      </w:pPr>
      <w:r>
        <w:rPr>
          <w:rFonts w:ascii="Arial" w:cs="Arial" w:eastAsia="Arial" w:hAnsi="Arial"/>
          <w:b/>
          <w:bCs/>
          <w:color w:val="2E5FA3"/>
          <w:sz w:val="26"/>
          <w:szCs w:val="26"/>
        </w:rPr>
        <w:t xml:space="preserve">10.5  Test Your Validation Scripts Against Empty Tables Deliberately</w:t>
      </w:r>
    </w:p>
    <w:p>
      <w:pPr>
        <w:spacing w:before="0" w:after="120"/>
      </w:pPr>
      <w:r>
        <w:rPr>
          <w:rFonts w:ascii="Arial" w:cs="Arial" w:eastAsia="Arial" w:hAnsi="Arial"/>
          <w:sz w:val="20"/>
          <w:szCs w:val="20"/>
        </w:rPr>
        <w:t xml:space="preserve">Before deploying a validation gate to production, run it against an empty database. If it passes when all tables are empty, it has a vacuous-pass problem. The correct behavior is an immediate failure at the empty-table guard with a clear error message. This deliberate 'empty database test' should be part of every deployment checklist for ETL pipelines.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D9D9" w:sz="1"/>
              <w:left w:val="single" w:color="D9D9D9" w:sz="1"/>
              <w:bottom w:val="single" w:color="D9D9D9" w:sz="1"/>
              <w:right w:val="single" w:color="D9D9D9" w:sz="1"/>
            </w:tcBorders>
            <w:shd w:fill="E2EFDA" w:val="clear"/>
            <w:tcMar>
              <w:top w:type="dxa" w:w="80"/>
              <w:left w:type="dxa" w:w="140"/>
              <w:bottom w:type="dxa" w:w="60"/>
              <w:right w:type="dxa" w:w="140"/>
            </w:tcMar>
          </w:tcPr>
          <w:p>
            <w:r>
              <w:rPr>
                <w:rFonts w:ascii="Arial" w:cs="Arial" w:eastAsia="Arial" w:hAnsi="Arial"/>
                <w:b/>
                <w:bCs/>
                <w:color w:val="375623"/>
                <w:sz w:val="18"/>
                <w:szCs w:val="18"/>
              </w:rPr>
              <w:t xml:space="preserve">Rule</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Checklist for every validation gate before deployment:</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1. Run against an empty database — it must FAIL at the empty-table guard</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2. Run against known-good data — it must PASS</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  3. Run against data with a known defect — it must FAIL at the relevant check</w:t>
            </w:r>
          </w:p>
        </w:tc>
      </w:tr>
      <w:tr>
        <w:tc>
          <w:tcPr>
            <w:tcBorders>
              <w:top w:val="single" w:color="D9D9D9" w:sz="1"/>
              <w:left w:val="single" w:color="D9D9D9" w:sz="1"/>
              <w:bottom w:val="single" w:color="D9D9D9" w:sz="1"/>
              <w:right w:val="single" w:color="D9D9D9" w:sz="1"/>
            </w:tcBorders>
            <w:shd w:fill="FFFFFF" w:val="clear"/>
            <w:tcMar>
              <w:top w:type="dxa" w:w="60"/>
              <w:left w:type="dxa" w:w="140"/>
              <w:bottom w:type="dxa" w:w="60"/>
              <w:right w:type="dxa" w:w="140"/>
            </w:tcMar>
          </w:tcPr>
          <w:p>
            <w:pPr>
              <w:spacing w:before="0" w:after="40"/>
            </w:pPr>
            <w:r>
              <w:rPr>
                <w:rFonts w:ascii="Arial" w:cs="Arial" w:eastAsia="Arial" w:hAnsi="Arial"/>
                <w:sz w:val="19"/>
                <w:szCs w:val="19"/>
              </w:rPr>
              <w:t xml:space="preserve">A gate that only passes valid data is only half the requirement.</w:t>
            </w:r>
          </w:p>
        </w:tc>
      </w:tr>
    </w:tbl>
    <w:p>
      <w:pPr>
        <w:spacing w:before="200" w:after="0"/>
      </w:pPr>
    </w:p>
    <w:p>
      <w:r>
        <w:br w:type="page"/>
      </w:r>
    </w:p>
    <w:p>
      <w:pPr>
        <w:shd w:fill="1F3864" w:val="clear"/>
        <w:spacing w:before="0" w:after="0"/>
      </w:pPr>
      <w:r>
        <w:rPr>
          <w:rFonts w:ascii="Arial" w:cs="Arial" w:eastAsia="Arial" w:hAnsi="Arial"/>
          <w:b/>
          <w:bCs/>
          <w:color w:val="FFFFFF"/>
          <w:sz w:val="28"/>
          <w:szCs w:val="28"/>
        </w:rPr>
        <w:t xml:space="preserve">  SECTION 11 — Quick Reference Checklist</w:t>
      </w:r>
    </w:p>
    <w:p>
      <w:pPr>
        <w:spacing w:before="80" w:after="0"/>
      </w:pPr>
    </w:p>
    <w:p>
      <w:pPr>
        <w:pStyle w:val="Heading2"/>
        <w:spacing w:before="280" w:after="100"/>
      </w:pPr>
      <w:r>
        <w:rPr>
          <w:rFonts w:ascii="Arial" w:cs="Arial" w:eastAsia="Arial" w:hAnsi="Arial"/>
          <w:b/>
          <w:bCs/>
          <w:color w:val="2E5FA3"/>
          <w:sz w:val="26"/>
          <w:szCs w:val="26"/>
        </w:rPr>
        <w:t xml:space="preserve">Before Every Pipeline Run</w:t>
      </w:r>
    </w:p>
    <w:p>
      <w:pPr>
        <w:pStyle w:val="ListParagraph"/>
        <w:numPr>
          <w:ilvl w:val="0"/>
          <w:numId w:val="2"/>
        </w:numPr>
        <w:spacing w:before="0" w:after="60"/>
      </w:pPr>
      <w:r>
        <w:rPr>
          <w:rFonts w:ascii="Arial" w:cs="Arial" w:eastAsia="Arial" w:hAnsi="Arial"/>
          <w:b w:val="false"/>
          <w:bCs w:val="false"/>
          <w:sz w:val="20"/>
          <w:szCs w:val="20"/>
        </w:rPr>
        <w:t xml:space="preserve">All four staging tables have rows (empty-table guard passes)</w:t>
      </w:r>
    </w:p>
    <w:p>
      <w:pPr>
        <w:pStyle w:val="ListParagraph"/>
        <w:numPr>
          <w:ilvl w:val="0"/>
          <w:numId w:val="2"/>
        </w:numPr>
        <w:spacing w:before="0" w:after="60"/>
      </w:pPr>
      <w:r>
        <w:rPr>
          <w:rFonts w:ascii="Arial" w:cs="Arial" w:eastAsia="Arial" w:hAnsi="Arial"/>
          <w:b w:val="false"/>
          <w:bCs w:val="false"/>
          <w:sz w:val="20"/>
          <w:szCs w:val="20"/>
        </w:rPr>
        <w:t xml:space="preserve">No NULL primary keys in any staging table</w:t>
      </w:r>
    </w:p>
    <w:p>
      <w:pPr>
        <w:pStyle w:val="ListParagraph"/>
        <w:numPr>
          <w:ilvl w:val="0"/>
          <w:numId w:val="2"/>
        </w:numPr>
        <w:spacing w:before="0" w:after="60"/>
      </w:pPr>
      <w:r>
        <w:rPr>
          <w:rFonts w:ascii="Arial" w:cs="Arial" w:eastAsia="Arial" w:hAnsi="Arial"/>
          <w:b w:val="false"/>
          <w:bCs w:val="false"/>
          <w:sz w:val="20"/>
          <w:szCs w:val="20"/>
        </w:rPr>
        <w:t xml:space="preserve">No orphaned DeliveryIDs in staging_sales or staging_exceptions</w:t>
      </w:r>
    </w:p>
    <w:p>
      <w:pPr>
        <w:pStyle w:val="ListParagraph"/>
        <w:numPr>
          <w:ilvl w:val="0"/>
          <w:numId w:val="2"/>
        </w:numPr>
        <w:spacing w:before="0" w:after="60"/>
      </w:pPr>
      <w:r>
        <w:rPr>
          <w:rFonts w:ascii="Arial" w:cs="Arial" w:eastAsia="Arial" w:hAnsi="Arial"/>
          <w:b w:val="false"/>
          <w:bCs w:val="false"/>
          <w:sz w:val="20"/>
          <w:szCs w:val="20"/>
        </w:rPr>
        <w:t xml:space="preserve">No out-of-range dates in staging</w:t>
      </w:r>
    </w:p>
    <w:p>
      <w:pPr>
        <w:spacing w:before="120" w:after="0"/>
      </w:pPr>
    </w:p>
    <w:p>
      <w:pPr>
        <w:pStyle w:val="Heading2"/>
        <w:spacing w:before="280" w:after="100"/>
      </w:pPr>
      <w:r>
        <w:rPr>
          <w:rFonts w:ascii="Arial" w:cs="Arial" w:eastAsia="Arial" w:hAnsi="Arial"/>
          <w:b/>
          <w:bCs/>
          <w:color w:val="2E5FA3"/>
          <w:sz w:val="26"/>
          <w:szCs w:val="26"/>
        </w:rPr>
        <w:t xml:space="preserve">After the Clean Layer Load</w:t>
      </w:r>
    </w:p>
    <w:p>
      <w:pPr>
        <w:pStyle w:val="ListParagraph"/>
        <w:numPr>
          <w:ilvl w:val="0"/>
          <w:numId w:val="2"/>
        </w:numPr>
        <w:spacing w:before="0" w:after="60"/>
      </w:pPr>
      <w:r>
        <w:rPr>
          <w:rFonts w:ascii="Arial" w:cs="Arial" w:eastAsia="Arial" w:hAnsi="Arial"/>
          <w:b w:val="false"/>
          <w:bCs w:val="false"/>
          <w:sz w:val="20"/>
          <w:szCs w:val="20"/>
        </w:rPr>
        <w:t xml:space="preserve">Clean view row counts match staging valid-row counts</w:t>
      </w:r>
    </w:p>
    <w:p>
      <w:pPr>
        <w:pStyle w:val="ListParagraph"/>
        <w:numPr>
          <w:ilvl w:val="0"/>
          <w:numId w:val="2"/>
        </w:numPr>
        <w:spacing w:before="0" w:after="60"/>
      </w:pPr>
      <w:r>
        <w:rPr>
          <w:rFonts w:ascii="Arial" w:cs="Arial" w:eastAsia="Arial" w:hAnsi="Arial"/>
          <w:b w:val="false"/>
          <w:bCs w:val="false"/>
          <w:sz w:val="20"/>
          <w:szCs w:val="20"/>
        </w:rPr>
        <w:t xml:space="preserve">Late delivery flag comparison uses 'LATE' (all caps)</w:t>
      </w:r>
    </w:p>
    <w:p>
      <w:pPr>
        <w:pStyle w:val="ListParagraph"/>
        <w:numPr>
          <w:ilvl w:val="0"/>
          <w:numId w:val="2"/>
        </w:numPr>
        <w:spacing w:before="0" w:after="60"/>
      </w:pPr>
      <w:r>
        <w:rPr>
          <w:rFonts w:ascii="Arial" w:cs="Arial" w:eastAsia="Arial" w:hAnsi="Arial"/>
          <w:b w:val="false"/>
          <w:bCs w:val="false"/>
          <w:sz w:val="20"/>
          <w:szCs w:val="20"/>
        </w:rPr>
        <w:t xml:space="preserve">PriorityFlag contains only 0 and 1</w:t>
      </w:r>
    </w:p>
    <w:p>
      <w:pPr>
        <w:pStyle w:val="ListParagraph"/>
        <w:numPr>
          <w:ilvl w:val="0"/>
          <w:numId w:val="2"/>
        </w:numPr>
        <w:spacing w:before="0" w:after="60"/>
      </w:pPr>
      <w:r>
        <w:rPr>
          <w:rFonts w:ascii="Arial" w:cs="Arial" w:eastAsia="Arial" w:hAnsi="Arial"/>
          <w:b w:val="false"/>
          <w:bCs w:val="false"/>
          <w:sz w:val="20"/>
          <w:szCs w:val="20"/>
        </w:rPr>
        <w:t xml:space="preserve">No orphaned DeliveryIDs in clean views</w:t>
      </w:r>
    </w:p>
    <w:p>
      <w:pPr>
        <w:spacing w:before="120" w:after="0"/>
      </w:pPr>
    </w:p>
    <w:p>
      <w:pPr>
        <w:pStyle w:val="Heading2"/>
        <w:spacing w:before="280" w:after="100"/>
      </w:pPr>
      <w:r>
        <w:rPr>
          <w:rFonts w:ascii="Arial" w:cs="Arial" w:eastAsia="Arial" w:hAnsi="Arial"/>
          <w:b/>
          <w:bCs/>
          <w:color w:val="2E5FA3"/>
          <w:sz w:val="26"/>
          <w:szCs w:val="26"/>
        </w:rPr>
        <w:t xml:space="preserve">After the DW Load</w:t>
      </w:r>
    </w:p>
    <w:p>
      <w:pPr>
        <w:pStyle w:val="ListParagraph"/>
        <w:numPr>
          <w:ilvl w:val="0"/>
          <w:numId w:val="2"/>
        </w:numPr>
        <w:spacing w:before="0" w:after="60"/>
      </w:pPr>
      <w:r>
        <w:rPr>
          <w:rFonts w:ascii="Arial" w:cs="Arial" w:eastAsia="Arial" w:hAnsi="Arial"/>
          <w:b w:val="false"/>
          <w:bCs w:val="false"/>
          <w:sz w:val="20"/>
          <w:szCs w:val="20"/>
        </w:rPr>
        <w:t xml:space="preserve">All DW tables have rows (empty-table guard passes)</w:t>
      </w:r>
    </w:p>
    <w:p>
      <w:pPr>
        <w:pStyle w:val="ListParagraph"/>
        <w:numPr>
          <w:ilvl w:val="0"/>
          <w:numId w:val="2"/>
        </w:numPr>
        <w:spacing w:before="0" w:after="60"/>
      </w:pPr>
      <w:r>
        <w:rPr>
          <w:rFonts w:ascii="Arial" w:cs="Arial" w:eastAsia="Arial" w:hAnsi="Arial"/>
          <w:b w:val="false"/>
          <w:bCs w:val="false"/>
          <w:sz w:val="20"/>
          <w:szCs w:val="20"/>
        </w:rPr>
        <w:t xml:space="preserve">DW fact row counts match clean view row counts</w:t>
      </w:r>
    </w:p>
    <w:p>
      <w:pPr>
        <w:pStyle w:val="ListParagraph"/>
        <w:numPr>
          <w:ilvl w:val="0"/>
          <w:numId w:val="2"/>
        </w:numPr>
        <w:spacing w:before="0" w:after="60"/>
      </w:pPr>
      <w:r>
        <w:rPr>
          <w:rFonts w:ascii="Arial" w:cs="Arial" w:eastAsia="Arial" w:hAnsi="Arial"/>
          <w:b w:val="false"/>
          <w:bCs w:val="false"/>
          <w:sz w:val="20"/>
          <w:szCs w:val="20"/>
        </w:rPr>
        <w:t xml:space="preserve">No NULL surrogate keys in any fact table</w:t>
      </w:r>
    </w:p>
    <w:p>
      <w:pPr>
        <w:pStyle w:val="ListParagraph"/>
        <w:numPr>
          <w:ilvl w:val="0"/>
          <w:numId w:val="2"/>
        </w:numPr>
        <w:spacing w:before="0" w:after="60"/>
      </w:pPr>
      <w:r>
        <w:rPr>
          <w:rFonts w:ascii="Arial" w:cs="Arial" w:eastAsia="Arial" w:hAnsi="Arial"/>
          <w:b w:val="false"/>
          <w:bCs w:val="false"/>
          <w:sz w:val="20"/>
          <w:szCs w:val="20"/>
        </w:rPr>
        <w:t xml:space="preserve">No duplicate primary keys in any fact or dimension table</w:t>
      </w:r>
    </w:p>
    <w:p>
      <w:pPr>
        <w:pStyle w:val="ListParagraph"/>
        <w:numPr>
          <w:ilvl w:val="0"/>
          <w:numId w:val="2"/>
        </w:numPr>
        <w:spacing w:before="0" w:after="60"/>
      </w:pPr>
      <w:r>
        <w:rPr>
          <w:rFonts w:ascii="Arial" w:cs="Arial" w:eastAsia="Arial" w:hAnsi="Arial"/>
          <w:b w:val="false"/>
          <w:bCs w:val="false"/>
          <w:sz w:val="20"/>
          <w:szCs w:val="20"/>
        </w:rPr>
        <w:t xml:space="preserve">All fact-to-dimension FK relationships resolve (no orphaned keys)</w:t>
      </w:r>
    </w:p>
    <w:p>
      <w:pPr>
        <w:pStyle w:val="ListParagraph"/>
        <w:numPr>
          <w:ilvl w:val="0"/>
          <w:numId w:val="2"/>
        </w:numPr>
        <w:spacing w:before="0" w:after="60"/>
      </w:pPr>
      <w:r>
        <w:rPr>
          <w:rFonts w:ascii="Arial" w:cs="Arial" w:eastAsia="Arial" w:hAnsi="Arial"/>
          <w:b w:val="false"/>
          <w:bCs w:val="false"/>
          <w:sz w:val="20"/>
          <w:szCs w:val="20"/>
        </w:rPr>
        <w:t xml:space="preserve">SalesAmount and UnitsSold are positive in fact_sales</w:t>
      </w:r>
    </w:p>
    <w:p>
      <w:pPr>
        <w:spacing w:before="120" w:after="0"/>
      </w:pPr>
    </w:p>
    <w:p>
      <w:pPr>
        <w:pStyle w:val="Heading2"/>
        <w:spacing w:before="280" w:after="100"/>
      </w:pPr>
      <w:r>
        <w:rPr>
          <w:rFonts w:ascii="Arial" w:cs="Arial" w:eastAsia="Arial" w:hAnsi="Arial"/>
          <w:b/>
          <w:bCs/>
          <w:color w:val="2E5FA3"/>
          <w:sz w:val="26"/>
          <w:szCs w:val="26"/>
        </w:rPr>
        <w:t xml:space="preserve">Script Quality</w:t>
      </w:r>
    </w:p>
    <w:p>
      <w:pPr>
        <w:pStyle w:val="ListParagraph"/>
        <w:numPr>
          <w:ilvl w:val="0"/>
          <w:numId w:val="2"/>
        </w:numPr>
        <w:spacing w:before="0" w:after="60"/>
      </w:pPr>
      <w:r>
        <w:rPr>
          <w:rFonts w:ascii="Arial" w:cs="Arial" w:eastAsia="Arial" w:hAnsi="Arial"/>
          <w:b w:val="false"/>
          <w:bCs w:val="false"/>
          <w:sz w:val="20"/>
          <w:szCs w:val="20"/>
        </w:rPr>
        <w:t xml:space="preserve">Every automated script starts with SET XACT_ABORT ON and SET LOCK_TIMEOUT</w:t>
      </w:r>
    </w:p>
    <w:p>
      <w:pPr>
        <w:pStyle w:val="ListParagraph"/>
        <w:numPr>
          <w:ilvl w:val="0"/>
          <w:numId w:val="2"/>
        </w:numPr>
        <w:spacing w:before="0" w:after="60"/>
      </w:pPr>
      <w:r>
        <w:rPr>
          <w:rFonts w:ascii="Arial" w:cs="Arial" w:eastAsia="Arial" w:hAnsi="Arial"/>
          <w:b w:val="false"/>
          <w:bCs w:val="false"/>
          <w:sz w:val="20"/>
          <w:szCs w:val="20"/>
        </w:rPr>
        <w:t xml:space="preserve">Every validation gate uses THROW, not RAISERROR severity 10</w:t>
      </w:r>
    </w:p>
    <w:p>
      <w:pPr>
        <w:pStyle w:val="ListParagraph"/>
        <w:numPr>
          <w:ilvl w:val="0"/>
          <w:numId w:val="2"/>
        </w:numPr>
        <w:spacing w:before="0" w:after="60"/>
      </w:pPr>
      <w:r>
        <w:rPr>
          <w:rFonts w:ascii="Arial" w:cs="Arial" w:eastAsia="Arial" w:hAnsi="Arial"/>
          <w:b w:val="false"/>
          <w:bCs w:val="false"/>
          <w:sz w:val="20"/>
          <w:szCs w:val="20"/>
        </w:rPr>
        <w:t xml:space="preserve">Every multi-table load is wrapped in a transaction</w:t>
      </w:r>
    </w:p>
    <w:p>
      <w:pPr>
        <w:pStyle w:val="ListParagraph"/>
        <w:numPr>
          <w:ilvl w:val="0"/>
          <w:numId w:val="2"/>
        </w:numPr>
        <w:spacing w:before="0" w:after="60"/>
      </w:pPr>
      <w:r>
        <w:rPr>
          <w:rFonts w:ascii="Arial" w:cs="Arial" w:eastAsia="Arial" w:hAnsi="Arial"/>
          <w:b w:val="false"/>
          <w:bCs w:val="false"/>
          <w:sz w:val="20"/>
          <w:szCs w:val="20"/>
        </w:rPr>
        <w:t xml:space="preserve">No duplicate commented blocks in any file</w:t>
      </w:r>
    </w:p>
    <w:p>
      <w:pPr>
        <w:pStyle w:val="ListParagraph"/>
        <w:numPr>
          <w:ilvl w:val="0"/>
          <w:numId w:val="2"/>
        </w:numPr>
        <w:spacing w:before="0" w:after="60"/>
      </w:pPr>
      <w:r>
        <w:rPr>
          <w:rFonts w:ascii="Arial" w:cs="Arial" w:eastAsia="Arial" w:hAnsi="Arial"/>
          <w:b w:val="false"/>
          <w:bCs w:val="false"/>
          <w:sz w:val="20"/>
          <w:szCs w:val="20"/>
        </w:rPr>
        <w:t xml:space="preserve">File prefix numbers are sequential with no shared prefixes</w:t>
      </w:r>
    </w:p>
    <w:p>
      <w:pPr>
        <w:pStyle w:val="ListParagraph"/>
        <w:numPr>
          <w:ilvl w:val="0"/>
          <w:numId w:val="2"/>
        </w:numPr>
        <w:spacing w:before="0" w:after="60"/>
      </w:pPr>
      <w:r>
        <w:rPr>
          <w:rFonts w:ascii="Arial" w:cs="Arial" w:eastAsia="Arial" w:hAnsi="Arial"/>
          <w:b w:val="false"/>
          <w:bCs w:val="false"/>
          <w:sz w:val="20"/>
          <w:szCs w:val="20"/>
        </w:rPr>
        <w:t xml:space="preserve">Column names match across all layers after any rename</w:t>
      </w:r>
    </w:p>
    <w:p>
      <w:pPr>
        <w:pStyle w:val="ListParagraph"/>
        <w:numPr>
          <w:ilvl w:val="0"/>
          <w:numId w:val="2"/>
        </w:numPr>
        <w:spacing w:before="0" w:after="60"/>
      </w:pPr>
      <w:r>
        <w:rPr>
          <w:rFonts w:ascii="Arial" w:cs="Arial" w:eastAsia="Arial" w:hAnsi="Arial"/>
          <w:b w:val="false"/>
          <w:bCs w:val="false"/>
          <w:sz w:val="20"/>
          <w:szCs w:val="20"/>
        </w:rPr>
        <w:t xml:space="preserve">Change Log is updated in every modified file</w:t>
      </w:r>
    </w:p>
    <w:p>
      <w:pPr>
        <w:spacing w:before="200" w:after="0"/>
      </w:pPr>
    </w:p>
    <w:p>
      <w:r>
        <w:br w:type="page"/>
      </w:r>
    </w:p>
    <w:p>
      <w:pPr>
        <w:shd w:fill="1F3864" w:val="clear"/>
        <w:spacing w:before="0" w:after="0"/>
      </w:pPr>
      <w:r>
        <w:rPr>
          <w:rFonts w:ascii="Arial" w:cs="Arial" w:eastAsia="Arial" w:hAnsi="Arial"/>
          <w:b/>
          <w:bCs/>
          <w:color w:val="FFFFFF"/>
          <w:sz w:val="28"/>
          <w:szCs w:val="28"/>
        </w:rPr>
        <w:t xml:space="preserve">  Closing Notes</w:t>
      </w:r>
    </w:p>
    <w:p>
      <w:pPr>
        <w:spacing w:before="80" w:after="0"/>
      </w:pPr>
    </w:p>
    <w:p>
      <w:pPr>
        <w:spacing w:before="0" w:after="120"/>
      </w:pPr>
      <w:r>
        <w:rPr>
          <w:rFonts w:ascii="Arial" w:cs="Arial" w:eastAsia="Arial" w:hAnsi="Arial"/>
          <w:sz w:val="20"/>
          <w:szCs w:val="20"/>
        </w:rPr>
        <w:t xml:space="preserve">The issues documented in this guide are not unique to this project. They appear in nearly every ETL pipeline built without a formal review process, and they fall into a small number of recurring categories: silent failures that look like success, type mismatches that only surface in edge cases, copy-paste errors that are invisible until runtime, and validation checks that pass on empty data.</w:t>
      </w:r>
    </w:p>
    <w:p>
      <w:pPr>
        <w:spacing w:before="0" w:after="120"/>
      </w:pPr>
      <w:r>
        <w:rPr>
          <w:rFonts w:ascii="Arial" w:cs="Arial" w:eastAsia="Arial" w:hAnsi="Arial"/>
          <w:sz w:val="20"/>
          <w:szCs w:val="20"/>
        </w:rPr>
        <w:t xml:space="preserve">The most effective defence against all of them is a structured pipeline with clearly separated layers, a gate at each boundary that uses THROW rather than warnings, and the discipline to test failure modes deliberately — not just the happy path.</w:t>
      </w:r>
    </w:p>
    <w:p>
      <w:pPr>
        <w:spacing w:before="0" w:after="120"/>
      </w:pPr>
      <w:r>
        <w:rPr>
          <w:rFonts w:ascii="Arial" w:cs="Arial" w:eastAsia="Arial" w:hAnsi="Arial"/>
          <w:sz w:val="20"/>
          <w:szCs w:val="20"/>
        </w:rPr>
        <w:t xml:space="preserve">The scripts produced through this review implement all of the patterns described here. Use them as a starting template for future warehouse projects, and revisit this guide whenever a new pipeline stage is designed.</w:t>
      </w:r>
    </w:p>
    <w:p>
      <w:pPr>
        <w:spacing w:before="160" w:after="0"/>
      </w:pPr>
    </w:p>
    <w:p>
      <w:pPr>
        <w:spacing w:before="0" w:after="0"/>
        <w:jc w:val="center"/>
      </w:pPr>
      <w:r>
        <w:rPr>
          <w:rFonts w:ascii="Arial" w:cs="Arial" w:eastAsia="Arial" w:hAnsi="Arial"/>
          <w:i/>
          <w:iCs/>
          <w:color w:val="999999"/>
          <w:sz w:val="18"/>
          <w:szCs w:val="18"/>
        </w:rPr>
        <w:t xml:space="preserve">— End of Document —</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ETL &amp; Data Warehouse Methodology Guide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F3864" w:val="clear"/>
      <w:spacing w:before="32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FA3"/>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2026-03-14T20:23:58.451Z</dcterms:created>
  <dcterms:modified xsi:type="dcterms:W3CDTF">2026-03-14T20:23:58.453Z</dcterms:modified>
</cp:coreProperties>
</file>

<file path=docProps/custom.xml><?xml version="1.0" encoding="utf-8"?>
<Properties xmlns="http://schemas.openxmlformats.org/officeDocument/2006/custom-properties" xmlns:vt="http://schemas.openxmlformats.org/officeDocument/2006/docPropsVTypes"/>
</file>