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6879A" w14:textId="0824D3C0" w:rsidR="00377CFF" w:rsidRPr="00C43426" w:rsidRDefault="00A30207" w:rsidP="00804749">
      <w:pPr>
        <w:pStyle w:val="IntenseQuote"/>
        <w:rPr>
          <w:sz w:val="40"/>
          <w:szCs w:val="40"/>
        </w:rPr>
      </w:pPr>
      <w:r w:rsidRPr="00C43426">
        <w:rPr>
          <w:sz w:val="40"/>
          <w:szCs w:val="40"/>
        </w:rPr>
        <w:t xml:space="preserve">A COMPREHENSIVE ANALYSIS OF THE EDUCATION IN WEST BENGAL </w:t>
      </w:r>
      <w:r w:rsidR="003E3196" w:rsidRPr="00C43426">
        <w:rPr>
          <w:sz w:val="40"/>
          <w:szCs w:val="40"/>
        </w:rPr>
        <w:t>IN</w:t>
      </w:r>
      <w:r w:rsidRPr="00C43426">
        <w:rPr>
          <w:sz w:val="40"/>
          <w:szCs w:val="40"/>
        </w:rPr>
        <w:t xml:space="preserve"> 1994-</w:t>
      </w:r>
      <w:r w:rsidR="00C60CA8" w:rsidRPr="00C43426">
        <w:rPr>
          <w:sz w:val="40"/>
          <w:szCs w:val="40"/>
        </w:rPr>
        <w:t>”</w:t>
      </w:r>
      <w:r w:rsidRPr="00C43426">
        <w:rPr>
          <w:sz w:val="40"/>
          <w:szCs w:val="40"/>
        </w:rPr>
        <w:t>95</w:t>
      </w:r>
    </w:p>
    <w:p w14:paraId="56A381DB" w14:textId="77777777" w:rsidR="00C43426" w:rsidRDefault="00C43426" w:rsidP="00C43426">
      <w:pPr>
        <w:jc w:val="center"/>
        <w:rPr>
          <w:rFonts w:ascii="Aparajita" w:hAnsi="Aparajita" w:cs="Aparajita"/>
          <w:sz w:val="32"/>
          <w:szCs w:val="32"/>
        </w:rPr>
      </w:pPr>
    </w:p>
    <w:p w14:paraId="3FAF4BD6" w14:textId="77777777" w:rsidR="00C43426" w:rsidRDefault="00C43426" w:rsidP="00C43426">
      <w:pPr>
        <w:jc w:val="center"/>
        <w:rPr>
          <w:rFonts w:ascii="Aparajita" w:hAnsi="Aparajita" w:cs="Aparajita"/>
          <w:sz w:val="32"/>
          <w:szCs w:val="32"/>
        </w:rPr>
      </w:pPr>
    </w:p>
    <w:p w14:paraId="0532097C" w14:textId="77777777" w:rsidR="00C43426" w:rsidRDefault="00C43426" w:rsidP="00C43426">
      <w:pPr>
        <w:jc w:val="center"/>
        <w:rPr>
          <w:rFonts w:ascii="Aparajita" w:hAnsi="Aparajita" w:cs="Aparajita"/>
          <w:sz w:val="32"/>
          <w:szCs w:val="32"/>
        </w:rPr>
      </w:pPr>
    </w:p>
    <w:p w14:paraId="593E6EB7" w14:textId="77777777" w:rsidR="00C43426" w:rsidRDefault="00C43426" w:rsidP="00C43426">
      <w:pPr>
        <w:jc w:val="center"/>
        <w:rPr>
          <w:rFonts w:ascii="Aparajita" w:hAnsi="Aparajita" w:cs="Aparajita"/>
          <w:sz w:val="32"/>
          <w:szCs w:val="32"/>
        </w:rPr>
      </w:pPr>
    </w:p>
    <w:p w14:paraId="2306D84E" w14:textId="77777777" w:rsidR="00C43426" w:rsidRDefault="00C43426" w:rsidP="00C43426">
      <w:pPr>
        <w:jc w:val="center"/>
        <w:rPr>
          <w:rFonts w:ascii="Aparajita" w:hAnsi="Aparajita" w:cs="Aparajita"/>
          <w:sz w:val="32"/>
          <w:szCs w:val="32"/>
        </w:rPr>
      </w:pPr>
    </w:p>
    <w:p w14:paraId="51857210" w14:textId="77777777" w:rsidR="00C43426" w:rsidRDefault="00C43426"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2"/>
          <w:szCs w:val="32"/>
        </w:rPr>
      </w:pPr>
    </w:p>
    <w:p w14:paraId="456FA163" w14:textId="2515D47C" w:rsidR="00A30207" w:rsidRPr="00C43426" w:rsidRDefault="00A30207"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Sourav Dey &amp; Roshni Majhi</w:t>
      </w:r>
    </w:p>
    <w:p w14:paraId="2051DF53" w14:textId="1B0D4007" w:rsidR="003025DA" w:rsidRPr="00C43426" w:rsidRDefault="003025DA"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22214110028</w:t>
      </w:r>
      <w:r w:rsidR="003D5271" w:rsidRPr="00C43426">
        <w:rPr>
          <w:rFonts w:ascii="Aparajita" w:hAnsi="Aparajita" w:cs="Aparajita"/>
          <w:sz w:val="36"/>
          <w:szCs w:val="36"/>
        </w:rPr>
        <w:t xml:space="preserve"> &amp; </w:t>
      </w:r>
      <w:r w:rsidRPr="00C43426">
        <w:rPr>
          <w:rFonts w:ascii="Aparajita" w:hAnsi="Aparajita" w:cs="Aparajita"/>
          <w:sz w:val="36"/>
          <w:szCs w:val="36"/>
        </w:rPr>
        <w:t>22214220029</w:t>
      </w:r>
    </w:p>
    <w:p w14:paraId="4E432AA4" w14:textId="4320EE54" w:rsidR="003D5271" w:rsidRPr="00C43426" w:rsidRDefault="003D5271"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B.Sc. Statistics UG-2 Sem-4</w:t>
      </w:r>
    </w:p>
    <w:p w14:paraId="4B9741C2" w14:textId="4F7D1795" w:rsidR="00A30207" w:rsidRPr="00C43426" w:rsidRDefault="00A30207"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r w:rsidRPr="00C43426">
        <w:rPr>
          <w:rFonts w:ascii="Aparajita" w:hAnsi="Aparajita" w:cs="Aparajita"/>
          <w:sz w:val="36"/>
          <w:szCs w:val="36"/>
        </w:rPr>
        <w:t>Presidency University, Kolkata, West Bengal, India.</w:t>
      </w:r>
    </w:p>
    <w:p w14:paraId="1198380D" w14:textId="77777777" w:rsidR="00C43426" w:rsidRPr="00C43426" w:rsidRDefault="00C43426" w:rsidP="00C43426">
      <w:pPr>
        <w:pBdr>
          <w:top w:val="single" w:sz="4" w:space="0" w:color="auto"/>
          <w:left w:val="single" w:sz="4" w:space="4" w:color="auto"/>
          <w:bottom w:val="single" w:sz="4" w:space="1" w:color="auto"/>
          <w:right w:val="single" w:sz="4" w:space="4" w:color="auto"/>
        </w:pBdr>
        <w:jc w:val="center"/>
        <w:rPr>
          <w:rFonts w:ascii="Aparajita" w:hAnsi="Aparajita" w:cs="Aparajita"/>
          <w:sz w:val="36"/>
          <w:szCs w:val="36"/>
        </w:rPr>
      </w:pPr>
    </w:p>
    <w:p w14:paraId="166256A4" w14:textId="77777777" w:rsidR="00C43426" w:rsidRDefault="00C43426" w:rsidP="00A30207">
      <w:pPr>
        <w:jc w:val="center"/>
        <w:rPr>
          <w:rFonts w:ascii="Aparajita" w:hAnsi="Aparajita" w:cs="Aparajita"/>
          <w:sz w:val="32"/>
          <w:szCs w:val="32"/>
        </w:rPr>
      </w:pPr>
    </w:p>
    <w:p w14:paraId="58F68350" w14:textId="77777777" w:rsidR="00C43426" w:rsidRDefault="00C43426" w:rsidP="00A30207">
      <w:pPr>
        <w:jc w:val="center"/>
        <w:rPr>
          <w:rFonts w:ascii="Aparajita" w:hAnsi="Aparajita" w:cs="Aparajita"/>
          <w:sz w:val="32"/>
          <w:szCs w:val="32"/>
        </w:rPr>
      </w:pPr>
    </w:p>
    <w:p w14:paraId="73666625" w14:textId="77777777" w:rsidR="00C43426" w:rsidRDefault="00C43426" w:rsidP="00A30207">
      <w:pPr>
        <w:jc w:val="center"/>
        <w:rPr>
          <w:rFonts w:ascii="Aparajita" w:hAnsi="Aparajita" w:cs="Aparajita"/>
          <w:sz w:val="32"/>
          <w:szCs w:val="32"/>
        </w:rPr>
      </w:pPr>
    </w:p>
    <w:p w14:paraId="7C193013" w14:textId="08871569" w:rsidR="00C43426" w:rsidRDefault="00C43426" w:rsidP="00C43426">
      <w:pPr>
        <w:jc w:val="right"/>
        <w:rPr>
          <w:rFonts w:ascii="Aparajita" w:hAnsi="Aparajita" w:cs="Aparajita"/>
          <w:sz w:val="32"/>
          <w:szCs w:val="32"/>
        </w:rPr>
      </w:pPr>
      <w:r>
        <w:rPr>
          <w:rFonts w:ascii="Aparajita" w:hAnsi="Aparajita" w:cs="Aparajita"/>
          <w:sz w:val="32"/>
          <w:szCs w:val="32"/>
        </w:rPr>
        <w:t>Submitted Date and signature:</w:t>
      </w:r>
    </w:p>
    <w:p w14:paraId="3FF276F1" w14:textId="32F508AC" w:rsidR="00C43426" w:rsidRDefault="00C43426" w:rsidP="00C43426">
      <w:pPr>
        <w:jc w:val="right"/>
        <w:rPr>
          <w:rFonts w:ascii="Aparajita" w:hAnsi="Aparajita" w:cs="Aparajita"/>
          <w:sz w:val="32"/>
          <w:szCs w:val="32"/>
        </w:rPr>
      </w:pPr>
      <w:r>
        <w:rPr>
          <w:rFonts w:ascii="Aparajita" w:hAnsi="Aparajita" w:cs="Aparajita"/>
          <w:sz w:val="32"/>
          <w:szCs w:val="32"/>
        </w:rPr>
        <w:t>________________________</w:t>
      </w:r>
    </w:p>
    <w:p w14:paraId="0D65253D" w14:textId="01408819" w:rsidR="004875EA" w:rsidRDefault="004875EA" w:rsidP="00C43426">
      <w:pPr>
        <w:jc w:val="right"/>
        <w:rPr>
          <w:rFonts w:ascii="Aparajita" w:hAnsi="Aparajita" w:cs="Aparajita"/>
          <w:sz w:val="32"/>
          <w:szCs w:val="32"/>
        </w:rPr>
      </w:pPr>
      <w:r>
        <w:rPr>
          <w:rFonts w:ascii="Aparajita" w:hAnsi="Aparajita" w:cs="Aparajita"/>
          <w:sz w:val="32"/>
          <w:szCs w:val="32"/>
        </w:rPr>
        <w:t>Submitted By:</w:t>
      </w:r>
    </w:p>
    <w:p w14:paraId="78E993D1" w14:textId="46414CFE" w:rsidR="004875EA" w:rsidRDefault="004875EA" w:rsidP="00C43426">
      <w:pPr>
        <w:jc w:val="right"/>
        <w:rPr>
          <w:rFonts w:ascii="Aparajita" w:hAnsi="Aparajita" w:cs="Aparajita"/>
          <w:sz w:val="32"/>
          <w:szCs w:val="32"/>
        </w:rPr>
      </w:pPr>
      <w:r>
        <w:rPr>
          <w:rFonts w:ascii="Aparajita" w:hAnsi="Aparajita" w:cs="Aparajita"/>
          <w:sz w:val="32"/>
          <w:szCs w:val="32"/>
        </w:rPr>
        <w:t>________________________</w:t>
      </w:r>
    </w:p>
    <w:p w14:paraId="39E4451B" w14:textId="49CF0AD0" w:rsidR="003765B5" w:rsidRDefault="003765B5" w:rsidP="003765B5">
      <w:pPr>
        <w:ind w:left="5760"/>
        <w:jc w:val="center"/>
        <w:rPr>
          <w:rFonts w:ascii="Aparajita" w:hAnsi="Aparajita" w:cs="Aparajita"/>
          <w:sz w:val="32"/>
          <w:szCs w:val="32"/>
        </w:rPr>
      </w:pPr>
      <w:r>
        <w:rPr>
          <w:rFonts w:ascii="Aparajita" w:hAnsi="Aparajita" w:cs="Aparajita"/>
          <w:sz w:val="32"/>
          <w:szCs w:val="32"/>
        </w:rPr>
        <w:t>and</w:t>
      </w:r>
    </w:p>
    <w:p w14:paraId="0A0C0902" w14:textId="0EDE3881" w:rsidR="003765B5" w:rsidRDefault="003765B5" w:rsidP="00C43426">
      <w:pPr>
        <w:jc w:val="right"/>
        <w:rPr>
          <w:rFonts w:ascii="Aparajita" w:hAnsi="Aparajita" w:cs="Aparajita"/>
          <w:sz w:val="32"/>
          <w:szCs w:val="32"/>
        </w:rPr>
      </w:pPr>
      <w:r>
        <w:rPr>
          <w:rFonts w:ascii="Aparajita" w:hAnsi="Aparajita" w:cs="Aparajita"/>
          <w:sz w:val="32"/>
          <w:szCs w:val="32"/>
        </w:rPr>
        <w:t>________________________</w:t>
      </w:r>
    </w:p>
    <w:p w14:paraId="3BC16630" w14:textId="77777777" w:rsidR="00C43426" w:rsidRPr="00A30207" w:rsidRDefault="00C43426" w:rsidP="003765B5">
      <w:pPr>
        <w:rPr>
          <w:rFonts w:ascii="Aparajita" w:hAnsi="Aparajita" w:cs="Aparajita"/>
          <w:sz w:val="32"/>
          <w:szCs w:val="32"/>
        </w:rPr>
      </w:pPr>
    </w:p>
    <w:p w14:paraId="310B60C2" w14:textId="77777777" w:rsidR="00CF57E3" w:rsidRDefault="00CF57E3" w:rsidP="00C43426">
      <w:pPr>
        <w:pStyle w:val="Default"/>
        <w:jc w:val="center"/>
        <w:rPr>
          <w:b/>
          <w:bCs/>
          <w:color w:val="2F5496" w:themeColor="accent1" w:themeShade="BF"/>
        </w:rPr>
      </w:pPr>
    </w:p>
    <w:p w14:paraId="0A05A387" w14:textId="3B867A37" w:rsidR="00804749" w:rsidRPr="004875EA" w:rsidRDefault="00804749" w:rsidP="00C43426">
      <w:pPr>
        <w:pStyle w:val="Default"/>
        <w:jc w:val="center"/>
        <w:rPr>
          <w:b/>
          <w:bCs/>
          <w:color w:val="2F5496" w:themeColor="accent1" w:themeShade="BF"/>
        </w:rPr>
      </w:pPr>
      <w:r w:rsidRPr="004875EA">
        <w:rPr>
          <w:b/>
          <w:bCs/>
          <w:color w:val="2F5496" w:themeColor="accent1" w:themeShade="BF"/>
        </w:rPr>
        <w:t>Abstract</w:t>
      </w:r>
    </w:p>
    <w:p w14:paraId="63B44966" w14:textId="77777777" w:rsidR="00C43426" w:rsidRDefault="00C43426" w:rsidP="00C43426">
      <w:pPr>
        <w:pStyle w:val="Default"/>
        <w:jc w:val="center"/>
      </w:pPr>
    </w:p>
    <w:p w14:paraId="6267A4DE" w14:textId="5DFE1170" w:rsidR="004875EA" w:rsidRPr="00683BE5" w:rsidRDefault="004875EA" w:rsidP="00C43426">
      <w:pPr>
        <w:pStyle w:val="Default"/>
      </w:pPr>
      <w:r w:rsidRPr="00683BE5">
        <w:t>This research paper delves into the intricate evolution of school education in West Bengal, tracing its historical roots, key milestones, and transformative phases. It offers a comprehensive analysis spanning multiple decades, examining the socio economic and cultural factors that have shaped the educational landscape in the region.</w:t>
      </w:r>
    </w:p>
    <w:p w14:paraId="0D72438A" w14:textId="77777777" w:rsidR="004875EA" w:rsidRPr="00683BE5" w:rsidRDefault="004875EA" w:rsidP="00C43426">
      <w:pPr>
        <w:pStyle w:val="Default"/>
      </w:pPr>
    </w:p>
    <w:p w14:paraId="31B7FD94" w14:textId="68E6EF75" w:rsidR="004875EA" w:rsidRPr="00683BE5" w:rsidRDefault="004875EA" w:rsidP="00C43426">
      <w:pPr>
        <w:pStyle w:val="Default"/>
      </w:pPr>
      <w:r w:rsidRPr="00683BE5">
        <w:t>The paper critically evaluates the evolution of curriculum frameworks, pedagogical approaches, and the integration of technology in classrooms. It also scrutinizes challenges such as infrastructure disparities, access to quality education in rural areas, teacher training, and educational equity.</w:t>
      </w:r>
    </w:p>
    <w:p w14:paraId="54700C78" w14:textId="77777777" w:rsidR="004875EA" w:rsidRPr="00683BE5" w:rsidRDefault="004875EA" w:rsidP="00C43426">
      <w:pPr>
        <w:pStyle w:val="Default"/>
      </w:pPr>
    </w:p>
    <w:p w14:paraId="1CC6E28E" w14:textId="654D7DFB" w:rsidR="004875EA" w:rsidRPr="00683BE5" w:rsidRDefault="00C43426" w:rsidP="00C43426">
      <w:pPr>
        <w:pStyle w:val="Default"/>
      </w:pPr>
      <w:r w:rsidRPr="00683BE5">
        <w:t>The report showcases recent educational developments, yet points out that disparities still exist, such as the insufficient number of schools and challenges faced in higher education.</w:t>
      </w:r>
    </w:p>
    <w:p w14:paraId="02C6F55C" w14:textId="77777777" w:rsidR="004875EA" w:rsidRPr="00683BE5" w:rsidRDefault="004875EA" w:rsidP="00C43426">
      <w:pPr>
        <w:pStyle w:val="Default"/>
      </w:pPr>
    </w:p>
    <w:p w14:paraId="29A47444" w14:textId="26A18B3F" w:rsidR="00C43426" w:rsidRPr="00683BE5" w:rsidRDefault="004875EA" w:rsidP="00C43426">
      <w:pPr>
        <w:pStyle w:val="Default"/>
      </w:pPr>
      <w:r w:rsidRPr="00683BE5">
        <w:t>Ultimately, this analysis aims to contribute valuable insights for educators, and stakeholders, offering recommendations to further enhance the quality and effectiveness of school education in West Bengal.</w:t>
      </w:r>
    </w:p>
    <w:p w14:paraId="0E6AD97B" w14:textId="77777777" w:rsidR="004875EA" w:rsidRPr="00683BE5" w:rsidRDefault="004875EA" w:rsidP="00C43426">
      <w:pPr>
        <w:pStyle w:val="Default"/>
      </w:pPr>
    </w:p>
    <w:p w14:paraId="36C31849" w14:textId="77777777" w:rsidR="00CF57E3" w:rsidRPr="00683BE5" w:rsidRDefault="00CF57E3" w:rsidP="00C43426">
      <w:pPr>
        <w:pStyle w:val="Default"/>
      </w:pPr>
    </w:p>
    <w:p w14:paraId="67F793BE" w14:textId="77777777" w:rsidR="00CF57E3" w:rsidRPr="00683BE5" w:rsidRDefault="00CF57E3" w:rsidP="00C43426">
      <w:pPr>
        <w:pStyle w:val="Default"/>
      </w:pPr>
    </w:p>
    <w:p w14:paraId="33DB4737" w14:textId="77777777" w:rsidR="00CF57E3" w:rsidRPr="00683BE5" w:rsidRDefault="00CF57E3" w:rsidP="00C43426">
      <w:pPr>
        <w:pStyle w:val="Default"/>
      </w:pPr>
    </w:p>
    <w:p w14:paraId="228455B8" w14:textId="27E89E45" w:rsidR="0038023B" w:rsidRPr="00683BE5" w:rsidRDefault="0038023B" w:rsidP="004875EA">
      <w:pPr>
        <w:pStyle w:val="Default"/>
        <w:numPr>
          <w:ilvl w:val="0"/>
          <w:numId w:val="10"/>
        </w:numPr>
        <w:jc w:val="center"/>
        <w:rPr>
          <w:b/>
          <w:bCs/>
          <w:color w:val="2F5496" w:themeColor="accent1" w:themeShade="BF"/>
        </w:rPr>
      </w:pPr>
      <w:r w:rsidRPr="00683BE5">
        <w:rPr>
          <w:b/>
          <w:bCs/>
          <w:color w:val="2F5496" w:themeColor="accent1" w:themeShade="BF"/>
        </w:rPr>
        <w:t>Introduction</w:t>
      </w:r>
    </w:p>
    <w:p w14:paraId="1EFB4090" w14:textId="77777777" w:rsidR="004875EA" w:rsidRPr="00683BE5" w:rsidRDefault="004875EA" w:rsidP="004875EA">
      <w:pPr>
        <w:pStyle w:val="Default"/>
        <w:ind w:left="1080"/>
        <w:rPr>
          <w:b/>
          <w:bCs/>
          <w:color w:val="2F5496" w:themeColor="accent1" w:themeShade="BF"/>
        </w:rPr>
      </w:pPr>
    </w:p>
    <w:p w14:paraId="5DEC3216" w14:textId="60346E28" w:rsidR="00A30207" w:rsidRPr="00683BE5" w:rsidRDefault="0038023B" w:rsidP="0038023B">
      <w:pPr>
        <w:pStyle w:val="Default"/>
        <w:rPr>
          <w:sz w:val="22"/>
          <w:szCs w:val="22"/>
        </w:rPr>
      </w:pPr>
      <w:r w:rsidRPr="00683BE5">
        <w:rPr>
          <w:sz w:val="22"/>
          <w:szCs w:val="22"/>
        </w:rPr>
        <w:t xml:space="preserve">Education stands as the cornerstone of societal progress, shaping the future of </w:t>
      </w:r>
      <w:r w:rsidR="000956FA" w:rsidRPr="00683BE5">
        <w:rPr>
          <w:sz w:val="22"/>
          <w:szCs w:val="22"/>
        </w:rPr>
        <w:t>the new generation</w:t>
      </w:r>
      <w:r w:rsidRPr="00683BE5">
        <w:rPr>
          <w:sz w:val="22"/>
          <w:szCs w:val="22"/>
        </w:rPr>
        <w:t xml:space="preserve">. In the context of West Bengal, the evolution of its education system mirrors a complex interplay of historical legacies, socio-economic transitions and </w:t>
      </w:r>
      <w:r w:rsidR="000956FA" w:rsidRPr="00683BE5">
        <w:rPr>
          <w:sz w:val="22"/>
          <w:szCs w:val="22"/>
        </w:rPr>
        <w:t xml:space="preserve">collective </w:t>
      </w:r>
      <w:r w:rsidRPr="00683BE5">
        <w:rPr>
          <w:sz w:val="22"/>
          <w:szCs w:val="22"/>
        </w:rPr>
        <w:t>efforts towards progress. This research endeavours to dissect and comprehend this intricate journey, offering a comprehensive analysis that traverses the diverse epochs that have sculpted West Bengal's educational landscape.</w:t>
      </w:r>
    </w:p>
    <w:p w14:paraId="7F7FC5AA" w14:textId="77777777" w:rsidR="0038023B" w:rsidRPr="00683BE5" w:rsidRDefault="0038023B" w:rsidP="0038023B">
      <w:pPr>
        <w:pStyle w:val="Default"/>
        <w:rPr>
          <w:sz w:val="28"/>
          <w:szCs w:val="28"/>
        </w:rPr>
      </w:pPr>
    </w:p>
    <w:p w14:paraId="52A241AD" w14:textId="1CCC0270" w:rsidR="0038023B" w:rsidRPr="00683BE5" w:rsidRDefault="0038023B" w:rsidP="0038023B">
      <w:pPr>
        <w:pStyle w:val="Default"/>
        <w:rPr>
          <w:sz w:val="22"/>
          <w:szCs w:val="22"/>
        </w:rPr>
      </w:pPr>
      <w:r w:rsidRPr="00683BE5">
        <w:rPr>
          <w:sz w:val="22"/>
          <w:szCs w:val="22"/>
        </w:rPr>
        <w:t>This study embarks on an exploration of this educational</w:t>
      </w:r>
      <w:r w:rsidR="000956FA" w:rsidRPr="00683BE5">
        <w:rPr>
          <w:sz w:val="22"/>
          <w:szCs w:val="22"/>
        </w:rPr>
        <w:t xml:space="preserve"> journey</w:t>
      </w:r>
      <w:r w:rsidRPr="00683BE5">
        <w:rPr>
          <w:sz w:val="22"/>
          <w:szCs w:val="22"/>
        </w:rPr>
        <w:t>, aiming to dissect the contours of change across decades. It scrutinizes the pivotal moments that defined the trajectory of education in the state. From examining the structural reforms in curriculum design and pedagogical methodologies to the integration of technology in classrooms, this research delves into the multifaceted dimensions that have shaped the educational sphere.</w:t>
      </w:r>
    </w:p>
    <w:p w14:paraId="1F8AA6EF" w14:textId="77777777" w:rsidR="000956FA" w:rsidRPr="00683BE5" w:rsidRDefault="000956FA" w:rsidP="000956FA">
      <w:pPr>
        <w:pStyle w:val="Default"/>
        <w:rPr>
          <w:sz w:val="28"/>
          <w:szCs w:val="28"/>
        </w:rPr>
      </w:pPr>
    </w:p>
    <w:p w14:paraId="08DFBDD4" w14:textId="2532E1AA" w:rsidR="000956FA" w:rsidRPr="00683BE5" w:rsidRDefault="000956FA" w:rsidP="000956FA">
      <w:pPr>
        <w:pStyle w:val="Default"/>
        <w:rPr>
          <w:sz w:val="22"/>
          <w:szCs w:val="22"/>
        </w:rPr>
      </w:pPr>
      <w:r w:rsidRPr="00683BE5">
        <w:rPr>
          <w:sz w:val="28"/>
          <w:szCs w:val="28"/>
        </w:rPr>
        <w:t xml:space="preserve"> </w:t>
      </w:r>
      <w:r w:rsidRPr="00683BE5">
        <w:rPr>
          <w:sz w:val="22"/>
          <w:szCs w:val="22"/>
        </w:rPr>
        <w:t>Furthermore, this analysis extends beyond the textbooks and classrooms to address the practical challenges ingrained within the system. Issues of educational equity, disparities in infrastructure between urban and rural areas, the quality of teacher training, and the ever-evolving quest for inclusivity form crucial facets of this exploration.</w:t>
      </w:r>
    </w:p>
    <w:p w14:paraId="10B58E72" w14:textId="77777777" w:rsidR="00875850" w:rsidRPr="00CF57E3" w:rsidRDefault="00875850" w:rsidP="000956FA">
      <w:pPr>
        <w:pStyle w:val="Default"/>
        <w:rPr>
          <w:sz w:val="22"/>
          <w:szCs w:val="22"/>
        </w:rPr>
      </w:pPr>
    </w:p>
    <w:p w14:paraId="25DB62EA" w14:textId="77777777" w:rsidR="00875850" w:rsidRDefault="00875850" w:rsidP="00875850">
      <w:pPr>
        <w:pStyle w:val="Default"/>
        <w:jc w:val="center"/>
      </w:pPr>
    </w:p>
    <w:p w14:paraId="65FECEE2" w14:textId="77777777" w:rsidR="00CF57E3" w:rsidRDefault="00CF57E3" w:rsidP="00875850">
      <w:pPr>
        <w:pStyle w:val="Default"/>
        <w:jc w:val="center"/>
      </w:pPr>
    </w:p>
    <w:p w14:paraId="514233A9" w14:textId="77777777" w:rsidR="00CF57E3" w:rsidRDefault="00CF57E3" w:rsidP="00875850">
      <w:pPr>
        <w:pStyle w:val="Default"/>
        <w:jc w:val="center"/>
      </w:pPr>
    </w:p>
    <w:p w14:paraId="4396F2FA" w14:textId="77777777" w:rsidR="00CF57E3" w:rsidRDefault="00CF57E3" w:rsidP="00875850">
      <w:pPr>
        <w:pStyle w:val="Default"/>
        <w:jc w:val="center"/>
      </w:pPr>
    </w:p>
    <w:p w14:paraId="22B3938E" w14:textId="77777777" w:rsidR="00CF57E3" w:rsidRDefault="00CF57E3" w:rsidP="00875850">
      <w:pPr>
        <w:pStyle w:val="Default"/>
        <w:jc w:val="center"/>
      </w:pPr>
    </w:p>
    <w:p w14:paraId="024210AD" w14:textId="77777777" w:rsidR="00CF57E3" w:rsidRDefault="00CF57E3" w:rsidP="00875850">
      <w:pPr>
        <w:pStyle w:val="Default"/>
        <w:jc w:val="center"/>
      </w:pPr>
    </w:p>
    <w:p w14:paraId="1AB02100" w14:textId="77777777" w:rsidR="00BA4523" w:rsidRDefault="00BA4523" w:rsidP="00875850">
      <w:pPr>
        <w:pStyle w:val="Default"/>
        <w:jc w:val="center"/>
      </w:pPr>
    </w:p>
    <w:p w14:paraId="7B46E02B" w14:textId="0C89E171" w:rsidR="00875850" w:rsidRPr="00BA4523" w:rsidRDefault="00CF57E3" w:rsidP="00BA4523">
      <w:pPr>
        <w:pStyle w:val="Default"/>
        <w:numPr>
          <w:ilvl w:val="0"/>
          <w:numId w:val="10"/>
        </w:numPr>
        <w:jc w:val="center"/>
        <w:rPr>
          <w:b/>
          <w:bCs/>
          <w:color w:val="2F5496" w:themeColor="accent1" w:themeShade="BF"/>
        </w:rPr>
      </w:pPr>
      <w:r w:rsidRPr="00BA4523">
        <w:rPr>
          <w:b/>
          <w:bCs/>
          <w:color w:val="2F5496" w:themeColor="accent1" w:themeShade="BF"/>
        </w:rPr>
        <w:t>Objectives</w:t>
      </w:r>
    </w:p>
    <w:p w14:paraId="494A4DE2" w14:textId="68E873AF" w:rsidR="00A30207" w:rsidRDefault="00A30207" w:rsidP="00A30207">
      <w:pPr>
        <w:pStyle w:val="Default"/>
        <w:rPr>
          <w:b/>
          <w:bCs/>
          <w:color w:val="2F5496" w:themeColor="accent1" w:themeShade="BF"/>
        </w:rPr>
      </w:pPr>
    </w:p>
    <w:p w14:paraId="713E2A2B" w14:textId="77777777" w:rsidR="00CF57E3" w:rsidRPr="00CF57E3" w:rsidRDefault="00CF57E3" w:rsidP="00CF57E3">
      <w:pPr>
        <w:autoSpaceDE w:val="0"/>
        <w:autoSpaceDN w:val="0"/>
        <w:adjustRightInd w:val="0"/>
        <w:spacing w:after="0" w:line="240" w:lineRule="auto"/>
        <w:rPr>
          <w:rFonts w:ascii="Symbol" w:hAnsi="Symbol" w:cs="Symbol"/>
          <w:color w:val="000000"/>
          <w:kern w:val="0"/>
          <w:sz w:val="24"/>
          <w:szCs w:val="24"/>
        </w:rPr>
      </w:pPr>
    </w:p>
    <w:p w14:paraId="2A8275D4"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Historical Exploration: </w:t>
      </w:r>
      <w:r w:rsidRPr="00683BE5">
        <w:rPr>
          <w:rFonts w:ascii="Cambria" w:hAnsi="Cambria" w:cs="Cambria"/>
          <w:color w:val="000000"/>
          <w:kern w:val="0"/>
        </w:rPr>
        <w:t xml:space="preserve">Trace the historical roots of school education in West Bengal, examining its inception during colonial rule and subsequent developmental phases. </w:t>
      </w:r>
    </w:p>
    <w:p w14:paraId="04312ED4" w14:textId="77777777" w:rsidR="00CF57E3" w:rsidRPr="00683BE5" w:rsidRDefault="00CF57E3" w:rsidP="00CF57E3">
      <w:pPr>
        <w:pStyle w:val="ListParagraph"/>
        <w:autoSpaceDE w:val="0"/>
        <w:autoSpaceDN w:val="0"/>
        <w:adjustRightInd w:val="0"/>
        <w:spacing w:after="51" w:line="240" w:lineRule="auto"/>
        <w:rPr>
          <w:rFonts w:ascii="Cambria" w:hAnsi="Cambria" w:cs="Cambria"/>
          <w:color w:val="000000"/>
          <w:kern w:val="0"/>
        </w:rPr>
      </w:pPr>
    </w:p>
    <w:p w14:paraId="1F05D1D9"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Policy Analysis: </w:t>
      </w:r>
      <w:r w:rsidRPr="00683BE5">
        <w:rPr>
          <w:rFonts w:ascii="Cambria" w:hAnsi="Cambria" w:cs="Cambria"/>
          <w:color w:val="000000"/>
          <w:kern w:val="0"/>
        </w:rPr>
        <w:t xml:space="preserve">Evaluate key educational policies, reforms, and initiatives implemented in West Bengal across different periods and their impact on the educational system. </w:t>
      </w:r>
    </w:p>
    <w:p w14:paraId="00CF9C42" w14:textId="77777777" w:rsidR="00CF57E3" w:rsidRPr="00683BE5" w:rsidRDefault="00CF57E3" w:rsidP="00CF57E3">
      <w:pPr>
        <w:autoSpaceDE w:val="0"/>
        <w:autoSpaceDN w:val="0"/>
        <w:adjustRightInd w:val="0"/>
        <w:spacing w:after="51" w:line="240" w:lineRule="auto"/>
        <w:rPr>
          <w:rFonts w:ascii="Cambria" w:hAnsi="Cambria" w:cs="Cambria"/>
          <w:color w:val="000000"/>
          <w:kern w:val="0"/>
        </w:rPr>
      </w:pPr>
    </w:p>
    <w:p w14:paraId="6B210C1D" w14:textId="77777777"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Pedagogical Examination: </w:t>
      </w:r>
      <w:r w:rsidRPr="00683BE5">
        <w:rPr>
          <w:rFonts w:ascii="Cambria" w:hAnsi="Cambria" w:cs="Cambria"/>
          <w:color w:val="000000"/>
          <w:kern w:val="0"/>
        </w:rPr>
        <w:t xml:space="preserve">Analyse changes in pedagogical approaches, curriculum frameworks, and teaching methodologies over time and their implications for student learning. </w:t>
      </w:r>
    </w:p>
    <w:p w14:paraId="6DDA9EDB" w14:textId="77777777" w:rsidR="00CF57E3" w:rsidRPr="00683BE5" w:rsidRDefault="00CF57E3" w:rsidP="00CF57E3">
      <w:pPr>
        <w:pStyle w:val="ListParagraph"/>
        <w:rPr>
          <w:rFonts w:ascii="Cambria" w:hAnsi="Cambria" w:cs="Cambria"/>
          <w:b/>
          <w:bCs/>
          <w:color w:val="000000"/>
          <w:kern w:val="0"/>
        </w:rPr>
      </w:pPr>
    </w:p>
    <w:p w14:paraId="7C743319" w14:textId="2A61F0CC" w:rsidR="00CF57E3" w:rsidRPr="00683BE5" w:rsidRDefault="00CF57E3" w:rsidP="00CF57E3">
      <w:pPr>
        <w:pStyle w:val="ListParagraph"/>
        <w:numPr>
          <w:ilvl w:val="0"/>
          <w:numId w:val="11"/>
        </w:numPr>
        <w:autoSpaceDE w:val="0"/>
        <w:autoSpaceDN w:val="0"/>
        <w:adjustRightInd w:val="0"/>
        <w:spacing w:after="51" w:line="240" w:lineRule="auto"/>
        <w:rPr>
          <w:rFonts w:ascii="Cambria" w:hAnsi="Cambria" w:cs="Cambria"/>
          <w:color w:val="000000"/>
          <w:kern w:val="0"/>
        </w:rPr>
      </w:pPr>
      <w:r w:rsidRPr="00683BE5">
        <w:rPr>
          <w:rFonts w:ascii="Cambria" w:hAnsi="Cambria" w:cs="Cambria"/>
          <w:b/>
          <w:bCs/>
          <w:color w:val="000000"/>
          <w:kern w:val="0"/>
        </w:rPr>
        <w:t xml:space="preserve">Societal and Cultural Influences: </w:t>
      </w:r>
      <w:r w:rsidRPr="00683BE5">
        <w:rPr>
          <w:rFonts w:ascii="Cambria" w:hAnsi="Cambria" w:cs="Cambria"/>
          <w:color w:val="000000"/>
          <w:kern w:val="0"/>
        </w:rPr>
        <w:t xml:space="preserve">Explore how societal norms, cultural values, and political movements have influenced the evolution of school education in West Bengal. </w:t>
      </w:r>
    </w:p>
    <w:p w14:paraId="12C28A0C" w14:textId="77777777" w:rsidR="00CF57E3" w:rsidRDefault="00CF57E3" w:rsidP="00A30207">
      <w:pPr>
        <w:pStyle w:val="Default"/>
        <w:rPr>
          <w:sz w:val="20"/>
          <w:szCs w:val="20"/>
        </w:rPr>
      </w:pPr>
    </w:p>
    <w:p w14:paraId="01F5E460" w14:textId="77777777" w:rsidR="00875850" w:rsidRDefault="00875850" w:rsidP="00A30207">
      <w:pPr>
        <w:pStyle w:val="Default"/>
        <w:rPr>
          <w:sz w:val="20"/>
          <w:szCs w:val="20"/>
        </w:rPr>
      </w:pPr>
    </w:p>
    <w:p w14:paraId="6B46648C" w14:textId="77777777" w:rsidR="00BA4523" w:rsidRDefault="00BA4523" w:rsidP="00A30207">
      <w:pPr>
        <w:pStyle w:val="Default"/>
        <w:rPr>
          <w:sz w:val="20"/>
          <w:szCs w:val="20"/>
        </w:rPr>
      </w:pPr>
    </w:p>
    <w:p w14:paraId="4DC24194" w14:textId="77777777" w:rsidR="00BA4523" w:rsidRDefault="00BA4523" w:rsidP="00A30207">
      <w:pPr>
        <w:pStyle w:val="Default"/>
        <w:rPr>
          <w:sz w:val="20"/>
          <w:szCs w:val="20"/>
        </w:rPr>
      </w:pPr>
    </w:p>
    <w:p w14:paraId="702B2501" w14:textId="77777777" w:rsidR="00BA4523" w:rsidRDefault="00BA4523" w:rsidP="00A30207">
      <w:pPr>
        <w:pStyle w:val="Default"/>
        <w:rPr>
          <w:sz w:val="20"/>
          <w:szCs w:val="20"/>
        </w:rPr>
      </w:pPr>
    </w:p>
    <w:p w14:paraId="6585980C" w14:textId="77777777" w:rsidR="00BA4523" w:rsidRDefault="00BA4523" w:rsidP="00A30207">
      <w:pPr>
        <w:pStyle w:val="Default"/>
        <w:rPr>
          <w:sz w:val="20"/>
          <w:szCs w:val="20"/>
        </w:rPr>
      </w:pPr>
    </w:p>
    <w:p w14:paraId="7882DF9D" w14:textId="566F838E" w:rsidR="00CF57E3" w:rsidRDefault="00CF57E3" w:rsidP="00CF57E3">
      <w:pPr>
        <w:pStyle w:val="ListParagraph"/>
        <w:numPr>
          <w:ilvl w:val="0"/>
          <w:numId w:val="10"/>
        </w:numPr>
        <w:tabs>
          <w:tab w:val="left" w:pos="3798"/>
        </w:tabs>
        <w:jc w:val="center"/>
        <w:rPr>
          <w:rFonts w:ascii="Cambria" w:hAnsi="Cambria"/>
          <w:b/>
          <w:bCs/>
          <w:color w:val="2F5496" w:themeColor="accent1" w:themeShade="BF"/>
          <w:sz w:val="24"/>
          <w:szCs w:val="24"/>
        </w:rPr>
      </w:pPr>
      <w:r>
        <w:rPr>
          <w:rFonts w:ascii="Cambria" w:hAnsi="Cambria"/>
          <w:b/>
          <w:bCs/>
          <w:color w:val="2F5496" w:themeColor="accent1" w:themeShade="BF"/>
          <w:sz w:val="24"/>
          <w:szCs w:val="24"/>
        </w:rPr>
        <w:t>Methodology</w:t>
      </w:r>
    </w:p>
    <w:p w14:paraId="1409177B" w14:textId="3D4E44FD" w:rsidR="00683BE5" w:rsidRPr="00683BE5" w:rsidRDefault="00683BE5" w:rsidP="00683BE5">
      <w:pPr>
        <w:tabs>
          <w:tab w:val="left" w:pos="3798"/>
        </w:tabs>
        <w:rPr>
          <w:rFonts w:ascii="Cambria" w:hAnsi="Cambria"/>
          <w:sz w:val="24"/>
          <w:szCs w:val="24"/>
        </w:rPr>
      </w:pPr>
      <w:r w:rsidRPr="00683BE5">
        <w:rPr>
          <w:rFonts w:ascii="Cambria" w:hAnsi="Cambria"/>
          <w:sz w:val="24"/>
          <w:szCs w:val="24"/>
        </w:rPr>
        <w:t>Th</w:t>
      </w:r>
      <w:r>
        <w:rPr>
          <w:rFonts w:ascii="Cambria" w:hAnsi="Cambria"/>
          <w:sz w:val="24"/>
          <w:szCs w:val="24"/>
        </w:rPr>
        <w:t>is</w:t>
      </w:r>
      <w:r w:rsidRPr="00683BE5">
        <w:rPr>
          <w:rFonts w:ascii="Cambria" w:hAnsi="Cambria"/>
          <w:sz w:val="24"/>
          <w:szCs w:val="24"/>
        </w:rPr>
        <w:t xml:space="preserve"> section of </w:t>
      </w:r>
      <w:r>
        <w:rPr>
          <w:rFonts w:ascii="Cambria" w:hAnsi="Cambria"/>
          <w:sz w:val="24"/>
          <w:szCs w:val="24"/>
        </w:rPr>
        <w:t>the</w:t>
      </w:r>
      <w:r w:rsidRPr="00683BE5">
        <w:rPr>
          <w:rFonts w:ascii="Cambria" w:hAnsi="Cambria"/>
          <w:sz w:val="24"/>
          <w:szCs w:val="24"/>
        </w:rPr>
        <w:t xml:space="preserve"> report typically includes the research design, data collection methods, analysis techniques, tools used, and any limitations encountered during the study.</w:t>
      </w:r>
    </w:p>
    <w:p w14:paraId="482429A3" w14:textId="63F490B7" w:rsidR="00683BE5" w:rsidRPr="00683BE5" w:rsidRDefault="00683BE5" w:rsidP="00683BE5">
      <w:pPr>
        <w:tabs>
          <w:tab w:val="left" w:pos="3798"/>
        </w:tabs>
        <w:rPr>
          <w:rFonts w:ascii="Cambria" w:hAnsi="Cambria"/>
          <w:sz w:val="24"/>
          <w:szCs w:val="24"/>
        </w:rPr>
      </w:pPr>
      <w:r w:rsidRPr="00683BE5">
        <w:rPr>
          <w:rFonts w:ascii="Cambria" w:hAnsi="Cambria"/>
          <w:sz w:val="24"/>
          <w:szCs w:val="24"/>
        </w:rPr>
        <w:t>1. Research Design: This study employed a mixed-methods research design to gather both quantitative and qualitative data. The combination of survey data and in-depth interviews allowed for a comprehensive understanding of the research topic.</w:t>
      </w:r>
    </w:p>
    <w:p w14:paraId="300129A0" w14:textId="5D7925AC" w:rsidR="00683BE5" w:rsidRDefault="00683BE5" w:rsidP="00683BE5">
      <w:pPr>
        <w:tabs>
          <w:tab w:val="left" w:pos="3798"/>
        </w:tabs>
        <w:rPr>
          <w:rFonts w:ascii="Cambria" w:hAnsi="Cambria"/>
          <w:sz w:val="24"/>
          <w:szCs w:val="24"/>
        </w:rPr>
      </w:pPr>
      <w:r w:rsidRPr="00683BE5">
        <w:rPr>
          <w:rFonts w:ascii="Cambria" w:hAnsi="Cambria"/>
          <w:sz w:val="24"/>
          <w:szCs w:val="24"/>
        </w:rPr>
        <w:t xml:space="preserve">2. Data Collection:   </w:t>
      </w:r>
      <w:r>
        <w:rPr>
          <w:rFonts w:ascii="Cambria" w:hAnsi="Cambria"/>
          <w:sz w:val="24"/>
          <w:szCs w:val="24"/>
        </w:rPr>
        <w:t xml:space="preserve">We are not able to construct any kind of survey henceforth we collected some secondary data about </w:t>
      </w:r>
      <w:r w:rsidRPr="00683BE5">
        <w:rPr>
          <w:rFonts w:ascii="Cambria" w:hAnsi="Cambria"/>
          <w:sz w:val="24"/>
          <w:szCs w:val="24"/>
        </w:rPr>
        <w:t>demographic information and opinions on the topic.</w:t>
      </w:r>
    </w:p>
    <w:p w14:paraId="018BB519" w14:textId="3EE2CFFF" w:rsidR="00683BE5" w:rsidRPr="00683BE5" w:rsidRDefault="00683BE5" w:rsidP="00683BE5">
      <w:pPr>
        <w:tabs>
          <w:tab w:val="left" w:pos="3798"/>
        </w:tabs>
        <w:rPr>
          <w:rFonts w:ascii="Cambria" w:hAnsi="Cambria"/>
          <w:sz w:val="24"/>
          <w:szCs w:val="24"/>
        </w:rPr>
      </w:pPr>
      <w:r w:rsidRPr="00683BE5">
        <w:rPr>
          <w:rFonts w:ascii="Cambria" w:hAnsi="Cambria"/>
          <w:sz w:val="24"/>
          <w:szCs w:val="24"/>
        </w:rPr>
        <w:t>3. Data Analysis</w:t>
      </w:r>
      <w:r>
        <w:rPr>
          <w:rFonts w:ascii="Cambria" w:hAnsi="Cambria"/>
          <w:sz w:val="24"/>
          <w:szCs w:val="24"/>
        </w:rPr>
        <w:t>:</w:t>
      </w:r>
      <w:r w:rsidRPr="00683BE5">
        <w:rPr>
          <w:rFonts w:ascii="Cambria" w:hAnsi="Cambria"/>
          <w:sz w:val="24"/>
          <w:szCs w:val="24"/>
        </w:rPr>
        <w:t xml:space="preserve"> </w:t>
      </w:r>
      <w:r w:rsidR="00747F45">
        <w:rPr>
          <w:rFonts w:ascii="Cambria" w:hAnsi="Cambria"/>
          <w:sz w:val="24"/>
          <w:szCs w:val="24"/>
        </w:rPr>
        <w:t xml:space="preserve">All the information </w:t>
      </w:r>
      <w:r w:rsidRPr="00683BE5">
        <w:rPr>
          <w:rFonts w:ascii="Cambria" w:hAnsi="Cambria"/>
          <w:sz w:val="24"/>
          <w:szCs w:val="24"/>
        </w:rPr>
        <w:t xml:space="preserve">were analysed using descriptive </w:t>
      </w:r>
      <w:r w:rsidR="00747F45">
        <w:rPr>
          <w:rFonts w:ascii="Cambria" w:hAnsi="Cambria"/>
          <w:sz w:val="24"/>
          <w:szCs w:val="24"/>
        </w:rPr>
        <w:t>statistics.</w:t>
      </w:r>
    </w:p>
    <w:p w14:paraId="13BE64AD" w14:textId="398D5EDA" w:rsidR="00683BE5" w:rsidRPr="00683BE5" w:rsidRDefault="00683BE5" w:rsidP="00683BE5">
      <w:pPr>
        <w:tabs>
          <w:tab w:val="left" w:pos="3798"/>
        </w:tabs>
        <w:rPr>
          <w:rFonts w:ascii="Cambria" w:hAnsi="Cambria"/>
          <w:sz w:val="24"/>
          <w:szCs w:val="24"/>
        </w:rPr>
      </w:pPr>
      <w:r w:rsidRPr="00683BE5">
        <w:rPr>
          <w:rFonts w:ascii="Cambria" w:hAnsi="Cambria"/>
          <w:sz w:val="24"/>
          <w:szCs w:val="24"/>
        </w:rPr>
        <w:t xml:space="preserve">4. Tools and Instrument: </w:t>
      </w:r>
      <w:r w:rsidR="00747F45">
        <w:rPr>
          <w:rFonts w:ascii="Cambria" w:hAnsi="Cambria"/>
          <w:sz w:val="24"/>
          <w:szCs w:val="24"/>
        </w:rPr>
        <w:t xml:space="preserve">Descriptive statistics </w:t>
      </w:r>
      <w:r w:rsidRPr="00683BE5">
        <w:rPr>
          <w:rFonts w:ascii="Cambria" w:hAnsi="Cambria"/>
          <w:sz w:val="24"/>
          <w:szCs w:val="24"/>
        </w:rPr>
        <w:t>was used for quantitative data analysis due to its robust statistical capabilities.</w:t>
      </w:r>
    </w:p>
    <w:p w14:paraId="75520368" w14:textId="41602932" w:rsidR="00CF57E3" w:rsidRDefault="00CF57E3" w:rsidP="00CF57E3">
      <w:pPr>
        <w:pStyle w:val="ListParagraph"/>
        <w:tabs>
          <w:tab w:val="left" w:pos="3798"/>
        </w:tabs>
        <w:ind w:left="1080"/>
        <w:rPr>
          <w:rFonts w:ascii="Cambria" w:hAnsi="Cambria"/>
          <w:sz w:val="24"/>
          <w:szCs w:val="24"/>
        </w:rPr>
      </w:pPr>
    </w:p>
    <w:p w14:paraId="5E601715" w14:textId="77777777" w:rsidR="00BA4523" w:rsidRDefault="00BA4523" w:rsidP="00CF57E3">
      <w:pPr>
        <w:pStyle w:val="ListParagraph"/>
        <w:tabs>
          <w:tab w:val="left" w:pos="3798"/>
        </w:tabs>
        <w:ind w:left="1080"/>
        <w:rPr>
          <w:rFonts w:ascii="Cambria" w:hAnsi="Cambria"/>
          <w:sz w:val="24"/>
          <w:szCs w:val="24"/>
        </w:rPr>
      </w:pPr>
    </w:p>
    <w:p w14:paraId="041E54CB" w14:textId="77777777" w:rsidR="00BA4523" w:rsidRDefault="00BA4523" w:rsidP="00CF57E3">
      <w:pPr>
        <w:pStyle w:val="ListParagraph"/>
        <w:tabs>
          <w:tab w:val="left" w:pos="3798"/>
        </w:tabs>
        <w:ind w:left="1080"/>
        <w:rPr>
          <w:rFonts w:ascii="Cambria" w:hAnsi="Cambria"/>
          <w:sz w:val="24"/>
          <w:szCs w:val="24"/>
        </w:rPr>
      </w:pPr>
    </w:p>
    <w:p w14:paraId="2DD4205F" w14:textId="77777777" w:rsidR="00BA4523" w:rsidRDefault="00BA4523" w:rsidP="00CF57E3">
      <w:pPr>
        <w:pStyle w:val="ListParagraph"/>
        <w:tabs>
          <w:tab w:val="left" w:pos="3798"/>
        </w:tabs>
        <w:ind w:left="1080"/>
        <w:rPr>
          <w:rFonts w:ascii="Cambria" w:hAnsi="Cambria"/>
          <w:sz w:val="24"/>
          <w:szCs w:val="24"/>
        </w:rPr>
      </w:pPr>
    </w:p>
    <w:p w14:paraId="6BC50185" w14:textId="77777777" w:rsidR="00BA4523" w:rsidRDefault="00BA4523" w:rsidP="00CF57E3">
      <w:pPr>
        <w:pStyle w:val="ListParagraph"/>
        <w:tabs>
          <w:tab w:val="left" w:pos="3798"/>
        </w:tabs>
        <w:ind w:left="1080"/>
        <w:rPr>
          <w:rFonts w:ascii="Cambria" w:hAnsi="Cambria"/>
          <w:sz w:val="24"/>
          <w:szCs w:val="24"/>
        </w:rPr>
      </w:pPr>
    </w:p>
    <w:p w14:paraId="22E2582C" w14:textId="77777777" w:rsidR="00BA4523" w:rsidRDefault="00BA4523" w:rsidP="00CF57E3">
      <w:pPr>
        <w:pStyle w:val="ListParagraph"/>
        <w:tabs>
          <w:tab w:val="left" w:pos="3798"/>
        </w:tabs>
        <w:ind w:left="1080"/>
        <w:rPr>
          <w:rFonts w:ascii="Cambria" w:hAnsi="Cambria"/>
          <w:sz w:val="24"/>
          <w:szCs w:val="24"/>
        </w:rPr>
      </w:pPr>
    </w:p>
    <w:p w14:paraId="4742B725" w14:textId="77777777" w:rsidR="00BA4523" w:rsidRPr="00BA4523" w:rsidRDefault="00BA4523" w:rsidP="00BA4523">
      <w:pPr>
        <w:tabs>
          <w:tab w:val="left" w:pos="3798"/>
        </w:tabs>
        <w:rPr>
          <w:rFonts w:ascii="Cambria" w:hAnsi="Cambria"/>
          <w:sz w:val="24"/>
          <w:szCs w:val="24"/>
        </w:rPr>
      </w:pPr>
    </w:p>
    <w:p w14:paraId="2AEF3579" w14:textId="5CC123AF" w:rsidR="00875850" w:rsidRPr="00CF57E3" w:rsidRDefault="00875850" w:rsidP="00CF57E3">
      <w:pPr>
        <w:pStyle w:val="ListParagraph"/>
        <w:numPr>
          <w:ilvl w:val="0"/>
          <w:numId w:val="10"/>
        </w:numPr>
        <w:tabs>
          <w:tab w:val="left" w:pos="3798"/>
        </w:tabs>
        <w:jc w:val="center"/>
        <w:rPr>
          <w:rFonts w:ascii="Cambria" w:hAnsi="Cambria"/>
          <w:b/>
          <w:bCs/>
          <w:color w:val="2F5496" w:themeColor="accent1" w:themeShade="BF"/>
          <w:sz w:val="24"/>
          <w:szCs w:val="24"/>
        </w:rPr>
      </w:pPr>
      <w:r w:rsidRPr="00CF57E3">
        <w:rPr>
          <w:rFonts w:ascii="Cambria" w:hAnsi="Cambria"/>
          <w:b/>
          <w:bCs/>
          <w:color w:val="2F5496" w:themeColor="accent1" w:themeShade="BF"/>
          <w:sz w:val="24"/>
          <w:szCs w:val="24"/>
        </w:rPr>
        <w:lastRenderedPageBreak/>
        <w:t>Results and Discussion</w:t>
      </w:r>
    </w:p>
    <w:p w14:paraId="27497E87" w14:textId="77777777" w:rsidR="00CF57E3" w:rsidRPr="00CF57E3" w:rsidRDefault="00CF57E3" w:rsidP="00CF57E3">
      <w:pPr>
        <w:pStyle w:val="ListParagraph"/>
        <w:tabs>
          <w:tab w:val="left" w:pos="3798"/>
        </w:tabs>
        <w:ind w:left="1080"/>
        <w:rPr>
          <w:rFonts w:ascii="Cambria" w:hAnsi="Cambria"/>
          <w:b/>
          <w:bCs/>
          <w:color w:val="2F5496" w:themeColor="accent1" w:themeShade="BF"/>
          <w:sz w:val="24"/>
          <w:szCs w:val="24"/>
        </w:rPr>
      </w:pPr>
    </w:p>
    <w:p w14:paraId="2E007E4E" w14:textId="42332479" w:rsidR="00901910" w:rsidRDefault="00901910" w:rsidP="00BA4523">
      <w:pPr>
        <w:tabs>
          <w:tab w:val="left" w:pos="3798"/>
        </w:tabs>
        <w:jc w:val="center"/>
        <w:rPr>
          <w:rFonts w:ascii="Cambria" w:hAnsi="Cambria"/>
          <w:sz w:val="16"/>
          <w:szCs w:val="16"/>
        </w:rPr>
      </w:pPr>
      <w:r>
        <w:rPr>
          <w:rFonts w:ascii="Cambria" w:hAnsi="Cambria"/>
        </w:rPr>
        <w:t xml:space="preserve">Table-1: </w:t>
      </w:r>
      <w:r w:rsidRPr="00455BFD">
        <w:rPr>
          <w:rFonts w:ascii="Cambria" w:hAnsi="Cambria"/>
          <w:sz w:val="16"/>
          <w:szCs w:val="16"/>
        </w:rPr>
        <w:t>Distribution of literacy by sex and districts</w:t>
      </w:r>
    </w:p>
    <w:p w14:paraId="000715D7" w14:textId="77777777" w:rsidR="00514D4D" w:rsidRDefault="00000000" w:rsidP="009D78B2">
      <w:pPr>
        <w:tabs>
          <w:tab w:val="left" w:pos="3798"/>
        </w:tabs>
        <w:rPr>
          <w:rFonts w:ascii="Cambria" w:hAnsi="Cambria"/>
          <w:sz w:val="16"/>
          <w:szCs w:val="16"/>
        </w:rPr>
      </w:pPr>
      <w:r>
        <w:rPr>
          <w:rFonts w:ascii="Cambria" w:hAnsi="Cambria"/>
          <w:noProof/>
          <w:sz w:val="16"/>
          <w:szCs w:val="16"/>
        </w:rPr>
        <w:object w:dxaOrig="1440" w:dyaOrig="1440" w14:anchorId="5A0B0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4.6pt;width:417.35pt;height:203.7pt;z-index:251663360;mso-position-horizontal:left;mso-position-horizontal-relative:text;mso-position-vertical-relative:text">
            <v:imagedata r:id="rId8" o:title=""/>
            <w10:wrap type="square" side="right"/>
          </v:shape>
          <o:OLEObject Type="Embed" ProgID="Excel.Sheet.12" ShapeID="_x0000_s1028" DrawAspect="Content" ObjectID="_1775225075" r:id="rId9"/>
        </w:object>
      </w:r>
    </w:p>
    <w:p w14:paraId="095D7214" w14:textId="77777777" w:rsidR="005A1AE9" w:rsidRDefault="005A1AE9" w:rsidP="005A1AE9">
      <w:pPr>
        <w:rPr>
          <w:rFonts w:ascii="Cambria" w:hAnsi="Cambria"/>
          <w:sz w:val="18"/>
          <w:szCs w:val="18"/>
        </w:rPr>
      </w:pPr>
    </w:p>
    <w:p w14:paraId="294D3CA5" w14:textId="77777777" w:rsidR="005A1AE9" w:rsidRDefault="005A1AE9" w:rsidP="005A1AE9">
      <w:pPr>
        <w:rPr>
          <w:rFonts w:ascii="Cambria" w:hAnsi="Cambria"/>
          <w:sz w:val="18"/>
          <w:szCs w:val="18"/>
        </w:rPr>
      </w:pPr>
    </w:p>
    <w:p w14:paraId="422BD1FC" w14:textId="77777777" w:rsidR="005A1AE9" w:rsidRDefault="005A1AE9" w:rsidP="005A1AE9">
      <w:pPr>
        <w:rPr>
          <w:rFonts w:ascii="Cambria" w:hAnsi="Cambria"/>
          <w:sz w:val="18"/>
          <w:szCs w:val="18"/>
        </w:rPr>
      </w:pPr>
    </w:p>
    <w:p w14:paraId="3BAC1335" w14:textId="77777777" w:rsidR="005A1AE9" w:rsidRDefault="005A1AE9" w:rsidP="005A1AE9">
      <w:pPr>
        <w:rPr>
          <w:rFonts w:ascii="Cambria" w:hAnsi="Cambria"/>
          <w:sz w:val="18"/>
          <w:szCs w:val="18"/>
        </w:rPr>
      </w:pPr>
    </w:p>
    <w:p w14:paraId="67F19D37" w14:textId="77777777" w:rsidR="00A1174F" w:rsidRDefault="00A1174F" w:rsidP="005A1AE9">
      <w:pPr>
        <w:rPr>
          <w:rFonts w:ascii="Cambria" w:hAnsi="Cambria"/>
          <w:sz w:val="18"/>
          <w:szCs w:val="18"/>
        </w:rPr>
      </w:pPr>
    </w:p>
    <w:p w14:paraId="2215ECB7" w14:textId="77777777" w:rsidR="00BA4523" w:rsidRDefault="00BA4523" w:rsidP="005A1AE9">
      <w:pPr>
        <w:rPr>
          <w:rFonts w:ascii="Cambria" w:hAnsi="Cambria"/>
          <w:sz w:val="18"/>
          <w:szCs w:val="18"/>
        </w:rPr>
      </w:pPr>
    </w:p>
    <w:p w14:paraId="73B738D6" w14:textId="77777777" w:rsidR="00BA4523" w:rsidRDefault="00BA4523" w:rsidP="005A1AE9">
      <w:pPr>
        <w:rPr>
          <w:rFonts w:ascii="Cambria" w:hAnsi="Cambria"/>
          <w:sz w:val="18"/>
          <w:szCs w:val="18"/>
        </w:rPr>
      </w:pPr>
    </w:p>
    <w:p w14:paraId="12071D90" w14:textId="77777777" w:rsidR="00BA4523" w:rsidRDefault="00BA4523" w:rsidP="005A1AE9">
      <w:pPr>
        <w:rPr>
          <w:rFonts w:ascii="Cambria" w:hAnsi="Cambria"/>
          <w:sz w:val="18"/>
          <w:szCs w:val="18"/>
        </w:rPr>
      </w:pPr>
    </w:p>
    <w:p w14:paraId="1ACB28AA" w14:textId="77777777" w:rsidR="00BA4523" w:rsidRDefault="00BA4523" w:rsidP="005A1AE9">
      <w:pPr>
        <w:rPr>
          <w:rFonts w:ascii="Cambria" w:hAnsi="Cambria"/>
          <w:sz w:val="18"/>
          <w:szCs w:val="18"/>
        </w:rPr>
      </w:pPr>
    </w:p>
    <w:p w14:paraId="04F3BF33" w14:textId="77777777" w:rsidR="00BA4523" w:rsidRDefault="00BA4523" w:rsidP="005A1AE9">
      <w:pPr>
        <w:rPr>
          <w:rFonts w:ascii="Cambria" w:hAnsi="Cambria"/>
          <w:sz w:val="18"/>
          <w:szCs w:val="18"/>
        </w:rPr>
      </w:pPr>
    </w:p>
    <w:p w14:paraId="4869EEF0" w14:textId="77777777" w:rsidR="00804749" w:rsidRPr="00BA4523" w:rsidRDefault="005A1AE9" w:rsidP="00BA4523">
      <w:pPr>
        <w:tabs>
          <w:tab w:val="left" w:pos="3798"/>
        </w:tabs>
        <w:spacing w:after="0"/>
        <w:ind w:left="6480"/>
        <w:jc w:val="both"/>
        <w:rPr>
          <w:rFonts w:ascii="Cambria" w:hAnsi="Cambria"/>
          <w:sz w:val="18"/>
          <w:szCs w:val="18"/>
        </w:rPr>
      </w:pPr>
      <w:r w:rsidRPr="00BA4523">
        <w:rPr>
          <w:rFonts w:ascii="Cambria" w:hAnsi="Cambria"/>
          <w:sz w:val="18"/>
          <w:szCs w:val="18"/>
        </w:rPr>
        <w:t>Source: Census of India 1991.</w:t>
      </w:r>
    </w:p>
    <w:p w14:paraId="40475D76" w14:textId="4C2BD3D2" w:rsidR="00A1174F" w:rsidRPr="00BA4523" w:rsidRDefault="005A1AE9" w:rsidP="00BA4523">
      <w:pPr>
        <w:tabs>
          <w:tab w:val="left" w:pos="3798"/>
        </w:tabs>
        <w:spacing w:after="0"/>
        <w:ind w:left="6480"/>
        <w:jc w:val="both"/>
        <w:rPr>
          <w:rFonts w:ascii="Cambria" w:hAnsi="Cambria"/>
          <w:sz w:val="18"/>
          <w:szCs w:val="18"/>
        </w:rPr>
      </w:pPr>
      <w:r w:rsidRPr="00BA4523">
        <w:rPr>
          <w:rFonts w:ascii="Cambria" w:hAnsi="Cambria"/>
          <w:sz w:val="18"/>
          <w:szCs w:val="18"/>
        </w:rPr>
        <w:t>Series – 1, Paper – 2 of 1992</w:t>
      </w:r>
    </w:p>
    <w:p w14:paraId="09738F2B" w14:textId="77777777" w:rsidR="00A1174F" w:rsidRDefault="00A1174F" w:rsidP="00A1174F">
      <w:pPr>
        <w:tabs>
          <w:tab w:val="center" w:pos="725"/>
        </w:tabs>
        <w:rPr>
          <w:rFonts w:ascii="Cambria" w:hAnsi="Cambria"/>
          <w:sz w:val="14"/>
          <w:szCs w:val="14"/>
        </w:rPr>
      </w:pPr>
    </w:p>
    <w:p w14:paraId="725ABA9C" w14:textId="6E3B92B1" w:rsidR="005A1AE9" w:rsidRPr="00BA4523" w:rsidRDefault="00514D4D" w:rsidP="00A1174F">
      <w:pPr>
        <w:tabs>
          <w:tab w:val="center" w:pos="725"/>
        </w:tabs>
        <w:rPr>
          <w:rFonts w:ascii="Cambria" w:hAnsi="Cambria"/>
        </w:rPr>
      </w:pPr>
      <w:r w:rsidRPr="00BA4523">
        <w:rPr>
          <w:rFonts w:ascii="Cambria" w:hAnsi="Cambria"/>
        </w:rPr>
        <w:t>The Table-1 displays the total literacy in from census data</w:t>
      </w:r>
      <w:r w:rsidR="00804749" w:rsidRPr="00BA4523">
        <w:rPr>
          <w:rFonts w:ascii="Cambria" w:hAnsi="Cambria"/>
        </w:rPr>
        <w:t xml:space="preserve"> </w:t>
      </w:r>
      <w:r w:rsidRPr="00BA4523">
        <w:rPr>
          <w:rFonts w:ascii="Cambria" w:hAnsi="Cambria"/>
        </w:rPr>
        <w:t xml:space="preserve">1991. </w:t>
      </w:r>
      <w:r w:rsidR="00804749" w:rsidRPr="00BA4523">
        <w:rPr>
          <w:rFonts w:ascii="Cambria" w:hAnsi="Cambria"/>
        </w:rPr>
        <w:t>T</w:t>
      </w:r>
      <w:r w:rsidR="00507AD4" w:rsidRPr="00BA4523">
        <w:rPr>
          <w:rFonts w:ascii="Cambria" w:hAnsi="Cambria"/>
        </w:rPr>
        <w:t xml:space="preserve">he literacy rate in West Bengal is </w:t>
      </w:r>
      <w:r w:rsidR="005A1AE9" w:rsidRPr="00BA4523">
        <w:rPr>
          <w:rFonts w:ascii="Cambria" w:hAnsi="Cambria"/>
        </w:rPr>
        <w:t>50.1</w:t>
      </w:r>
      <w:r w:rsidR="00507AD4" w:rsidRPr="00BA4523">
        <w:rPr>
          <w:rFonts w:ascii="Cambria" w:hAnsi="Cambria"/>
        </w:rPr>
        <w:t>%</w:t>
      </w:r>
      <w:r w:rsidR="005A1AE9" w:rsidRPr="00BA4523">
        <w:rPr>
          <w:rFonts w:ascii="Cambria" w:hAnsi="Cambria"/>
        </w:rPr>
        <w:t xml:space="preserve"> in 1981</w:t>
      </w:r>
      <w:r w:rsidR="00507AD4" w:rsidRPr="00BA4523">
        <w:rPr>
          <w:rFonts w:ascii="Cambria" w:hAnsi="Cambria"/>
        </w:rPr>
        <w:t>, where, male literacy rate 6</w:t>
      </w:r>
      <w:r w:rsidR="005A1AE9" w:rsidRPr="00BA4523">
        <w:rPr>
          <w:rFonts w:ascii="Cambria" w:hAnsi="Cambria"/>
        </w:rPr>
        <w:t>4</w:t>
      </w:r>
      <w:r w:rsidR="00507AD4" w:rsidRPr="00BA4523">
        <w:rPr>
          <w:rFonts w:ascii="Cambria" w:hAnsi="Cambria"/>
        </w:rPr>
        <w:t>.</w:t>
      </w:r>
      <w:r w:rsidR="005A1AE9" w:rsidRPr="00BA4523">
        <w:rPr>
          <w:rFonts w:ascii="Cambria" w:hAnsi="Cambria"/>
        </w:rPr>
        <w:t>45</w:t>
      </w:r>
      <w:r w:rsidR="00507AD4" w:rsidRPr="00BA4523">
        <w:rPr>
          <w:rFonts w:ascii="Cambria" w:hAnsi="Cambria"/>
        </w:rPr>
        <w:t xml:space="preserve">% and female </w:t>
      </w:r>
      <w:r w:rsidR="005A1AE9" w:rsidRPr="00BA4523">
        <w:rPr>
          <w:rFonts w:ascii="Cambria" w:hAnsi="Cambria"/>
        </w:rPr>
        <w:t>35</w:t>
      </w:r>
      <w:r w:rsidR="00507AD4" w:rsidRPr="00BA4523">
        <w:rPr>
          <w:rFonts w:ascii="Cambria" w:hAnsi="Cambria"/>
        </w:rPr>
        <w:t>.</w:t>
      </w:r>
      <w:r w:rsidR="005A1AE9" w:rsidRPr="00BA4523">
        <w:rPr>
          <w:rFonts w:ascii="Cambria" w:hAnsi="Cambria"/>
        </w:rPr>
        <w:t>54</w:t>
      </w:r>
      <w:r w:rsidR="00507AD4" w:rsidRPr="00BA4523">
        <w:rPr>
          <w:rFonts w:ascii="Cambria" w:hAnsi="Cambria"/>
        </w:rPr>
        <w:t>%.</w:t>
      </w:r>
      <w:r w:rsidR="005A1AE9" w:rsidRPr="00BA4523">
        <w:rPr>
          <w:rFonts w:ascii="Cambria" w:hAnsi="Cambria"/>
        </w:rPr>
        <w:t xml:space="preserve"> The literacy rate in West Bengal is 46.6% in 19</w:t>
      </w:r>
      <w:r w:rsidR="00804749" w:rsidRPr="00BA4523">
        <w:rPr>
          <w:rFonts w:ascii="Cambria" w:hAnsi="Cambria"/>
        </w:rPr>
        <w:t>9</w:t>
      </w:r>
      <w:r w:rsidR="005A1AE9" w:rsidRPr="00BA4523">
        <w:rPr>
          <w:rFonts w:ascii="Cambria" w:hAnsi="Cambria"/>
        </w:rPr>
        <w:t>1, where, male literacy rate 61.61% and female 38.38%.</w:t>
      </w:r>
    </w:p>
    <w:p w14:paraId="122982D4" w14:textId="4EEC29CD" w:rsidR="00514D4D" w:rsidRPr="00C32BE9" w:rsidRDefault="00514D4D" w:rsidP="00514D4D">
      <w:pPr>
        <w:rPr>
          <w:rFonts w:ascii="Cambria" w:hAnsi="Cambria"/>
          <w:sz w:val="18"/>
          <w:szCs w:val="18"/>
        </w:rPr>
      </w:pPr>
    </w:p>
    <w:p w14:paraId="0674ED77" w14:textId="59600CD9" w:rsidR="00F8311A" w:rsidRPr="006C20BC" w:rsidRDefault="00000000" w:rsidP="00BA4523">
      <w:pPr>
        <w:tabs>
          <w:tab w:val="left" w:pos="1334"/>
        </w:tabs>
        <w:jc w:val="center"/>
        <w:rPr>
          <w:rFonts w:ascii="Cambria" w:hAnsi="Cambria"/>
          <w:noProof/>
        </w:rPr>
      </w:pPr>
      <w:r>
        <w:rPr>
          <w:rFonts w:ascii="Cambria" w:hAnsi="Cambria"/>
          <w:noProof/>
        </w:rPr>
        <w:object w:dxaOrig="1440" w:dyaOrig="1440" w14:anchorId="0F7A2550">
          <v:shape id="_x0000_s1027" type="#_x0000_t75" style="position:absolute;left:0;text-align:left;margin-left:-8.45pt;margin-top:27.6pt;width:469.5pt;height:217.4pt;z-index:251661312;mso-position-horizontal-relative:text;mso-position-vertical-relative:text">
            <v:imagedata r:id="rId10" o:title=""/>
            <w10:wrap type="square" side="right"/>
          </v:shape>
          <o:OLEObject Type="Embed" ProgID="Excel.Sheet.12" ShapeID="_x0000_s1027" DrawAspect="Content" ObjectID="_1775225076" r:id="rId11"/>
        </w:object>
      </w:r>
      <w:r w:rsidR="00124DD2" w:rsidRPr="00124DD2">
        <w:rPr>
          <w:rFonts w:ascii="Cambria" w:hAnsi="Cambria"/>
          <w:noProof/>
        </w:rPr>
        <w:t xml:space="preserve">Table-2: </w:t>
      </w:r>
      <w:r w:rsidR="00124DD2">
        <w:rPr>
          <w:rFonts w:ascii="Cambria" w:hAnsi="Cambria"/>
          <w:noProof/>
        </w:rPr>
        <w:t>Number of schools in West bengal by districts</w:t>
      </w:r>
    </w:p>
    <w:p w14:paraId="3530AEAF" w14:textId="77777777" w:rsidR="00F8311A" w:rsidRDefault="00F8311A" w:rsidP="00124DD2">
      <w:pPr>
        <w:rPr>
          <w:sz w:val="23"/>
          <w:szCs w:val="23"/>
        </w:rPr>
      </w:pPr>
    </w:p>
    <w:p w14:paraId="388241CC" w14:textId="23004A40" w:rsidR="00C757BE" w:rsidRPr="00BA4523" w:rsidRDefault="00C757BE" w:rsidP="00A1174F">
      <w:pPr>
        <w:jc w:val="right"/>
        <w:rPr>
          <w:rFonts w:ascii="Cambria" w:hAnsi="Cambria"/>
          <w:sz w:val="18"/>
          <w:szCs w:val="18"/>
        </w:rPr>
      </w:pPr>
      <w:r w:rsidRPr="00BA4523">
        <w:rPr>
          <w:rFonts w:ascii="Cambria" w:hAnsi="Cambria"/>
          <w:sz w:val="18"/>
          <w:szCs w:val="18"/>
        </w:rPr>
        <w:t>Source</w:t>
      </w:r>
      <w:r w:rsidR="00A1174F" w:rsidRPr="00BA4523">
        <w:rPr>
          <w:rFonts w:ascii="Cambria" w:hAnsi="Cambria"/>
          <w:sz w:val="18"/>
          <w:szCs w:val="18"/>
        </w:rPr>
        <w:t>: Directorate of school education, Govt of West Bengal</w:t>
      </w:r>
      <w:r w:rsidR="00804749" w:rsidRPr="00BA4523">
        <w:rPr>
          <w:rFonts w:ascii="Cambria" w:hAnsi="Cambria"/>
          <w:sz w:val="18"/>
          <w:szCs w:val="18"/>
        </w:rPr>
        <w:t>.</w:t>
      </w:r>
    </w:p>
    <w:p w14:paraId="1866E210" w14:textId="77777777" w:rsidR="00A1174F" w:rsidRDefault="00A1174F" w:rsidP="00124DD2">
      <w:pPr>
        <w:rPr>
          <w:rFonts w:ascii="Cambria" w:hAnsi="Cambria"/>
          <w:sz w:val="18"/>
          <w:szCs w:val="18"/>
        </w:rPr>
      </w:pPr>
    </w:p>
    <w:p w14:paraId="1F7C7269" w14:textId="07425FEE" w:rsidR="00F8311A" w:rsidRPr="00BA4523" w:rsidRDefault="00F8311A" w:rsidP="00124DD2">
      <w:pPr>
        <w:rPr>
          <w:rFonts w:ascii="Cambria" w:hAnsi="Cambria"/>
        </w:rPr>
      </w:pPr>
      <w:r w:rsidRPr="00BA4523">
        <w:rPr>
          <w:rFonts w:ascii="Cambria" w:hAnsi="Cambria"/>
        </w:rPr>
        <w:lastRenderedPageBreak/>
        <w:t xml:space="preserve">The Table 2 displays the district wise number of schools in West Bengal as the per 1991 census. </w:t>
      </w:r>
    </w:p>
    <w:p w14:paraId="697E18EA" w14:textId="57A1D662" w:rsidR="009D78B2" w:rsidRPr="00BA4523" w:rsidRDefault="00F8311A" w:rsidP="00124DD2">
      <w:pPr>
        <w:rPr>
          <w:rFonts w:ascii="Cambria" w:hAnsi="Cambria"/>
        </w:rPr>
      </w:pPr>
      <w:r w:rsidRPr="00BA4523">
        <w:rPr>
          <w:rFonts w:ascii="Cambria" w:hAnsi="Cambria"/>
        </w:rPr>
        <w:t>As per the Table-</w:t>
      </w:r>
      <w:r w:rsidR="00410A12" w:rsidRPr="00BA4523">
        <w:rPr>
          <w:rFonts w:ascii="Cambria" w:hAnsi="Cambria"/>
        </w:rPr>
        <w:t>2</w:t>
      </w:r>
      <w:r w:rsidR="00804749" w:rsidRPr="00BA4523">
        <w:rPr>
          <w:rFonts w:ascii="Cambria" w:hAnsi="Cambria"/>
        </w:rPr>
        <w:t xml:space="preserve"> and Table-1</w:t>
      </w:r>
      <w:r w:rsidRPr="00BA4523">
        <w:rPr>
          <w:rFonts w:ascii="Cambria" w:hAnsi="Cambria"/>
        </w:rPr>
        <w:t xml:space="preserve">, </w:t>
      </w:r>
      <w:r w:rsidR="00410A12" w:rsidRPr="00BA4523">
        <w:rPr>
          <w:rFonts w:ascii="Cambria" w:hAnsi="Cambria"/>
        </w:rPr>
        <w:t xml:space="preserve">it </w:t>
      </w:r>
      <w:r w:rsidRPr="00BA4523">
        <w:rPr>
          <w:rFonts w:ascii="Cambria" w:hAnsi="Cambria"/>
        </w:rPr>
        <w:t>illustrate</w:t>
      </w:r>
      <w:r w:rsidR="00410A12" w:rsidRPr="00BA4523">
        <w:rPr>
          <w:rFonts w:ascii="Cambria" w:hAnsi="Cambria"/>
        </w:rPr>
        <w:t>s</w:t>
      </w:r>
      <w:r w:rsidRPr="00BA4523">
        <w:rPr>
          <w:rFonts w:ascii="Cambria" w:hAnsi="Cambria"/>
        </w:rPr>
        <w:t xml:space="preserve"> the literacy rates of the</w:t>
      </w:r>
      <w:r w:rsidR="00410A12" w:rsidRPr="00BA4523">
        <w:rPr>
          <w:rFonts w:ascii="Cambria" w:hAnsi="Cambria"/>
        </w:rPr>
        <w:t xml:space="preserve"> districts are increased year wise as the number of schools were increased year by year</w:t>
      </w:r>
      <w:r w:rsidRPr="00BA4523">
        <w:rPr>
          <w:rFonts w:ascii="Cambria" w:hAnsi="Cambria"/>
        </w:rPr>
        <w:t xml:space="preserve">, the </w:t>
      </w:r>
      <w:r w:rsidR="00410A12" w:rsidRPr="00BA4523">
        <w:rPr>
          <w:rFonts w:ascii="Cambria" w:hAnsi="Cambria"/>
        </w:rPr>
        <w:t>T</w:t>
      </w:r>
      <w:r w:rsidRPr="00BA4523">
        <w:rPr>
          <w:rFonts w:ascii="Cambria" w:hAnsi="Cambria"/>
        </w:rPr>
        <w:t xml:space="preserve">able – 2 stated </w:t>
      </w:r>
      <w:r w:rsidR="00410A12" w:rsidRPr="00BA4523">
        <w:rPr>
          <w:rFonts w:ascii="Cambria" w:hAnsi="Cambria"/>
        </w:rPr>
        <w:t>no data collected for Calcutta for every year 1987-1990, and N-24-parganas &amp; S-24-Parganas for 1987-</w:t>
      </w:r>
      <w:r w:rsidR="00A67461" w:rsidRPr="00BA4523">
        <w:rPr>
          <w:rFonts w:ascii="Cambria" w:hAnsi="Cambria"/>
        </w:rPr>
        <w:t>’</w:t>
      </w:r>
      <w:r w:rsidR="00410A12" w:rsidRPr="00BA4523">
        <w:rPr>
          <w:rFonts w:ascii="Cambria" w:hAnsi="Cambria"/>
        </w:rPr>
        <w:t>88</w:t>
      </w:r>
      <w:r w:rsidR="00A67461" w:rsidRPr="00BA4523">
        <w:rPr>
          <w:rFonts w:ascii="Cambria" w:hAnsi="Cambria"/>
        </w:rPr>
        <w:t xml:space="preserve"> and Malda &amp; Darjeeling for 1989-’90. </w:t>
      </w:r>
      <w:r w:rsidRPr="00BA4523">
        <w:rPr>
          <w:rFonts w:ascii="Cambria" w:hAnsi="Cambria"/>
        </w:rPr>
        <w:t xml:space="preserve">Apart from this, the </w:t>
      </w:r>
      <w:r w:rsidR="00C60CA8" w:rsidRPr="00BA4523">
        <w:rPr>
          <w:rFonts w:ascii="Cambria" w:hAnsi="Cambria"/>
        </w:rPr>
        <w:t xml:space="preserve">great number of schools present in Midnapur district for all in primary, middle, high and high secondary and the lowest number of schools present in Darjeeling. </w:t>
      </w:r>
    </w:p>
    <w:p w14:paraId="379D3410" w14:textId="29706365" w:rsidR="00A1174F" w:rsidRPr="00BA4523" w:rsidRDefault="00A1174F" w:rsidP="00124DD2">
      <w:pPr>
        <w:rPr>
          <w:rFonts w:ascii="Cambria" w:hAnsi="Cambria"/>
          <w:sz w:val="20"/>
          <w:szCs w:val="20"/>
        </w:rPr>
      </w:pPr>
    </w:p>
    <w:p w14:paraId="64091748" w14:textId="42935D30" w:rsidR="00F33556" w:rsidRDefault="00BA4523" w:rsidP="00BA4523">
      <w:pPr>
        <w:jc w:val="center"/>
        <w:rPr>
          <w:rFonts w:ascii="Cambria" w:hAnsi="Cambria"/>
          <w:sz w:val="18"/>
          <w:szCs w:val="18"/>
        </w:rPr>
      </w:pPr>
      <w:r w:rsidRPr="003D2503">
        <w:rPr>
          <w:rFonts w:ascii="Cambria" w:hAnsi="Cambria"/>
        </w:rPr>
        <w:t>Chart-1</w:t>
      </w:r>
      <w:r>
        <w:rPr>
          <w:rFonts w:ascii="Cambria" w:hAnsi="Cambria"/>
          <w:sz w:val="18"/>
          <w:szCs w:val="18"/>
        </w:rPr>
        <w:t>: Line diagram shows the total number of schools</w:t>
      </w:r>
    </w:p>
    <w:p w14:paraId="614CB4F5" w14:textId="77777777" w:rsidR="00F33556" w:rsidRPr="00F33556" w:rsidRDefault="00F33556" w:rsidP="00F33556">
      <w:pPr>
        <w:rPr>
          <w:rFonts w:ascii="Cambria" w:hAnsi="Cambria"/>
          <w:sz w:val="18"/>
          <w:szCs w:val="18"/>
        </w:rPr>
      </w:pPr>
    </w:p>
    <w:p w14:paraId="545DB41E" w14:textId="10941AE4" w:rsidR="00DE0B55" w:rsidRDefault="00C730F4" w:rsidP="00124DD2">
      <w:pPr>
        <w:rPr>
          <w:rFonts w:ascii="Cambria" w:hAnsi="Cambria"/>
        </w:rPr>
      </w:pPr>
      <w:r>
        <w:rPr>
          <w:noProof/>
        </w:rPr>
        <w:drawing>
          <wp:inline distT="0" distB="0" distL="0" distR="0" wp14:anchorId="57C17F46" wp14:editId="63D97C4A">
            <wp:extent cx="2766060" cy="3235960"/>
            <wp:effectExtent l="0" t="0" r="0" b="0"/>
            <wp:docPr id="886829062" name="Chart 1">
              <a:extLst xmlns:a="http://schemas.openxmlformats.org/drawingml/2006/main">
                <a:ext uri="{FF2B5EF4-FFF2-40B4-BE49-F238E27FC236}">
                  <a16:creationId xmlns:a16="http://schemas.microsoft.com/office/drawing/2014/main" id="{48CE7672-FC2F-304A-CC64-3D85683B1E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noProof/>
        </w:rPr>
        <w:drawing>
          <wp:inline distT="0" distB="0" distL="0" distR="0" wp14:anchorId="1CD850D5" wp14:editId="4AB3E0C5">
            <wp:extent cx="2964180" cy="3238500"/>
            <wp:effectExtent l="0" t="0" r="0" b="0"/>
            <wp:docPr id="1086605850" name="Chart 1">
              <a:extLst xmlns:a="http://schemas.openxmlformats.org/drawingml/2006/main">
                <a:ext uri="{FF2B5EF4-FFF2-40B4-BE49-F238E27FC236}">
                  <a16:creationId xmlns:a16="http://schemas.microsoft.com/office/drawing/2014/main" id="{5DBBCFFA-8B97-B2C8-295C-E8825CB9C5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8462605" w14:textId="62CCFD49" w:rsidR="00F33556" w:rsidRPr="003D2503" w:rsidRDefault="00F33556" w:rsidP="00F33556">
      <w:pPr>
        <w:rPr>
          <w:rFonts w:ascii="Cambria" w:hAnsi="Cambria"/>
          <w:sz w:val="24"/>
          <w:szCs w:val="24"/>
        </w:rPr>
      </w:pPr>
      <w:r w:rsidRPr="003D2503">
        <w:rPr>
          <w:rFonts w:ascii="Cambria" w:hAnsi="Cambria"/>
          <w:sz w:val="24"/>
          <w:szCs w:val="24"/>
        </w:rPr>
        <w:t xml:space="preserve">The data shows the growth of different types of schools in West Bengal from 1987 to 1990. It seems that primary schools had the highest number and the fastest growth rate, followed by middle schools. High and high secondary schools had lower numbers and slower growth rates. This could indicate that more children were enrolled in primary education, but fewer of them continued to higher levels of schooling. </w:t>
      </w:r>
    </w:p>
    <w:p w14:paraId="4533BD9F" w14:textId="42B45662" w:rsidR="00F33556" w:rsidRPr="003D2503" w:rsidRDefault="00F33556" w:rsidP="00F33556">
      <w:pPr>
        <w:rPr>
          <w:rFonts w:ascii="Cambria" w:hAnsi="Cambria"/>
          <w:sz w:val="24"/>
          <w:szCs w:val="24"/>
        </w:rPr>
      </w:pPr>
      <w:r w:rsidRPr="003D2503">
        <w:rPr>
          <w:rFonts w:ascii="Cambria" w:hAnsi="Cambria"/>
          <w:sz w:val="24"/>
          <w:szCs w:val="24"/>
        </w:rPr>
        <w:t>Some possible reasons for this trend are:</w:t>
      </w:r>
    </w:p>
    <w:p w14:paraId="0B2DC4BB"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Lack of access or affordability of higher education for rural or poor students</w:t>
      </w:r>
      <w:r w:rsidR="003D2503">
        <w:rPr>
          <w:rFonts w:ascii="Cambria" w:hAnsi="Cambria"/>
          <w:sz w:val="24"/>
          <w:szCs w:val="24"/>
        </w:rPr>
        <w:t>.</w:t>
      </w:r>
    </w:p>
    <w:p w14:paraId="03C7FDF0" w14:textId="731F29C6"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 xml:space="preserve">High dropout rates due to socio-economic factors, such as child </w:t>
      </w:r>
      <w:r w:rsidR="003D2503" w:rsidRPr="003D2503">
        <w:rPr>
          <w:rFonts w:ascii="Cambria" w:hAnsi="Cambria"/>
          <w:sz w:val="24"/>
          <w:szCs w:val="24"/>
        </w:rPr>
        <w:t>labour</w:t>
      </w:r>
      <w:r w:rsidRPr="003D2503">
        <w:rPr>
          <w:rFonts w:ascii="Cambria" w:hAnsi="Cambria"/>
          <w:sz w:val="24"/>
          <w:szCs w:val="24"/>
        </w:rPr>
        <w:t>, early marriage, or gender discrimination</w:t>
      </w:r>
      <w:r w:rsidR="003D2503">
        <w:rPr>
          <w:rFonts w:ascii="Cambria" w:hAnsi="Cambria"/>
          <w:sz w:val="24"/>
          <w:szCs w:val="24"/>
        </w:rPr>
        <w:t>.</w:t>
      </w:r>
    </w:p>
    <w:p w14:paraId="7A00A7BC"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Low quality or relevance of curriculum and teaching methods at higher levels of education.</w:t>
      </w:r>
    </w:p>
    <w:p w14:paraId="78882DC5" w14:textId="77777777" w:rsidR="003D2503" w:rsidRDefault="00F33556" w:rsidP="00F33556">
      <w:pPr>
        <w:pStyle w:val="ListParagraph"/>
        <w:numPr>
          <w:ilvl w:val="0"/>
          <w:numId w:val="12"/>
        </w:numPr>
        <w:rPr>
          <w:rFonts w:ascii="Cambria" w:hAnsi="Cambria"/>
          <w:sz w:val="24"/>
          <w:szCs w:val="24"/>
        </w:rPr>
      </w:pPr>
      <w:r w:rsidRPr="003D2503">
        <w:rPr>
          <w:rFonts w:ascii="Cambria" w:hAnsi="Cambria"/>
          <w:sz w:val="24"/>
          <w:szCs w:val="24"/>
        </w:rPr>
        <w:t>Insufficient infrastructure or resources for higher education, such as classrooms, teachers, or textbooks.</w:t>
      </w:r>
    </w:p>
    <w:p w14:paraId="0B789247" w14:textId="66655FD7" w:rsidR="00374989" w:rsidRPr="003D2503" w:rsidRDefault="00F33556" w:rsidP="00124DD2">
      <w:pPr>
        <w:pStyle w:val="ListParagraph"/>
        <w:numPr>
          <w:ilvl w:val="0"/>
          <w:numId w:val="12"/>
        </w:numPr>
        <w:rPr>
          <w:rFonts w:ascii="Cambria" w:hAnsi="Cambria"/>
          <w:sz w:val="24"/>
          <w:szCs w:val="24"/>
        </w:rPr>
      </w:pPr>
      <w:r w:rsidRPr="003D2503">
        <w:rPr>
          <w:rFonts w:ascii="Cambria" w:hAnsi="Cambria"/>
          <w:sz w:val="24"/>
          <w:szCs w:val="24"/>
        </w:rPr>
        <w:t>These are some of the challenges that the education sector in West Bengal might face in ensuring equitable and quality education for all</w:t>
      </w:r>
      <w:r w:rsidR="003D2503">
        <w:rPr>
          <w:rFonts w:ascii="Cambria" w:hAnsi="Cambria"/>
          <w:sz w:val="24"/>
          <w:szCs w:val="24"/>
        </w:rPr>
        <w:t>.</w:t>
      </w:r>
    </w:p>
    <w:p w14:paraId="0A846A74" w14:textId="77777777" w:rsidR="00F17F98" w:rsidRDefault="00F17F98" w:rsidP="00374989">
      <w:pPr>
        <w:rPr>
          <w:rFonts w:ascii="Cambria" w:hAnsi="Cambria"/>
        </w:rPr>
      </w:pPr>
    </w:p>
    <w:p w14:paraId="31ABBE05" w14:textId="2D21F36D" w:rsidR="00374989" w:rsidRPr="003D2503" w:rsidRDefault="00A1174F" w:rsidP="00374989">
      <w:pPr>
        <w:rPr>
          <w:rFonts w:ascii="Cambria" w:hAnsi="Cambria"/>
          <w:sz w:val="20"/>
          <w:szCs w:val="20"/>
        </w:rPr>
      </w:pPr>
      <w:r w:rsidRPr="00A1174F">
        <w:rPr>
          <w:rFonts w:ascii="Cambria" w:hAnsi="Cambria"/>
        </w:rPr>
        <w:t xml:space="preserve">Table-3: </w:t>
      </w:r>
      <w:r w:rsidRPr="003D2503">
        <w:rPr>
          <w:rFonts w:ascii="Cambria" w:hAnsi="Cambria"/>
          <w:sz w:val="20"/>
          <w:szCs w:val="20"/>
        </w:rPr>
        <w:t>Total literate population by age group in Midnapore district</w:t>
      </w:r>
    </w:p>
    <w:bookmarkStart w:id="0" w:name="_MON_1769260440"/>
    <w:bookmarkEnd w:id="0"/>
    <w:p w14:paraId="37B65C88" w14:textId="18B4E5C9" w:rsidR="00A1174F" w:rsidRDefault="003D2503" w:rsidP="00124DD2">
      <w:pPr>
        <w:rPr>
          <w:rFonts w:ascii="Cambria" w:hAnsi="Cambria"/>
          <w:sz w:val="18"/>
          <w:szCs w:val="18"/>
        </w:rPr>
      </w:pPr>
      <w:r>
        <w:rPr>
          <w:rFonts w:ascii="Cambria" w:hAnsi="Cambria"/>
          <w:sz w:val="18"/>
          <w:szCs w:val="18"/>
        </w:rPr>
        <w:object w:dxaOrig="7584" w:dyaOrig="4044" w14:anchorId="7D5C0F84">
          <v:shape id="_x0000_i1027" type="#_x0000_t75" style="width:395.4pt;height:210pt" o:ole="">
            <v:imagedata r:id="rId14" o:title=""/>
          </v:shape>
          <o:OLEObject Type="Embed" ProgID="Excel.Sheet.12" ShapeID="_x0000_i1027" DrawAspect="Content" ObjectID="_1775225069" r:id="rId15"/>
        </w:object>
      </w:r>
    </w:p>
    <w:p w14:paraId="68B4712D" w14:textId="6EE01626" w:rsidR="00A1174F" w:rsidRDefault="00810893" w:rsidP="003D2503">
      <w:pPr>
        <w:tabs>
          <w:tab w:val="left" w:pos="3981"/>
        </w:tabs>
        <w:ind w:left="5760"/>
        <w:jc w:val="both"/>
        <w:rPr>
          <w:rFonts w:ascii="Cambria" w:hAnsi="Cambria"/>
          <w:sz w:val="18"/>
          <w:szCs w:val="18"/>
        </w:rPr>
      </w:pPr>
      <w:r>
        <w:rPr>
          <w:rFonts w:ascii="Cambria" w:hAnsi="Cambria"/>
          <w:sz w:val="18"/>
          <w:szCs w:val="18"/>
        </w:rPr>
        <w:t>Source: Census of India, 1981, Series 23, part IVA, Social and cultural tables.</w:t>
      </w:r>
    </w:p>
    <w:p w14:paraId="52B1BABF" w14:textId="77777777" w:rsidR="0018489B" w:rsidRDefault="0018489B" w:rsidP="00810893">
      <w:pPr>
        <w:tabs>
          <w:tab w:val="left" w:pos="3981"/>
        </w:tabs>
        <w:rPr>
          <w:rFonts w:ascii="Cambria" w:hAnsi="Cambria"/>
          <w:sz w:val="18"/>
          <w:szCs w:val="18"/>
        </w:rPr>
      </w:pPr>
    </w:p>
    <w:p w14:paraId="14182280" w14:textId="25BEB09C" w:rsidR="0018489B" w:rsidRPr="003D2503" w:rsidRDefault="0018489B" w:rsidP="0018489B">
      <w:pPr>
        <w:rPr>
          <w:rFonts w:ascii="Cambria" w:hAnsi="Cambria"/>
          <w:sz w:val="16"/>
          <w:szCs w:val="16"/>
        </w:rPr>
      </w:pPr>
      <w:r w:rsidRPr="003D2503">
        <w:rPr>
          <w:rFonts w:ascii="Cambria" w:hAnsi="Cambria"/>
          <w:sz w:val="24"/>
          <w:szCs w:val="24"/>
        </w:rPr>
        <w:t>Table-3 presents the age group wise literate distribution of the total population of Midnapore district of West Bengal. Out of the total population from all age groups (except less than 4 years of age, because those ages child are not able for admission in formal education) 66.63% people are male and 33.3</w:t>
      </w:r>
      <w:r w:rsidR="00297C3C" w:rsidRPr="003D2503">
        <w:rPr>
          <w:rFonts w:ascii="Cambria" w:hAnsi="Cambria"/>
          <w:sz w:val="24"/>
          <w:szCs w:val="24"/>
        </w:rPr>
        <w:t>7</w:t>
      </w:r>
      <w:r w:rsidRPr="003D2503">
        <w:rPr>
          <w:rFonts w:ascii="Cambria" w:hAnsi="Cambria"/>
          <w:sz w:val="24"/>
          <w:szCs w:val="24"/>
        </w:rPr>
        <w:t>% of people are female among the total population of Midnapore district, West Bengal.</w:t>
      </w:r>
    </w:p>
    <w:p w14:paraId="4017D211" w14:textId="1365D97D" w:rsidR="001C6E64" w:rsidRPr="003D2503" w:rsidRDefault="001C6E64" w:rsidP="0018489B">
      <w:pPr>
        <w:rPr>
          <w:rFonts w:ascii="Cambria" w:hAnsi="Cambria"/>
          <w:sz w:val="24"/>
          <w:szCs w:val="24"/>
        </w:rPr>
      </w:pPr>
      <w:r w:rsidRPr="003D2503">
        <w:rPr>
          <w:rFonts w:ascii="Cambria" w:hAnsi="Cambria"/>
          <w:sz w:val="24"/>
          <w:szCs w:val="24"/>
        </w:rPr>
        <w:t>Table-3 stated the male literacy is higher than the female literacy rates</w:t>
      </w:r>
      <w:r w:rsidR="003D2503">
        <w:rPr>
          <w:rFonts w:ascii="Cambria" w:hAnsi="Cambria"/>
          <w:sz w:val="24"/>
          <w:szCs w:val="24"/>
        </w:rPr>
        <w:t>,</w:t>
      </w:r>
      <w:r w:rsidRPr="003D2503">
        <w:rPr>
          <w:rFonts w:ascii="Cambria" w:hAnsi="Cambria"/>
          <w:sz w:val="24"/>
          <w:szCs w:val="24"/>
        </w:rPr>
        <w:t xml:space="preserve"> which stated that in the peoples of Midnapore has no gender biases on child reproductive case but in case of education there have gender biases which clearly reflected by this table.</w:t>
      </w:r>
    </w:p>
    <w:p w14:paraId="4B809FE8" w14:textId="6136764C" w:rsidR="0091037A" w:rsidRPr="003D2503" w:rsidRDefault="0091037A" w:rsidP="0018489B">
      <w:pPr>
        <w:rPr>
          <w:rFonts w:ascii="Cambria" w:hAnsi="Cambria"/>
          <w:sz w:val="24"/>
          <w:szCs w:val="24"/>
        </w:rPr>
      </w:pPr>
      <w:r w:rsidRPr="003D2503">
        <w:rPr>
          <w:rFonts w:ascii="Cambria" w:hAnsi="Cambria"/>
          <w:sz w:val="24"/>
          <w:szCs w:val="24"/>
        </w:rPr>
        <w:t>Moreover, the Table-3 stated that the literacy scenario among the people of West Bengal recently changed. Because if we follow the age group wise literate distribution</w:t>
      </w:r>
      <w:r w:rsidR="00297C3C" w:rsidRPr="003D2503">
        <w:rPr>
          <w:rFonts w:ascii="Cambria" w:hAnsi="Cambria"/>
          <w:sz w:val="24"/>
          <w:szCs w:val="24"/>
        </w:rPr>
        <w:t>,</w:t>
      </w:r>
      <w:r w:rsidRPr="003D2503">
        <w:rPr>
          <w:rFonts w:ascii="Cambria" w:hAnsi="Cambria"/>
          <w:sz w:val="24"/>
          <w:szCs w:val="24"/>
        </w:rPr>
        <w:t xml:space="preserve"> then the table clearly exposed the reason which refers the education rates develop from last one or two decades.</w:t>
      </w:r>
    </w:p>
    <w:p w14:paraId="61D2DF12" w14:textId="77777777" w:rsidR="003D086E" w:rsidRPr="003D2503" w:rsidRDefault="00DE0B55" w:rsidP="00124DD2">
      <w:pPr>
        <w:rPr>
          <w:rFonts w:ascii="Cambria" w:hAnsi="Cambria"/>
          <w:sz w:val="24"/>
          <w:szCs w:val="24"/>
        </w:rPr>
      </w:pPr>
      <w:r w:rsidRPr="003D2503">
        <w:rPr>
          <w:rFonts w:ascii="Cambria" w:hAnsi="Cambria"/>
          <w:sz w:val="24"/>
          <w:szCs w:val="24"/>
        </w:rPr>
        <w:t xml:space="preserve">Finally, the </w:t>
      </w:r>
      <w:r w:rsidR="009A531C" w:rsidRPr="003D2503">
        <w:rPr>
          <w:rFonts w:ascii="Cambria" w:hAnsi="Cambria"/>
          <w:sz w:val="24"/>
          <w:szCs w:val="24"/>
        </w:rPr>
        <w:t>Table-3</w:t>
      </w:r>
      <w:r w:rsidRPr="003D2503">
        <w:rPr>
          <w:rFonts w:ascii="Cambria" w:hAnsi="Cambria"/>
          <w:sz w:val="24"/>
          <w:szCs w:val="24"/>
        </w:rPr>
        <w:t xml:space="preserve"> expressed that the age groups wise literacy distribution among male and females of </w:t>
      </w:r>
      <w:r w:rsidR="009A531C" w:rsidRPr="003D2503">
        <w:rPr>
          <w:rFonts w:ascii="Cambria" w:hAnsi="Cambria"/>
          <w:sz w:val="24"/>
          <w:szCs w:val="24"/>
        </w:rPr>
        <w:t>Midnapore</w:t>
      </w:r>
      <w:r w:rsidRPr="003D2503">
        <w:rPr>
          <w:rFonts w:ascii="Cambria" w:hAnsi="Cambria"/>
          <w:sz w:val="24"/>
          <w:szCs w:val="24"/>
        </w:rPr>
        <w:t xml:space="preserve"> district of West Bengal, where, majority of the literate people both male (</w:t>
      </w:r>
      <w:r w:rsidR="009A531C" w:rsidRPr="003D2503">
        <w:rPr>
          <w:rFonts w:ascii="Cambria" w:hAnsi="Cambria"/>
          <w:sz w:val="24"/>
          <w:szCs w:val="24"/>
        </w:rPr>
        <w:t>12.00</w:t>
      </w:r>
      <w:r w:rsidRPr="003D2503">
        <w:rPr>
          <w:rFonts w:ascii="Cambria" w:hAnsi="Cambria"/>
          <w:sz w:val="24"/>
          <w:szCs w:val="24"/>
        </w:rPr>
        <w:t>%) and female (8.</w:t>
      </w:r>
      <w:r w:rsidR="009A531C" w:rsidRPr="003D2503">
        <w:rPr>
          <w:rFonts w:ascii="Cambria" w:hAnsi="Cambria"/>
          <w:sz w:val="24"/>
          <w:szCs w:val="24"/>
        </w:rPr>
        <w:t>51</w:t>
      </w:r>
      <w:r w:rsidRPr="003D2503">
        <w:rPr>
          <w:rFonts w:ascii="Cambria" w:hAnsi="Cambria"/>
          <w:sz w:val="24"/>
          <w:szCs w:val="24"/>
        </w:rPr>
        <w:t xml:space="preserve">%) exists in the age group of 10-14 years of age. </w:t>
      </w:r>
    </w:p>
    <w:p w14:paraId="1B95F228" w14:textId="49F547DE" w:rsidR="00A1174F" w:rsidRDefault="00DE0B55" w:rsidP="00124DD2">
      <w:pPr>
        <w:rPr>
          <w:rFonts w:ascii="Cambria" w:hAnsi="Cambria"/>
          <w:sz w:val="24"/>
          <w:szCs w:val="24"/>
        </w:rPr>
      </w:pPr>
      <w:r w:rsidRPr="003D2503">
        <w:rPr>
          <w:rFonts w:ascii="Cambria" w:hAnsi="Cambria"/>
          <w:sz w:val="24"/>
          <w:szCs w:val="24"/>
        </w:rPr>
        <w:t xml:space="preserve">Here, the </w:t>
      </w:r>
      <w:r w:rsidR="00D978D6" w:rsidRPr="003D2503">
        <w:rPr>
          <w:rFonts w:ascii="Cambria" w:hAnsi="Cambria"/>
          <w:sz w:val="24"/>
          <w:szCs w:val="24"/>
        </w:rPr>
        <w:t xml:space="preserve">Table-3 </w:t>
      </w:r>
      <w:r w:rsidRPr="003D2503">
        <w:rPr>
          <w:rFonts w:ascii="Cambria" w:hAnsi="Cambria"/>
          <w:sz w:val="24"/>
          <w:szCs w:val="24"/>
        </w:rPr>
        <w:t>also illustrate that increasing the age groups with decrease the literacy rates among both the</w:t>
      </w:r>
      <w:r w:rsidR="00D978D6" w:rsidRPr="003D2503">
        <w:rPr>
          <w:rFonts w:ascii="Cambria" w:hAnsi="Cambria"/>
          <w:sz w:val="24"/>
          <w:szCs w:val="24"/>
        </w:rPr>
        <w:t xml:space="preserve"> </w:t>
      </w:r>
      <w:r w:rsidRPr="003D2503">
        <w:rPr>
          <w:rFonts w:ascii="Cambria" w:hAnsi="Cambria"/>
          <w:sz w:val="24"/>
          <w:szCs w:val="24"/>
        </w:rPr>
        <w:t xml:space="preserve">males and females of </w:t>
      </w:r>
      <w:r w:rsidR="00D978D6" w:rsidRPr="003D2503">
        <w:rPr>
          <w:rFonts w:ascii="Cambria" w:hAnsi="Cambria"/>
          <w:sz w:val="24"/>
          <w:szCs w:val="24"/>
        </w:rPr>
        <w:t xml:space="preserve">Midnapore </w:t>
      </w:r>
      <w:r w:rsidRPr="003D2503">
        <w:rPr>
          <w:rFonts w:ascii="Cambria" w:hAnsi="Cambria"/>
          <w:sz w:val="24"/>
          <w:szCs w:val="24"/>
        </w:rPr>
        <w:t>district of West Bengal; that means the educational development has been recently happened that’s why the disproportionate relation between the age group and literacy rates.</w:t>
      </w:r>
    </w:p>
    <w:p w14:paraId="3C1C43B7" w14:textId="77777777" w:rsidR="003C70B6" w:rsidRPr="003C70B6" w:rsidRDefault="003C70B6" w:rsidP="003C70B6">
      <w:pPr>
        <w:rPr>
          <w:rFonts w:ascii="Cambria" w:hAnsi="Cambria"/>
          <w:sz w:val="24"/>
          <w:szCs w:val="24"/>
        </w:rPr>
      </w:pPr>
    </w:p>
    <w:p w14:paraId="7D566085" w14:textId="77777777" w:rsidR="003C70B6" w:rsidRDefault="003C70B6" w:rsidP="003C70B6">
      <w:pPr>
        <w:jc w:val="center"/>
        <w:rPr>
          <w:rFonts w:ascii="Cambria" w:hAnsi="Cambria"/>
          <w:sz w:val="24"/>
          <w:szCs w:val="24"/>
        </w:rPr>
      </w:pPr>
    </w:p>
    <w:p w14:paraId="788BFB17" w14:textId="77777777" w:rsidR="003C70B6" w:rsidRDefault="003C70B6" w:rsidP="003C70B6">
      <w:pPr>
        <w:jc w:val="center"/>
        <w:rPr>
          <w:rFonts w:ascii="Cambria" w:hAnsi="Cambria"/>
          <w:sz w:val="24"/>
          <w:szCs w:val="24"/>
        </w:rPr>
      </w:pPr>
    </w:p>
    <w:p w14:paraId="2147DED7" w14:textId="70162D9C" w:rsidR="003C70B6" w:rsidRPr="003C70B6" w:rsidRDefault="003C70B6" w:rsidP="003C70B6">
      <w:pPr>
        <w:jc w:val="center"/>
        <w:rPr>
          <w:rFonts w:ascii="Cambria" w:hAnsi="Cambria"/>
          <w:sz w:val="24"/>
          <w:szCs w:val="24"/>
        </w:rPr>
      </w:pPr>
      <w:r>
        <w:rPr>
          <w:rFonts w:ascii="Cambria" w:hAnsi="Cambria"/>
          <w:sz w:val="24"/>
          <w:szCs w:val="24"/>
        </w:rPr>
        <w:t>Chart-2: Line diagram represents the percentage of literates over total population of Midnapore district</w:t>
      </w:r>
    </w:p>
    <w:p w14:paraId="56B4468F" w14:textId="6DA63CB6" w:rsidR="00DE0B55" w:rsidRDefault="00350FD4" w:rsidP="00124DD2">
      <w:pPr>
        <w:rPr>
          <w:rFonts w:ascii="Cambria" w:hAnsi="Cambria"/>
        </w:rPr>
      </w:pPr>
      <w:r>
        <w:rPr>
          <w:noProof/>
        </w:rPr>
        <w:drawing>
          <wp:inline distT="0" distB="0" distL="0" distR="0" wp14:anchorId="1D7403F0" wp14:editId="0D610B01">
            <wp:extent cx="5731510" cy="2274419"/>
            <wp:effectExtent l="0" t="0" r="0" b="0"/>
            <wp:docPr id="1458963477" name="Chart 1">
              <a:extLst xmlns:a="http://schemas.openxmlformats.org/drawingml/2006/main">
                <a:ext uri="{FF2B5EF4-FFF2-40B4-BE49-F238E27FC236}">
                  <a16:creationId xmlns:a16="http://schemas.microsoft.com/office/drawing/2014/main" id="{0C413F8D-715A-4DEA-1949-ADA2F34704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F978AB" w14:textId="0F864728" w:rsidR="00DE0B55" w:rsidRDefault="00DE0B55" w:rsidP="00124DD2">
      <w:pPr>
        <w:rPr>
          <w:rFonts w:ascii="Cambria" w:hAnsi="Cambria"/>
        </w:rPr>
      </w:pPr>
    </w:p>
    <w:p w14:paraId="73F760E6" w14:textId="77777777" w:rsidR="00DE0B55" w:rsidRDefault="00DE0B55" w:rsidP="00124DD2">
      <w:pPr>
        <w:rPr>
          <w:rFonts w:ascii="Cambria" w:hAnsi="Cambria"/>
        </w:rPr>
      </w:pPr>
    </w:p>
    <w:p w14:paraId="35E59E9F" w14:textId="77777777" w:rsidR="000302F0" w:rsidRDefault="000302F0" w:rsidP="00124DD2">
      <w:pPr>
        <w:rPr>
          <w:rFonts w:ascii="Cambria" w:hAnsi="Cambria"/>
        </w:rPr>
      </w:pPr>
    </w:p>
    <w:p w14:paraId="22D3BCF3" w14:textId="4F9721C5" w:rsidR="00A1174F" w:rsidRDefault="00A1174F" w:rsidP="003C70B6">
      <w:pPr>
        <w:jc w:val="center"/>
        <w:rPr>
          <w:rFonts w:ascii="Cambria" w:hAnsi="Cambria"/>
        </w:rPr>
      </w:pPr>
      <w:r w:rsidRPr="00A1174F">
        <w:rPr>
          <w:rFonts w:ascii="Cambria" w:hAnsi="Cambria"/>
        </w:rPr>
        <w:t>Table-4: Total literate population by age group in Darjeeling district</w:t>
      </w:r>
    </w:p>
    <w:p w14:paraId="720DA8B9" w14:textId="77777777" w:rsidR="003E7293" w:rsidRPr="00A1174F" w:rsidRDefault="003E7293" w:rsidP="00124DD2">
      <w:pPr>
        <w:rPr>
          <w:rFonts w:ascii="Cambria" w:hAnsi="Cambria"/>
        </w:rPr>
      </w:pPr>
    </w:p>
    <w:bookmarkStart w:id="1" w:name="_MON_1769261031"/>
    <w:bookmarkEnd w:id="1"/>
    <w:p w14:paraId="390B6CBA" w14:textId="7961E11F" w:rsidR="00A1174F" w:rsidRDefault="003C70B6" w:rsidP="00124DD2">
      <w:pPr>
        <w:rPr>
          <w:rFonts w:ascii="Cambria" w:hAnsi="Cambria"/>
          <w:sz w:val="18"/>
          <w:szCs w:val="18"/>
        </w:rPr>
      </w:pPr>
      <w:r>
        <w:rPr>
          <w:rFonts w:ascii="Cambria" w:hAnsi="Cambria"/>
          <w:sz w:val="18"/>
          <w:szCs w:val="18"/>
        </w:rPr>
        <w:object w:dxaOrig="7972" w:dyaOrig="4080" w14:anchorId="1B2C32DB">
          <v:shape id="_x0000_i1028" type="#_x0000_t75" style="width:427.2pt;height:219pt" o:ole="">
            <v:imagedata r:id="rId17" o:title=""/>
          </v:shape>
          <o:OLEObject Type="Embed" ProgID="Excel.Sheet.12" ShapeID="_x0000_i1028" DrawAspect="Content" ObjectID="_1775225070" r:id="rId18"/>
        </w:object>
      </w:r>
    </w:p>
    <w:p w14:paraId="7376BACF" w14:textId="3B064E4F" w:rsidR="00810893" w:rsidRDefault="00810893" w:rsidP="003C70B6">
      <w:pPr>
        <w:tabs>
          <w:tab w:val="left" w:pos="3981"/>
        </w:tabs>
        <w:ind w:left="5760"/>
        <w:jc w:val="both"/>
        <w:rPr>
          <w:rFonts w:ascii="Cambria" w:hAnsi="Cambria"/>
          <w:sz w:val="18"/>
          <w:szCs w:val="18"/>
        </w:rPr>
      </w:pPr>
      <w:r>
        <w:rPr>
          <w:rFonts w:ascii="Cambria" w:hAnsi="Cambria"/>
          <w:sz w:val="18"/>
          <w:szCs w:val="18"/>
        </w:rPr>
        <w:t>Source: Census of India, 1981, Series 23, part IVA, Social and cultural tables.</w:t>
      </w:r>
    </w:p>
    <w:p w14:paraId="51900920" w14:textId="2CE98379" w:rsidR="00A1174F" w:rsidRDefault="00A1174F" w:rsidP="003C70B6">
      <w:pPr>
        <w:tabs>
          <w:tab w:val="left" w:pos="3621"/>
        </w:tabs>
        <w:ind w:left="5760"/>
        <w:jc w:val="both"/>
        <w:rPr>
          <w:rFonts w:ascii="Cambria" w:hAnsi="Cambria"/>
          <w:sz w:val="18"/>
          <w:szCs w:val="18"/>
        </w:rPr>
      </w:pPr>
    </w:p>
    <w:p w14:paraId="603D8D2C" w14:textId="1EE93BCE" w:rsidR="009D06E6" w:rsidRPr="003C70B6" w:rsidRDefault="009D06E6" w:rsidP="009D06E6">
      <w:pPr>
        <w:rPr>
          <w:rFonts w:ascii="Cambria" w:hAnsi="Cambria"/>
          <w:sz w:val="16"/>
          <w:szCs w:val="16"/>
        </w:rPr>
      </w:pPr>
      <w:r w:rsidRPr="003C70B6">
        <w:rPr>
          <w:rFonts w:ascii="Cambria" w:hAnsi="Cambria"/>
          <w:sz w:val="24"/>
          <w:szCs w:val="24"/>
        </w:rPr>
        <w:t xml:space="preserve">Table-4 presents the age group wise literate (here literate means literate without level of education, primary, middle, secondary, higher secondary, non-technical diploma, technical diploma and graduate and above) distribution of the total population of Darjeeling district of West Bengal. Out of the total population from all age groups </w:t>
      </w:r>
      <w:r w:rsidRPr="003C70B6">
        <w:rPr>
          <w:rFonts w:ascii="Cambria" w:hAnsi="Cambria"/>
          <w:sz w:val="24"/>
          <w:szCs w:val="24"/>
        </w:rPr>
        <w:lastRenderedPageBreak/>
        <w:t>(except less than 4 years of age, because those ages child are not able for admission in formal education) 64.7</w:t>
      </w:r>
      <w:r w:rsidR="00297C3C" w:rsidRPr="003C70B6">
        <w:rPr>
          <w:rFonts w:ascii="Cambria" w:hAnsi="Cambria"/>
          <w:sz w:val="24"/>
          <w:szCs w:val="24"/>
        </w:rPr>
        <w:t>3</w:t>
      </w:r>
      <w:r w:rsidRPr="003C70B6">
        <w:rPr>
          <w:rFonts w:ascii="Cambria" w:hAnsi="Cambria"/>
          <w:sz w:val="24"/>
          <w:szCs w:val="24"/>
        </w:rPr>
        <w:t>% people are male and 35.27% of people are female among the total population of Darjeeling district, West Bengal.</w:t>
      </w:r>
    </w:p>
    <w:p w14:paraId="13259DFB" w14:textId="4EB344FA" w:rsidR="006C20BC" w:rsidRPr="003C70B6" w:rsidRDefault="006C20BC" w:rsidP="006C20BC">
      <w:pPr>
        <w:rPr>
          <w:rFonts w:ascii="Cambria" w:hAnsi="Cambria"/>
          <w:sz w:val="24"/>
          <w:szCs w:val="24"/>
        </w:rPr>
      </w:pPr>
      <w:r w:rsidRPr="003C70B6">
        <w:rPr>
          <w:rFonts w:ascii="Cambria" w:hAnsi="Cambria"/>
          <w:sz w:val="24"/>
          <w:szCs w:val="24"/>
        </w:rPr>
        <w:t xml:space="preserve">Table-4 stated the male literacy is higher than the female literacy rates; which </w:t>
      </w:r>
      <w:r w:rsidR="00297C3C" w:rsidRPr="003C70B6">
        <w:rPr>
          <w:rFonts w:ascii="Cambria" w:hAnsi="Cambria"/>
          <w:sz w:val="24"/>
          <w:szCs w:val="24"/>
        </w:rPr>
        <w:t xml:space="preserve">stated there </w:t>
      </w:r>
      <w:r w:rsidRPr="003C70B6">
        <w:rPr>
          <w:rFonts w:ascii="Cambria" w:hAnsi="Cambria"/>
          <w:sz w:val="24"/>
          <w:szCs w:val="24"/>
        </w:rPr>
        <w:t>have gender biases which clearly reflected by this table.</w:t>
      </w:r>
    </w:p>
    <w:p w14:paraId="419972CA" w14:textId="2B3E32D1" w:rsidR="0091037A" w:rsidRPr="003C70B6" w:rsidRDefault="0091037A" w:rsidP="0091037A">
      <w:pPr>
        <w:rPr>
          <w:rFonts w:ascii="Cambria" w:hAnsi="Cambria"/>
          <w:sz w:val="24"/>
          <w:szCs w:val="24"/>
        </w:rPr>
      </w:pPr>
      <w:r w:rsidRPr="003C70B6">
        <w:rPr>
          <w:rFonts w:ascii="Cambria" w:hAnsi="Cambria"/>
          <w:sz w:val="24"/>
          <w:szCs w:val="24"/>
        </w:rPr>
        <w:t>Moreover, the Table-4 stated that the literacy scenario among the people of West Bengal recently changed. Because if we follow the age group wise literate distribution then the table clearly exposed the reason which refers the education rates develop from last one or two decades.</w:t>
      </w:r>
    </w:p>
    <w:p w14:paraId="65AA1BB1" w14:textId="77777777" w:rsidR="003D086E" w:rsidRPr="003C70B6" w:rsidRDefault="006C20BC" w:rsidP="006C20BC">
      <w:pPr>
        <w:rPr>
          <w:rFonts w:ascii="Cambria" w:hAnsi="Cambria"/>
          <w:sz w:val="24"/>
          <w:szCs w:val="24"/>
        </w:rPr>
      </w:pPr>
      <w:r w:rsidRPr="003C70B6">
        <w:rPr>
          <w:rFonts w:ascii="Cambria" w:hAnsi="Cambria"/>
          <w:sz w:val="24"/>
          <w:szCs w:val="24"/>
        </w:rPr>
        <w:t>Finally, the Table-</w:t>
      </w:r>
      <w:r w:rsidR="00E04858" w:rsidRPr="003C70B6">
        <w:rPr>
          <w:rFonts w:ascii="Cambria" w:hAnsi="Cambria"/>
          <w:sz w:val="24"/>
          <w:szCs w:val="24"/>
        </w:rPr>
        <w:t>4</w:t>
      </w:r>
      <w:r w:rsidRPr="003C70B6">
        <w:rPr>
          <w:rFonts w:ascii="Cambria" w:hAnsi="Cambria"/>
          <w:sz w:val="24"/>
          <w:szCs w:val="24"/>
        </w:rPr>
        <w:t xml:space="preserve"> expressed that the age groups wise literacy distribution among male and females of Darjeeling district of West Bengal, where, majority of the literate people both male (</w:t>
      </w:r>
      <w:r w:rsidR="00E04858" w:rsidRPr="003C70B6">
        <w:rPr>
          <w:rFonts w:ascii="Cambria" w:hAnsi="Cambria"/>
          <w:sz w:val="24"/>
          <w:szCs w:val="24"/>
        </w:rPr>
        <w:t>10.77</w:t>
      </w:r>
      <w:r w:rsidRPr="003C70B6">
        <w:rPr>
          <w:rFonts w:ascii="Cambria" w:hAnsi="Cambria"/>
          <w:sz w:val="24"/>
          <w:szCs w:val="24"/>
        </w:rPr>
        <w:t>%) and female (</w:t>
      </w:r>
      <w:r w:rsidR="00E04858" w:rsidRPr="003C70B6">
        <w:rPr>
          <w:rFonts w:ascii="Cambria" w:hAnsi="Cambria"/>
          <w:sz w:val="24"/>
          <w:szCs w:val="24"/>
        </w:rPr>
        <w:t>7.82</w:t>
      </w:r>
      <w:r w:rsidRPr="003C70B6">
        <w:rPr>
          <w:rFonts w:ascii="Cambria" w:hAnsi="Cambria"/>
          <w:sz w:val="24"/>
          <w:szCs w:val="24"/>
        </w:rPr>
        <w:t xml:space="preserve">%) exists in the age group of 10-14 years of age. </w:t>
      </w:r>
    </w:p>
    <w:p w14:paraId="7B004F7C" w14:textId="77777777" w:rsidR="000302F0" w:rsidRDefault="006C20BC" w:rsidP="000302F0">
      <w:pPr>
        <w:rPr>
          <w:rFonts w:ascii="Cambria" w:hAnsi="Cambria"/>
          <w:sz w:val="24"/>
          <w:szCs w:val="24"/>
        </w:rPr>
      </w:pPr>
      <w:r w:rsidRPr="003C70B6">
        <w:rPr>
          <w:rFonts w:ascii="Cambria" w:hAnsi="Cambria"/>
          <w:sz w:val="24"/>
          <w:szCs w:val="24"/>
        </w:rPr>
        <w:t>Here, the Table-</w:t>
      </w:r>
      <w:r w:rsidR="00E04858" w:rsidRPr="003C70B6">
        <w:rPr>
          <w:rFonts w:ascii="Cambria" w:hAnsi="Cambria"/>
          <w:sz w:val="24"/>
          <w:szCs w:val="24"/>
        </w:rPr>
        <w:t>4</w:t>
      </w:r>
      <w:r w:rsidRPr="003C70B6">
        <w:rPr>
          <w:rFonts w:ascii="Cambria" w:hAnsi="Cambria"/>
          <w:sz w:val="24"/>
          <w:szCs w:val="24"/>
        </w:rPr>
        <w:t xml:space="preserve"> also illustrate that increasing the age groups with decrease the literacy rates among both the males and females of Darjeeling district of West Bengal; that means the educational development has been recently happened that’s why the disproportionate relation between the age group and literac</w:t>
      </w:r>
      <w:r w:rsidR="000302F0" w:rsidRPr="003C70B6">
        <w:rPr>
          <w:rFonts w:ascii="Cambria" w:hAnsi="Cambria"/>
          <w:sz w:val="24"/>
          <w:szCs w:val="24"/>
        </w:rPr>
        <w:t xml:space="preserve">y </w:t>
      </w:r>
      <w:r w:rsidRPr="003C70B6">
        <w:rPr>
          <w:rFonts w:ascii="Cambria" w:hAnsi="Cambria"/>
          <w:sz w:val="24"/>
          <w:szCs w:val="24"/>
        </w:rPr>
        <w:t>rates</w:t>
      </w:r>
      <w:r w:rsidR="000302F0" w:rsidRPr="003C70B6">
        <w:rPr>
          <w:rFonts w:ascii="Cambria" w:hAnsi="Cambria"/>
          <w:sz w:val="24"/>
          <w:szCs w:val="24"/>
        </w:rPr>
        <w:t>.</w:t>
      </w:r>
    </w:p>
    <w:p w14:paraId="158E5282" w14:textId="77777777" w:rsidR="00C6363A" w:rsidRDefault="00C6363A" w:rsidP="000302F0">
      <w:pPr>
        <w:rPr>
          <w:rFonts w:ascii="Cambria" w:hAnsi="Cambria"/>
          <w:sz w:val="24"/>
          <w:szCs w:val="24"/>
        </w:rPr>
      </w:pPr>
    </w:p>
    <w:p w14:paraId="6D2DDDF2" w14:textId="77777777" w:rsidR="00C6363A" w:rsidRDefault="00C6363A" w:rsidP="000302F0">
      <w:pPr>
        <w:rPr>
          <w:rFonts w:ascii="Cambria" w:hAnsi="Cambria"/>
          <w:sz w:val="24"/>
          <w:szCs w:val="24"/>
        </w:rPr>
      </w:pPr>
    </w:p>
    <w:p w14:paraId="3F63A14F" w14:textId="77777777" w:rsidR="00C6363A" w:rsidRPr="003C70B6" w:rsidRDefault="00C6363A" w:rsidP="000302F0">
      <w:pPr>
        <w:rPr>
          <w:rFonts w:ascii="Cambria" w:hAnsi="Cambria"/>
          <w:sz w:val="24"/>
          <w:szCs w:val="24"/>
        </w:rPr>
      </w:pPr>
    </w:p>
    <w:p w14:paraId="1DE0BCCC" w14:textId="126B9DBE" w:rsidR="003C70B6" w:rsidRPr="003C70B6" w:rsidRDefault="000302F0" w:rsidP="003C70B6">
      <w:pPr>
        <w:jc w:val="center"/>
        <w:rPr>
          <w:rFonts w:ascii="Cambria" w:hAnsi="Cambria"/>
          <w:sz w:val="24"/>
          <w:szCs w:val="24"/>
        </w:rPr>
      </w:pPr>
      <w:r w:rsidRPr="000302F0">
        <w:rPr>
          <w:noProof/>
        </w:rPr>
        <w:t xml:space="preserve"> </w:t>
      </w:r>
      <w:r w:rsidR="003C70B6">
        <w:rPr>
          <w:rFonts w:ascii="Cambria" w:hAnsi="Cambria"/>
          <w:sz w:val="24"/>
          <w:szCs w:val="24"/>
        </w:rPr>
        <w:t>Chart-2: Line diagram represents the percentage of literates over total population of Darjeeling district</w:t>
      </w:r>
    </w:p>
    <w:p w14:paraId="3929C81D" w14:textId="51B7B327" w:rsidR="000302F0" w:rsidRPr="000302F0" w:rsidRDefault="000302F0" w:rsidP="000302F0">
      <w:pPr>
        <w:rPr>
          <w:rFonts w:ascii="Cambria" w:hAnsi="Cambria"/>
          <w:sz w:val="20"/>
          <w:szCs w:val="20"/>
        </w:rPr>
      </w:pPr>
      <w:r>
        <w:rPr>
          <w:noProof/>
        </w:rPr>
        <w:drawing>
          <wp:inline distT="0" distB="0" distL="0" distR="0" wp14:anchorId="7F78FE30" wp14:editId="1B7B53B9">
            <wp:extent cx="5764696" cy="2710070"/>
            <wp:effectExtent l="0" t="0" r="0" b="0"/>
            <wp:docPr id="2144450545" name="Chart 1">
              <a:extLst xmlns:a="http://schemas.openxmlformats.org/drawingml/2006/main">
                <a:ext uri="{FF2B5EF4-FFF2-40B4-BE49-F238E27FC236}">
                  <a16:creationId xmlns:a16="http://schemas.microsoft.com/office/drawing/2014/main" id="{83127BB3-F047-A771-316B-FB363B9CF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39AD633" w14:textId="0A4C1F4C" w:rsidR="00FA6422" w:rsidRDefault="00FA6422" w:rsidP="00124DD2">
      <w:pPr>
        <w:rPr>
          <w:rFonts w:ascii="Cambria" w:hAnsi="Cambria"/>
          <w:sz w:val="18"/>
          <w:szCs w:val="18"/>
        </w:rPr>
      </w:pPr>
    </w:p>
    <w:p w14:paraId="21BF4447" w14:textId="77777777" w:rsidR="003C70B6" w:rsidRDefault="003C70B6" w:rsidP="00124DD2">
      <w:pPr>
        <w:rPr>
          <w:rFonts w:ascii="Cambria" w:hAnsi="Cambria"/>
          <w:sz w:val="18"/>
          <w:szCs w:val="18"/>
        </w:rPr>
      </w:pPr>
    </w:p>
    <w:p w14:paraId="5D1DC23B" w14:textId="77777777" w:rsidR="003C70B6" w:rsidRDefault="003C70B6" w:rsidP="00124DD2">
      <w:pPr>
        <w:rPr>
          <w:rFonts w:ascii="Cambria" w:hAnsi="Cambria"/>
          <w:sz w:val="18"/>
          <w:szCs w:val="18"/>
        </w:rPr>
      </w:pPr>
    </w:p>
    <w:p w14:paraId="5B692B92" w14:textId="77777777" w:rsidR="003C70B6" w:rsidRDefault="003C70B6" w:rsidP="00124DD2">
      <w:pPr>
        <w:rPr>
          <w:rFonts w:ascii="Cambria" w:hAnsi="Cambria"/>
          <w:sz w:val="18"/>
          <w:szCs w:val="18"/>
        </w:rPr>
      </w:pPr>
    </w:p>
    <w:p w14:paraId="6AFDD887" w14:textId="77777777" w:rsidR="003C70B6" w:rsidRDefault="003C70B6" w:rsidP="00124DD2">
      <w:pPr>
        <w:rPr>
          <w:rFonts w:ascii="Cambria" w:hAnsi="Cambria"/>
          <w:sz w:val="18"/>
          <w:szCs w:val="18"/>
        </w:rPr>
      </w:pPr>
    </w:p>
    <w:p w14:paraId="5064C5BD" w14:textId="78F1B90A" w:rsidR="003E7293" w:rsidRPr="003E7293" w:rsidRDefault="003E7293" w:rsidP="009E0044">
      <w:pPr>
        <w:jc w:val="center"/>
        <w:rPr>
          <w:rFonts w:ascii="Cambria" w:hAnsi="Cambria"/>
          <w:sz w:val="20"/>
          <w:szCs w:val="20"/>
        </w:rPr>
      </w:pPr>
      <w:r w:rsidRPr="003C70B6">
        <w:rPr>
          <w:rFonts w:ascii="Cambria" w:hAnsi="Cambria"/>
        </w:rPr>
        <w:t>Table-5:</w:t>
      </w:r>
      <w:r>
        <w:rPr>
          <w:rFonts w:ascii="Cambria" w:hAnsi="Cambria"/>
          <w:sz w:val="20"/>
          <w:szCs w:val="20"/>
        </w:rPr>
        <w:t xml:space="preserve"> Results of Examinations held by the West Bengal Board of Secondary Education and Council of Higher Secondary Education</w:t>
      </w:r>
    </w:p>
    <w:bookmarkStart w:id="2" w:name="_MON_1769280430"/>
    <w:bookmarkEnd w:id="2"/>
    <w:p w14:paraId="39D1B92B" w14:textId="7810AE28" w:rsidR="00A1174F" w:rsidRDefault="003E7293" w:rsidP="00124DD2">
      <w:pPr>
        <w:rPr>
          <w:rFonts w:ascii="Cambria" w:hAnsi="Cambria"/>
          <w:sz w:val="18"/>
          <w:szCs w:val="18"/>
        </w:rPr>
      </w:pPr>
      <w:r w:rsidRPr="003C70B6">
        <w:rPr>
          <w:rFonts w:ascii="Cambria" w:hAnsi="Cambria"/>
          <w:sz w:val="24"/>
          <w:szCs w:val="24"/>
        </w:rPr>
        <w:object w:dxaOrig="13879" w:dyaOrig="2340" w14:anchorId="572656D1">
          <v:shape id="_x0000_i1029" type="#_x0000_t75" style="width:466.8pt;height:133.2pt" o:ole="">
            <v:imagedata r:id="rId20" o:title=""/>
          </v:shape>
          <o:OLEObject Type="Embed" ProgID="Excel.Sheet.12" ShapeID="_x0000_i1029" DrawAspect="Content" ObjectID="_1775225071" r:id="rId21"/>
        </w:object>
      </w:r>
    </w:p>
    <w:p w14:paraId="11ACF318" w14:textId="65254A68" w:rsidR="00A1174F" w:rsidRDefault="003E7293" w:rsidP="003C70B6">
      <w:pPr>
        <w:spacing w:after="0" w:line="360" w:lineRule="auto"/>
        <w:ind w:left="5760"/>
        <w:rPr>
          <w:rFonts w:ascii="Cambria" w:hAnsi="Cambria"/>
          <w:sz w:val="18"/>
          <w:szCs w:val="18"/>
        </w:rPr>
      </w:pPr>
      <w:r>
        <w:rPr>
          <w:rFonts w:ascii="Cambria" w:hAnsi="Cambria"/>
          <w:sz w:val="18"/>
          <w:szCs w:val="18"/>
        </w:rPr>
        <w:t>Sources:</w:t>
      </w:r>
    </w:p>
    <w:p w14:paraId="560704FC" w14:textId="2D4C13C3" w:rsidR="003E7293" w:rsidRDefault="003E7293" w:rsidP="003C70B6">
      <w:pPr>
        <w:spacing w:after="0" w:line="360" w:lineRule="auto"/>
        <w:ind w:left="5760"/>
        <w:rPr>
          <w:rFonts w:ascii="Cambria" w:hAnsi="Cambria"/>
          <w:sz w:val="18"/>
          <w:szCs w:val="18"/>
        </w:rPr>
      </w:pPr>
      <w:r w:rsidRPr="003E7293">
        <w:rPr>
          <w:rFonts w:ascii="Cambria" w:hAnsi="Cambria"/>
          <w:sz w:val="18"/>
          <w:szCs w:val="18"/>
        </w:rPr>
        <w:t>1.</w:t>
      </w:r>
      <w:r>
        <w:rPr>
          <w:rFonts w:ascii="Cambria" w:hAnsi="Cambria"/>
          <w:sz w:val="18"/>
          <w:szCs w:val="18"/>
        </w:rPr>
        <w:t xml:space="preserve"> </w:t>
      </w:r>
      <w:r w:rsidRPr="003E7293">
        <w:rPr>
          <w:rFonts w:ascii="Cambria" w:hAnsi="Cambria"/>
          <w:sz w:val="18"/>
          <w:szCs w:val="18"/>
        </w:rPr>
        <w:t>Board of</w:t>
      </w:r>
      <w:r>
        <w:rPr>
          <w:rFonts w:ascii="Cambria" w:hAnsi="Cambria"/>
          <w:sz w:val="18"/>
          <w:szCs w:val="18"/>
        </w:rPr>
        <w:t xml:space="preserve"> Secondary Education, West Bengal.</w:t>
      </w:r>
    </w:p>
    <w:p w14:paraId="61DA0188" w14:textId="1C4BD7E9" w:rsidR="00350FD4" w:rsidRDefault="003E7293" w:rsidP="003C70B6">
      <w:pPr>
        <w:spacing w:after="0" w:line="360" w:lineRule="auto"/>
        <w:ind w:left="5760"/>
        <w:rPr>
          <w:rFonts w:ascii="Cambria" w:hAnsi="Cambria"/>
          <w:sz w:val="18"/>
          <w:szCs w:val="18"/>
        </w:rPr>
      </w:pPr>
      <w:r>
        <w:rPr>
          <w:rFonts w:ascii="Cambria" w:hAnsi="Cambria"/>
          <w:sz w:val="18"/>
          <w:szCs w:val="18"/>
        </w:rPr>
        <w:t>2. Council of Higher Secondary Education, West Bengal.</w:t>
      </w:r>
    </w:p>
    <w:p w14:paraId="792AE2E9" w14:textId="77777777" w:rsidR="009D15EC" w:rsidRDefault="009D15EC" w:rsidP="003C70B6">
      <w:pPr>
        <w:spacing w:after="0" w:line="360" w:lineRule="auto"/>
        <w:ind w:left="5760"/>
        <w:rPr>
          <w:rFonts w:ascii="Cambria" w:hAnsi="Cambria"/>
          <w:sz w:val="18"/>
          <w:szCs w:val="18"/>
        </w:rPr>
      </w:pPr>
    </w:p>
    <w:p w14:paraId="59132288" w14:textId="7DDB4C6F" w:rsidR="005E7D38" w:rsidRPr="003C70B6" w:rsidRDefault="005E7D38" w:rsidP="005E7D38">
      <w:pPr>
        <w:rPr>
          <w:rFonts w:ascii="Cambria" w:hAnsi="Cambria"/>
          <w:sz w:val="24"/>
          <w:szCs w:val="24"/>
        </w:rPr>
      </w:pPr>
      <w:r w:rsidRPr="003C70B6">
        <w:rPr>
          <w:rFonts w:ascii="Cambria" w:hAnsi="Cambria"/>
          <w:sz w:val="24"/>
          <w:szCs w:val="24"/>
        </w:rPr>
        <w:t xml:space="preserve">Table-5 exhibits that the number of students who appeared and passed the Madhyamik and Higher Secondary exams from 1981 to 1992 in West Bengal. </w:t>
      </w:r>
    </w:p>
    <w:p w14:paraId="1ED42029" w14:textId="4AE297EB" w:rsidR="009E0044" w:rsidRDefault="005C3CB5" w:rsidP="005E7D38">
      <w:pPr>
        <w:rPr>
          <w:rFonts w:ascii="Cambria" w:hAnsi="Cambria"/>
          <w:sz w:val="24"/>
          <w:szCs w:val="24"/>
        </w:rPr>
      </w:pPr>
      <w:r w:rsidRPr="003C70B6">
        <w:rPr>
          <w:rFonts w:ascii="Cambria" w:hAnsi="Cambria"/>
          <w:sz w:val="24"/>
          <w:szCs w:val="24"/>
        </w:rPr>
        <w:t>Here, the Table-5 also illustrate that t</w:t>
      </w:r>
      <w:r w:rsidR="005E7D38" w:rsidRPr="003C70B6">
        <w:rPr>
          <w:rFonts w:ascii="Cambria" w:hAnsi="Cambria"/>
          <w:sz w:val="24"/>
          <w:szCs w:val="24"/>
        </w:rPr>
        <w:t>he number of students who appeared for both exams increased over the years, except for a slight dip in 1989 for Madhyamik and 1988 for Higher Secondary. The pass percentage of both exams fluctuated over the years, with the lowest being 46.8% for Madhyamik in 1986 and 43.4% for Higher Secondary in 1991. The pass percentage of Madhyamik was higher than that of Higher Secondary in every year except for 1981 and 1985. The highest pass percentage of Madhyamik was 53.6% in 1992 and that of Higher Secondary was 51.3% in 1985.</w:t>
      </w:r>
    </w:p>
    <w:p w14:paraId="7EB1EEC9" w14:textId="77777777" w:rsidR="009D15EC" w:rsidRDefault="009D15EC" w:rsidP="005E7D38">
      <w:pPr>
        <w:rPr>
          <w:rFonts w:ascii="Cambria" w:hAnsi="Cambria"/>
          <w:sz w:val="18"/>
          <w:szCs w:val="18"/>
        </w:rPr>
      </w:pPr>
    </w:p>
    <w:p w14:paraId="266BF943" w14:textId="7D4FEFDD" w:rsidR="005E7D38" w:rsidRDefault="00350FD4" w:rsidP="005E7D38">
      <w:pPr>
        <w:rPr>
          <w:rFonts w:ascii="Cambria" w:hAnsi="Cambria"/>
          <w:sz w:val="18"/>
          <w:szCs w:val="18"/>
        </w:rPr>
      </w:pPr>
      <w:r>
        <w:rPr>
          <w:noProof/>
        </w:rPr>
        <w:drawing>
          <wp:anchor distT="0" distB="0" distL="114300" distR="114300" simplePos="0" relativeHeight="251657728" behindDoc="0" locked="0" layoutInCell="1" allowOverlap="1" wp14:anchorId="6C771AE6" wp14:editId="05E34571">
            <wp:simplePos x="0" y="0"/>
            <wp:positionH relativeFrom="column">
              <wp:posOffset>0</wp:posOffset>
            </wp:positionH>
            <wp:positionV relativeFrom="paragraph">
              <wp:posOffset>254000</wp:posOffset>
            </wp:positionV>
            <wp:extent cx="5810885" cy="2643505"/>
            <wp:effectExtent l="0" t="0" r="0" b="0"/>
            <wp:wrapSquare wrapText="bothSides"/>
            <wp:docPr id="1307818717" name="Chart 1">
              <a:extLst xmlns:a="http://schemas.openxmlformats.org/drawingml/2006/main">
                <a:ext uri="{FF2B5EF4-FFF2-40B4-BE49-F238E27FC236}">
                  <a16:creationId xmlns:a16="http://schemas.microsoft.com/office/drawing/2014/main" id="{7AC65772-94AF-9B41-0088-9247227B2D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1989BAF3" w14:textId="4D3E29D9" w:rsidR="006B42DF" w:rsidRPr="006B42DF" w:rsidRDefault="006B42DF" w:rsidP="006B42DF">
      <w:pPr>
        <w:rPr>
          <w:rFonts w:ascii="Cambria" w:hAnsi="Cambria"/>
          <w:sz w:val="18"/>
          <w:szCs w:val="18"/>
        </w:rPr>
      </w:pPr>
    </w:p>
    <w:p w14:paraId="4B5667A9" w14:textId="4EE177D1" w:rsidR="006B42DF" w:rsidRPr="006B42DF" w:rsidRDefault="00350FD4" w:rsidP="006B42DF">
      <w:pPr>
        <w:rPr>
          <w:rFonts w:ascii="Cambria" w:hAnsi="Cambria"/>
          <w:sz w:val="18"/>
          <w:szCs w:val="18"/>
        </w:rPr>
      </w:pPr>
      <w:r>
        <w:rPr>
          <w:noProof/>
        </w:rPr>
        <w:drawing>
          <wp:inline distT="0" distB="0" distL="0" distR="0" wp14:anchorId="3ABE6FD5" wp14:editId="628FAA38">
            <wp:extent cx="5810885" cy="3054626"/>
            <wp:effectExtent l="0" t="0" r="0" b="0"/>
            <wp:docPr id="1342511112" name="Chart 1">
              <a:extLst xmlns:a="http://schemas.openxmlformats.org/drawingml/2006/main">
                <a:ext uri="{FF2B5EF4-FFF2-40B4-BE49-F238E27FC236}">
                  <a16:creationId xmlns:a16="http://schemas.microsoft.com/office/drawing/2014/main" id="{3958407B-2C32-48F8-EC65-8C64A9C1DE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B8712D9" w14:textId="03374B2F" w:rsidR="006B42DF" w:rsidRDefault="006B42DF" w:rsidP="006B42DF">
      <w:pPr>
        <w:rPr>
          <w:rFonts w:ascii="Cambria" w:hAnsi="Cambria"/>
          <w:sz w:val="18"/>
          <w:szCs w:val="18"/>
        </w:rPr>
      </w:pPr>
    </w:p>
    <w:p w14:paraId="654D5A37" w14:textId="77777777" w:rsidR="00350FD4" w:rsidRPr="006B42DF" w:rsidRDefault="00350FD4" w:rsidP="006B42DF">
      <w:pPr>
        <w:rPr>
          <w:rFonts w:ascii="Cambria" w:hAnsi="Cambria"/>
          <w:sz w:val="18"/>
          <w:szCs w:val="18"/>
        </w:rPr>
      </w:pPr>
    </w:p>
    <w:p w14:paraId="4C768301" w14:textId="0E869425" w:rsidR="006B42DF" w:rsidRDefault="006B42DF" w:rsidP="006B42DF">
      <w:pPr>
        <w:rPr>
          <w:rFonts w:ascii="Cambria" w:hAnsi="Cambria"/>
          <w:sz w:val="18"/>
          <w:szCs w:val="18"/>
        </w:rPr>
      </w:pPr>
    </w:p>
    <w:p w14:paraId="6F9E57A0" w14:textId="18FC62F0" w:rsidR="003A13A9" w:rsidRPr="003A13A9" w:rsidRDefault="003A13A9" w:rsidP="0079386A">
      <w:pPr>
        <w:jc w:val="center"/>
        <w:rPr>
          <w:rFonts w:ascii="Cambria" w:hAnsi="Cambria"/>
          <w:sz w:val="20"/>
          <w:szCs w:val="20"/>
        </w:rPr>
      </w:pPr>
      <w:r w:rsidRPr="003A13A9">
        <w:rPr>
          <w:rFonts w:ascii="Cambria" w:hAnsi="Cambria"/>
          <w:sz w:val="20"/>
          <w:szCs w:val="20"/>
        </w:rPr>
        <w:t>Table-6: Number of Scholars (General Education) in West Bengal by district</w:t>
      </w:r>
    </w:p>
    <w:bookmarkStart w:id="3" w:name="_MON_1769414813"/>
    <w:bookmarkEnd w:id="3"/>
    <w:p w14:paraId="20F35EAD" w14:textId="558836ED" w:rsidR="006B42DF" w:rsidRDefault="005600D4" w:rsidP="006B42DF">
      <w:pPr>
        <w:rPr>
          <w:rFonts w:ascii="Cambria" w:hAnsi="Cambria"/>
          <w:sz w:val="18"/>
          <w:szCs w:val="18"/>
        </w:rPr>
      </w:pPr>
      <w:r>
        <w:rPr>
          <w:rFonts w:ascii="Cambria" w:hAnsi="Cambria"/>
          <w:sz w:val="18"/>
          <w:szCs w:val="18"/>
        </w:rPr>
        <w:object w:dxaOrig="16851" w:dyaOrig="5820" w14:anchorId="4A0871A0">
          <v:shape id="_x0000_i1030" type="#_x0000_t75" style="width:483pt;height:228pt" o:ole="">
            <v:imagedata r:id="rId24" o:title=""/>
          </v:shape>
          <o:OLEObject Type="Embed" ProgID="Excel.Sheet.12" ShapeID="_x0000_i1030" DrawAspect="Content" ObjectID="_1775225072" r:id="rId25"/>
        </w:object>
      </w:r>
    </w:p>
    <w:p w14:paraId="744BF910" w14:textId="54B53CFC" w:rsidR="003A13A9" w:rsidRDefault="00D47482" w:rsidP="0079386A">
      <w:pPr>
        <w:tabs>
          <w:tab w:val="left" w:pos="5803"/>
        </w:tabs>
        <w:jc w:val="both"/>
        <w:rPr>
          <w:rFonts w:ascii="Cambria" w:hAnsi="Cambria"/>
          <w:sz w:val="18"/>
          <w:szCs w:val="18"/>
        </w:rPr>
      </w:pPr>
      <w:r>
        <w:rPr>
          <w:rFonts w:ascii="Cambria" w:hAnsi="Cambria"/>
          <w:sz w:val="18"/>
          <w:szCs w:val="18"/>
        </w:rPr>
        <w:t xml:space="preserve">     </w:t>
      </w:r>
      <w:r w:rsidR="00087020">
        <w:rPr>
          <w:rFonts w:ascii="Cambria" w:hAnsi="Cambria"/>
          <w:sz w:val="18"/>
          <w:szCs w:val="18"/>
        </w:rPr>
        <w:t xml:space="preserve">          </w:t>
      </w:r>
      <w:r>
        <w:rPr>
          <w:rFonts w:ascii="Cambria" w:hAnsi="Cambria"/>
          <w:sz w:val="18"/>
          <w:szCs w:val="18"/>
        </w:rPr>
        <w:t xml:space="preserve">  *Incomplete                                                                    </w:t>
      </w:r>
      <w:r w:rsidR="003A13A9">
        <w:rPr>
          <w:rFonts w:ascii="Cambria" w:hAnsi="Cambria"/>
          <w:sz w:val="18"/>
          <w:szCs w:val="18"/>
        </w:rPr>
        <w:t>Source: Directorate of School Education, Govt. of West Bengal</w:t>
      </w:r>
    </w:p>
    <w:p w14:paraId="0723134E" w14:textId="77777777" w:rsidR="0079386A" w:rsidRDefault="0079386A" w:rsidP="003A13A9">
      <w:pPr>
        <w:rPr>
          <w:rFonts w:ascii="Cambria" w:hAnsi="Cambria"/>
          <w:sz w:val="24"/>
          <w:szCs w:val="24"/>
        </w:rPr>
      </w:pPr>
    </w:p>
    <w:p w14:paraId="5B466FCE" w14:textId="2BF68BAA" w:rsidR="003A13A9" w:rsidRPr="0079386A" w:rsidRDefault="003A13A9" w:rsidP="003A13A9">
      <w:pPr>
        <w:rPr>
          <w:rFonts w:ascii="Cambria" w:hAnsi="Cambria"/>
          <w:sz w:val="24"/>
          <w:szCs w:val="24"/>
        </w:rPr>
      </w:pPr>
      <w:r w:rsidRPr="0079386A">
        <w:rPr>
          <w:rFonts w:ascii="Cambria" w:hAnsi="Cambria"/>
          <w:sz w:val="24"/>
          <w:szCs w:val="24"/>
        </w:rPr>
        <w:t xml:space="preserve">Here, the Table-6 showing the number of scholars in West Bengal by district for the academic years 1987-'88, 1988-'89, and 1989-'90. It provides a breakdown of the number of students at Primary, Middle, High, and High Secondary levels. Based on the data, </w:t>
      </w:r>
      <w:r w:rsidR="0079386A">
        <w:rPr>
          <w:rFonts w:ascii="Cambria" w:hAnsi="Cambria"/>
          <w:sz w:val="24"/>
          <w:szCs w:val="24"/>
        </w:rPr>
        <w:t>we</w:t>
      </w:r>
      <w:r w:rsidRPr="0079386A">
        <w:rPr>
          <w:rFonts w:ascii="Cambria" w:hAnsi="Cambria"/>
          <w:sz w:val="24"/>
          <w:szCs w:val="24"/>
        </w:rPr>
        <w:t xml:space="preserve"> can make some observations:</w:t>
      </w:r>
    </w:p>
    <w:p w14:paraId="4C959A87" w14:textId="64C81DF2" w:rsidR="003A13A9" w:rsidRPr="0079386A" w:rsidRDefault="005C3CB5" w:rsidP="003A13A9">
      <w:pPr>
        <w:rPr>
          <w:rFonts w:ascii="Cambria" w:hAnsi="Cambria"/>
          <w:sz w:val="24"/>
          <w:szCs w:val="24"/>
        </w:rPr>
      </w:pPr>
      <w:r w:rsidRPr="0079386A">
        <w:rPr>
          <w:rFonts w:ascii="Cambria" w:hAnsi="Cambria"/>
          <w:sz w:val="24"/>
          <w:szCs w:val="24"/>
        </w:rPr>
        <w:lastRenderedPageBreak/>
        <w:t>Here, the Table-6 also illustrate that t</w:t>
      </w:r>
      <w:r w:rsidR="003A13A9" w:rsidRPr="0079386A">
        <w:rPr>
          <w:rFonts w:ascii="Cambria" w:hAnsi="Cambria"/>
          <w:sz w:val="24"/>
          <w:szCs w:val="24"/>
        </w:rPr>
        <w:t>he total number of scholars in West Bengal increased from 7,144,000 in 1987-'88 to 8,062,000 in 1989-'90, an increase of 12.8%. The district with the highest number of scholars in each year was Midnapur</w:t>
      </w:r>
      <w:r w:rsidR="0079386A">
        <w:rPr>
          <w:rFonts w:ascii="Cambria" w:hAnsi="Cambria"/>
          <w:sz w:val="24"/>
          <w:szCs w:val="24"/>
        </w:rPr>
        <w:t>,</w:t>
      </w:r>
      <w:r w:rsidR="003A13A9" w:rsidRPr="0079386A">
        <w:rPr>
          <w:rFonts w:ascii="Cambria" w:hAnsi="Cambria"/>
          <w:sz w:val="24"/>
          <w:szCs w:val="24"/>
        </w:rPr>
        <w:t xml:space="preserve"> followed by S-24-Parganas and Hooghly. The district with the lowest number of scholars in each year was Darjeeling, followed by Purulia and Coach</w:t>
      </w:r>
      <w:r w:rsidR="000E38E5" w:rsidRPr="0079386A">
        <w:rPr>
          <w:rFonts w:ascii="Cambria" w:hAnsi="Cambria"/>
          <w:sz w:val="24"/>
          <w:szCs w:val="24"/>
        </w:rPr>
        <w:t xml:space="preserve"> Behar. </w:t>
      </w:r>
    </w:p>
    <w:p w14:paraId="1C4B6D13" w14:textId="2E16EDED" w:rsidR="003A13A9" w:rsidRPr="0079386A" w:rsidRDefault="005C3CB5" w:rsidP="003A13A9">
      <w:pPr>
        <w:rPr>
          <w:rFonts w:ascii="Cambria" w:hAnsi="Cambria"/>
          <w:sz w:val="24"/>
          <w:szCs w:val="24"/>
        </w:rPr>
      </w:pPr>
      <w:r w:rsidRPr="0079386A">
        <w:rPr>
          <w:rFonts w:ascii="Cambria" w:hAnsi="Cambria"/>
          <w:sz w:val="24"/>
          <w:szCs w:val="24"/>
        </w:rPr>
        <w:t>Moreover, Table-6 also stated that t</w:t>
      </w:r>
      <w:r w:rsidR="003A13A9" w:rsidRPr="0079386A">
        <w:rPr>
          <w:rFonts w:ascii="Cambria" w:hAnsi="Cambria"/>
          <w:sz w:val="24"/>
          <w:szCs w:val="24"/>
        </w:rPr>
        <w:t>he academic level with the highest number of scholars in each year was Primary, followed by High and Middle. The academic level with the lowest number of scholars in each year was High Secondary, except for 1989-'90 when it was Middle.</w:t>
      </w:r>
    </w:p>
    <w:p w14:paraId="626DE66D" w14:textId="47162333" w:rsidR="003A13A9" w:rsidRDefault="003A13A9" w:rsidP="003A13A9">
      <w:pPr>
        <w:rPr>
          <w:rFonts w:ascii="Cambria" w:hAnsi="Cambria"/>
          <w:sz w:val="18"/>
          <w:szCs w:val="18"/>
        </w:rPr>
      </w:pPr>
    </w:p>
    <w:p w14:paraId="62FEC6EC" w14:textId="77777777" w:rsidR="00257DC3" w:rsidRDefault="00257DC3" w:rsidP="003A13A9">
      <w:pPr>
        <w:rPr>
          <w:rFonts w:ascii="Cambria" w:hAnsi="Cambria"/>
          <w:sz w:val="18"/>
          <w:szCs w:val="18"/>
        </w:rPr>
      </w:pPr>
    </w:p>
    <w:p w14:paraId="3532A37D" w14:textId="564EC905" w:rsidR="006F58BF" w:rsidRPr="006F58BF" w:rsidRDefault="006F58BF" w:rsidP="0079386A">
      <w:pPr>
        <w:jc w:val="center"/>
        <w:rPr>
          <w:rFonts w:ascii="Cambria" w:hAnsi="Cambria"/>
          <w:sz w:val="20"/>
          <w:szCs w:val="20"/>
        </w:rPr>
      </w:pPr>
      <w:r w:rsidRPr="006F58BF">
        <w:rPr>
          <w:rFonts w:ascii="Cambria" w:hAnsi="Cambria"/>
          <w:sz w:val="20"/>
          <w:szCs w:val="20"/>
        </w:rPr>
        <w:t>Table-7: Distribution of Colleges in West Bengal by district</w:t>
      </w:r>
    </w:p>
    <w:bookmarkStart w:id="4" w:name="_MON_1769416598"/>
    <w:bookmarkEnd w:id="4"/>
    <w:p w14:paraId="30A38318" w14:textId="471CC15B" w:rsidR="00257DC3" w:rsidRDefault="006F58BF" w:rsidP="003A13A9">
      <w:pPr>
        <w:rPr>
          <w:rFonts w:ascii="Cambria" w:hAnsi="Cambria"/>
          <w:sz w:val="18"/>
          <w:szCs w:val="18"/>
        </w:rPr>
      </w:pPr>
      <w:r>
        <w:rPr>
          <w:rFonts w:ascii="Cambria" w:hAnsi="Cambria"/>
          <w:sz w:val="18"/>
          <w:szCs w:val="18"/>
        </w:rPr>
        <w:object w:dxaOrig="16911" w:dyaOrig="5240" w14:anchorId="4F6783E6">
          <v:shape id="_x0000_i1031" type="#_x0000_t75" style="width:461.4pt;height:175.8pt" o:ole="">
            <v:imagedata r:id="rId26" o:title=""/>
          </v:shape>
          <o:OLEObject Type="Embed" ProgID="Excel.Sheet.12" ShapeID="_x0000_i1031" DrawAspect="Content" ObjectID="_1775225073" r:id="rId27"/>
        </w:object>
      </w:r>
    </w:p>
    <w:p w14:paraId="1E60FE10" w14:textId="77777777" w:rsidR="006F58BF" w:rsidRDefault="006F58BF" w:rsidP="0079386A">
      <w:pPr>
        <w:spacing w:after="0"/>
        <w:ind w:left="5040"/>
        <w:rPr>
          <w:rFonts w:ascii="Cambria" w:hAnsi="Cambria"/>
          <w:sz w:val="18"/>
          <w:szCs w:val="18"/>
        </w:rPr>
      </w:pPr>
      <w:r>
        <w:rPr>
          <w:rFonts w:ascii="Cambria" w:hAnsi="Cambria"/>
          <w:sz w:val="18"/>
          <w:szCs w:val="18"/>
        </w:rPr>
        <w:t>Source: Annual report, 1992-’93, Department of</w:t>
      </w:r>
    </w:p>
    <w:p w14:paraId="5AF60EB7" w14:textId="09FF789E" w:rsidR="006F58BF" w:rsidRDefault="006F58BF" w:rsidP="0079386A">
      <w:pPr>
        <w:spacing w:after="0"/>
        <w:ind w:left="5040"/>
        <w:rPr>
          <w:rFonts w:ascii="Cambria" w:hAnsi="Cambria"/>
          <w:sz w:val="18"/>
          <w:szCs w:val="18"/>
        </w:rPr>
      </w:pPr>
      <w:r>
        <w:rPr>
          <w:rFonts w:ascii="Cambria" w:hAnsi="Cambria"/>
          <w:sz w:val="18"/>
          <w:szCs w:val="18"/>
        </w:rPr>
        <w:t>Higher Education, Govt. of West Bengal</w:t>
      </w:r>
    </w:p>
    <w:p w14:paraId="290D9441" w14:textId="77777777" w:rsidR="006F58BF" w:rsidRPr="006F58BF" w:rsidRDefault="006F58BF" w:rsidP="006F58BF">
      <w:pPr>
        <w:rPr>
          <w:rFonts w:ascii="Cambria" w:hAnsi="Cambria"/>
          <w:sz w:val="18"/>
          <w:szCs w:val="18"/>
        </w:rPr>
      </w:pPr>
    </w:p>
    <w:p w14:paraId="38398E53" w14:textId="77777777" w:rsidR="006F58BF" w:rsidRDefault="006F58BF" w:rsidP="006F58BF">
      <w:pPr>
        <w:rPr>
          <w:rFonts w:ascii="Cambria" w:hAnsi="Cambria"/>
          <w:sz w:val="18"/>
          <w:szCs w:val="18"/>
        </w:rPr>
      </w:pPr>
    </w:p>
    <w:p w14:paraId="74C6CD9F" w14:textId="22BBD0F9" w:rsidR="006F58BF" w:rsidRPr="003247B6" w:rsidRDefault="006F58BF" w:rsidP="006F58BF">
      <w:pPr>
        <w:rPr>
          <w:rFonts w:ascii="Cambria" w:hAnsi="Cambria"/>
          <w:sz w:val="24"/>
          <w:szCs w:val="24"/>
        </w:rPr>
      </w:pPr>
      <w:r w:rsidRPr="003247B6">
        <w:rPr>
          <w:rFonts w:ascii="Cambria" w:hAnsi="Cambria"/>
          <w:sz w:val="24"/>
          <w:szCs w:val="24"/>
        </w:rPr>
        <w:t>The Table-7 provides information on the number of different types of colleges in various districts in West Bengal. It includes General degree colleges, B.Ed</w:t>
      </w:r>
      <w:r w:rsidR="000E38E5" w:rsidRPr="003247B6">
        <w:rPr>
          <w:rFonts w:ascii="Cambria" w:hAnsi="Cambria"/>
          <w:sz w:val="24"/>
          <w:szCs w:val="24"/>
        </w:rPr>
        <w:t>.</w:t>
      </w:r>
      <w:r w:rsidRPr="003247B6">
        <w:rPr>
          <w:rFonts w:ascii="Cambria" w:hAnsi="Cambria"/>
          <w:sz w:val="24"/>
          <w:szCs w:val="24"/>
        </w:rPr>
        <w:t xml:space="preserve">/Ph.D. colleges, Higher Education colleges, Music colleges, Art colleges, Engineering colleges, </w:t>
      </w:r>
      <w:r w:rsidR="00F607DF" w:rsidRPr="003247B6">
        <w:rPr>
          <w:rFonts w:ascii="Cambria" w:hAnsi="Cambria"/>
          <w:sz w:val="24"/>
          <w:szCs w:val="24"/>
        </w:rPr>
        <w:t>t</w:t>
      </w:r>
      <w:r w:rsidRPr="003247B6">
        <w:rPr>
          <w:rFonts w:ascii="Cambria" w:hAnsi="Cambria"/>
          <w:sz w:val="24"/>
          <w:szCs w:val="24"/>
        </w:rPr>
        <w:t>echnical colleges and Special types of institutes.</w:t>
      </w:r>
    </w:p>
    <w:p w14:paraId="26F8E120" w14:textId="77777777" w:rsidR="006A2403" w:rsidRPr="003247B6" w:rsidRDefault="006A2403" w:rsidP="006A2403">
      <w:pPr>
        <w:ind w:left="360"/>
        <w:rPr>
          <w:rFonts w:ascii="Cambria" w:hAnsi="Cambria"/>
          <w:sz w:val="24"/>
          <w:szCs w:val="24"/>
        </w:rPr>
      </w:pPr>
      <w:r w:rsidRPr="003247B6">
        <w:rPr>
          <w:rFonts w:ascii="Cambria" w:hAnsi="Cambria"/>
          <w:sz w:val="24"/>
          <w:szCs w:val="24"/>
        </w:rPr>
        <w:t xml:space="preserve">The Table-7 put light on the data about colleges that </w:t>
      </w:r>
    </w:p>
    <w:p w14:paraId="58151FD0" w14:textId="16326928" w:rsidR="006F58BF" w:rsidRPr="003247B6" w:rsidRDefault="006F58BF" w:rsidP="006A2403">
      <w:pPr>
        <w:pStyle w:val="ListParagraph"/>
        <w:numPr>
          <w:ilvl w:val="0"/>
          <w:numId w:val="8"/>
        </w:numPr>
        <w:rPr>
          <w:rFonts w:ascii="Cambria" w:hAnsi="Cambria"/>
          <w:sz w:val="24"/>
          <w:szCs w:val="24"/>
        </w:rPr>
      </w:pPr>
      <w:r w:rsidRPr="003247B6">
        <w:rPr>
          <w:rFonts w:ascii="Cambria" w:hAnsi="Cambria"/>
          <w:sz w:val="24"/>
          <w:szCs w:val="24"/>
        </w:rPr>
        <w:t>Midnapur has the highest number of general degree colleges (65), followed by Darjeeling (32) and Murshidabad (31).</w:t>
      </w:r>
    </w:p>
    <w:p w14:paraId="3D7264A6" w14:textId="0C91BF7F"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Calcutta has the most diverse types of colleges, with at least one in each category except for engineering</w:t>
      </w:r>
      <w:r w:rsidR="005F6903" w:rsidRPr="003247B6">
        <w:rPr>
          <w:rFonts w:ascii="Cambria" w:hAnsi="Cambria"/>
          <w:sz w:val="24"/>
          <w:szCs w:val="24"/>
        </w:rPr>
        <w:t xml:space="preserve"> </w:t>
      </w:r>
      <w:r w:rsidRPr="003247B6">
        <w:rPr>
          <w:rFonts w:ascii="Cambria" w:hAnsi="Cambria"/>
          <w:sz w:val="24"/>
          <w:szCs w:val="24"/>
        </w:rPr>
        <w:t>colleges.</w:t>
      </w:r>
    </w:p>
    <w:p w14:paraId="177C44FA" w14:textId="6C9CC77E" w:rsidR="005F6903" w:rsidRPr="003247B6" w:rsidRDefault="005F6903" w:rsidP="005F6903">
      <w:pPr>
        <w:numPr>
          <w:ilvl w:val="0"/>
          <w:numId w:val="6"/>
        </w:numPr>
        <w:rPr>
          <w:rFonts w:ascii="Cambria" w:hAnsi="Cambria"/>
          <w:sz w:val="24"/>
          <w:szCs w:val="24"/>
        </w:rPr>
      </w:pPr>
      <w:r w:rsidRPr="003247B6">
        <w:rPr>
          <w:rFonts w:ascii="Cambria" w:hAnsi="Cambria"/>
          <w:sz w:val="24"/>
          <w:szCs w:val="24"/>
        </w:rPr>
        <w:t>Calcutta is the only district that has art college, and it has only one.</w:t>
      </w:r>
    </w:p>
    <w:p w14:paraId="618E6186" w14:textId="7CDC183F"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Darjeeling has the most B.Ed</w:t>
      </w:r>
      <w:r w:rsidR="000E38E5" w:rsidRPr="003247B6">
        <w:rPr>
          <w:rFonts w:ascii="Cambria" w:hAnsi="Cambria"/>
          <w:sz w:val="24"/>
          <w:szCs w:val="24"/>
        </w:rPr>
        <w:t>.</w:t>
      </w:r>
      <w:r w:rsidRPr="003247B6">
        <w:rPr>
          <w:rFonts w:ascii="Cambria" w:hAnsi="Cambria"/>
          <w:sz w:val="24"/>
          <w:szCs w:val="24"/>
        </w:rPr>
        <w:t xml:space="preserve">/Ph.D. colleges (5), followed by </w:t>
      </w:r>
      <w:r w:rsidR="005F6903" w:rsidRPr="003247B6">
        <w:rPr>
          <w:rFonts w:ascii="Cambria" w:hAnsi="Cambria"/>
          <w:sz w:val="24"/>
          <w:szCs w:val="24"/>
        </w:rPr>
        <w:t xml:space="preserve">Midnapore (4) </w:t>
      </w:r>
      <w:r w:rsidRPr="003247B6">
        <w:rPr>
          <w:rFonts w:ascii="Cambria" w:hAnsi="Cambria"/>
          <w:sz w:val="24"/>
          <w:szCs w:val="24"/>
        </w:rPr>
        <w:t xml:space="preserve">and </w:t>
      </w:r>
      <w:r w:rsidR="005F6903" w:rsidRPr="003247B6">
        <w:rPr>
          <w:rFonts w:ascii="Cambria" w:hAnsi="Cambria"/>
          <w:sz w:val="24"/>
          <w:szCs w:val="24"/>
        </w:rPr>
        <w:t xml:space="preserve">N_24-Parganas </w:t>
      </w:r>
      <w:r w:rsidRPr="003247B6">
        <w:rPr>
          <w:rFonts w:ascii="Cambria" w:hAnsi="Cambria"/>
          <w:sz w:val="24"/>
          <w:szCs w:val="24"/>
        </w:rPr>
        <w:t>(3).</w:t>
      </w:r>
    </w:p>
    <w:p w14:paraId="2E403A0E" w14:textId="148BEAA0" w:rsidR="006F58BF" w:rsidRPr="003247B6" w:rsidRDefault="005F6903" w:rsidP="006F58BF">
      <w:pPr>
        <w:numPr>
          <w:ilvl w:val="0"/>
          <w:numId w:val="6"/>
        </w:numPr>
        <w:rPr>
          <w:rFonts w:ascii="Cambria" w:hAnsi="Cambria"/>
          <w:sz w:val="24"/>
          <w:szCs w:val="24"/>
        </w:rPr>
      </w:pPr>
      <w:r w:rsidRPr="003247B6">
        <w:rPr>
          <w:rFonts w:ascii="Cambria" w:hAnsi="Cambria"/>
          <w:sz w:val="24"/>
          <w:szCs w:val="24"/>
        </w:rPr>
        <w:lastRenderedPageBreak/>
        <w:t xml:space="preserve">Calcutta and Jalpaiguri </w:t>
      </w:r>
      <w:r w:rsidR="006F58BF" w:rsidRPr="003247B6">
        <w:rPr>
          <w:rFonts w:ascii="Cambria" w:hAnsi="Cambria"/>
          <w:sz w:val="24"/>
          <w:szCs w:val="24"/>
        </w:rPr>
        <w:t xml:space="preserve">are the only districts that have </w:t>
      </w:r>
      <w:r w:rsidRPr="003247B6">
        <w:rPr>
          <w:rFonts w:ascii="Cambria" w:hAnsi="Cambria"/>
          <w:sz w:val="24"/>
          <w:szCs w:val="24"/>
        </w:rPr>
        <w:t xml:space="preserve">law </w:t>
      </w:r>
      <w:r w:rsidR="006F58BF" w:rsidRPr="003247B6">
        <w:rPr>
          <w:rFonts w:ascii="Cambria" w:hAnsi="Cambria"/>
          <w:sz w:val="24"/>
          <w:szCs w:val="24"/>
        </w:rPr>
        <w:t>colleges, and they have</w:t>
      </w:r>
      <w:r w:rsidRPr="003247B6">
        <w:rPr>
          <w:rFonts w:ascii="Cambria" w:hAnsi="Cambria"/>
          <w:sz w:val="24"/>
          <w:szCs w:val="24"/>
        </w:rPr>
        <w:t xml:space="preserve"> 3 and</w:t>
      </w:r>
      <w:r w:rsidR="006F58BF" w:rsidRPr="003247B6">
        <w:rPr>
          <w:rFonts w:ascii="Cambria" w:hAnsi="Cambria"/>
          <w:sz w:val="24"/>
          <w:szCs w:val="24"/>
        </w:rPr>
        <w:t xml:space="preserve"> only one</w:t>
      </w:r>
      <w:r w:rsidRPr="003247B6">
        <w:rPr>
          <w:rFonts w:ascii="Cambria" w:hAnsi="Cambria"/>
          <w:sz w:val="24"/>
          <w:szCs w:val="24"/>
        </w:rPr>
        <w:t>, respectively</w:t>
      </w:r>
      <w:r w:rsidR="006F58BF" w:rsidRPr="003247B6">
        <w:rPr>
          <w:rFonts w:ascii="Cambria" w:hAnsi="Cambria"/>
          <w:sz w:val="24"/>
          <w:szCs w:val="24"/>
        </w:rPr>
        <w:t>.</w:t>
      </w:r>
    </w:p>
    <w:p w14:paraId="710005E5" w14:textId="77777777" w:rsidR="006F58BF" w:rsidRPr="003247B6" w:rsidRDefault="006F58BF" w:rsidP="006F58BF">
      <w:pPr>
        <w:numPr>
          <w:ilvl w:val="0"/>
          <w:numId w:val="6"/>
        </w:numPr>
        <w:rPr>
          <w:rFonts w:ascii="Cambria" w:hAnsi="Cambria"/>
          <w:sz w:val="24"/>
          <w:szCs w:val="24"/>
        </w:rPr>
      </w:pPr>
      <w:r w:rsidRPr="003247B6">
        <w:rPr>
          <w:rFonts w:ascii="Cambria" w:hAnsi="Cambria"/>
          <w:sz w:val="24"/>
          <w:szCs w:val="24"/>
        </w:rPr>
        <w:t>Calcutta is the only district that has music colleges, and it has only one.</w:t>
      </w:r>
    </w:p>
    <w:p w14:paraId="28EF2817" w14:textId="6F4E1EE4" w:rsidR="006F58BF" w:rsidRPr="003247B6" w:rsidRDefault="005F6903" w:rsidP="006F58BF">
      <w:pPr>
        <w:numPr>
          <w:ilvl w:val="0"/>
          <w:numId w:val="6"/>
        </w:numPr>
        <w:rPr>
          <w:rFonts w:ascii="Cambria" w:hAnsi="Cambria"/>
          <w:sz w:val="24"/>
          <w:szCs w:val="24"/>
        </w:rPr>
      </w:pPr>
      <w:r w:rsidRPr="003247B6">
        <w:rPr>
          <w:rFonts w:ascii="Cambria" w:hAnsi="Cambria"/>
          <w:sz w:val="24"/>
          <w:szCs w:val="24"/>
        </w:rPr>
        <w:t xml:space="preserve">Jalpaiguri </w:t>
      </w:r>
      <w:r w:rsidR="006F58BF" w:rsidRPr="003247B6">
        <w:rPr>
          <w:rFonts w:ascii="Cambria" w:hAnsi="Cambria"/>
          <w:sz w:val="24"/>
          <w:szCs w:val="24"/>
        </w:rPr>
        <w:t>is the only district that has an engineering college, and it has only one.</w:t>
      </w:r>
    </w:p>
    <w:p w14:paraId="155C7445" w14:textId="1ECA995A" w:rsidR="001579A3" w:rsidRPr="00766482" w:rsidRDefault="006F58BF" w:rsidP="001579A3">
      <w:pPr>
        <w:numPr>
          <w:ilvl w:val="0"/>
          <w:numId w:val="6"/>
        </w:numPr>
        <w:rPr>
          <w:rFonts w:ascii="Cambria" w:hAnsi="Cambria"/>
          <w:sz w:val="24"/>
          <w:szCs w:val="24"/>
        </w:rPr>
      </w:pPr>
      <w:r w:rsidRPr="003247B6">
        <w:rPr>
          <w:rFonts w:ascii="Cambria" w:hAnsi="Cambria"/>
          <w:sz w:val="24"/>
          <w:szCs w:val="24"/>
        </w:rPr>
        <w:t>No district has a special type of institute</w:t>
      </w:r>
      <w:r w:rsidR="005F6903" w:rsidRPr="003247B6">
        <w:rPr>
          <w:rFonts w:ascii="Cambria" w:hAnsi="Cambria"/>
          <w:sz w:val="24"/>
          <w:szCs w:val="24"/>
        </w:rPr>
        <w:t xml:space="preserve"> except Calcutta</w:t>
      </w:r>
      <w:r w:rsidRPr="003247B6">
        <w:rPr>
          <w:rFonts w:ascii="Cambria" w:hAnsi="Cambria"/>
          <w:sz w:val="24"/>
          <w:szCs w:val="24"/>
        </w:rPr>
        <w:t>.</w:t>
      </w:r>
    </w:p>
    <w:p w14:paraId="6FC48CD9" w14:textId="77777777" w:rsidR="001579A3" w:rsidRDefault="001579A3" w:rsidP="001579A3">
      <w:pPr>
        <w:rPr>
          <w:rFonts w:ascii="Cambria" w:hAnsi="Cambria"/>
          <w:sz w:val="18"/>
          <w:szCs w:val="18"/>
        </w:rPr>
      </w:pPr>
    </w:p>
    <w:p w14:paraId="285C110D" w14:textId="2D46AD71" w:rsidR="001579A3" w:rsidRDefault="00B561A1" w:rsidP="00766482">
      <w:pPr>
        <w:jc w:val="center"/>
        <w:rPr>
          <w:rFonts w:ascii="Cambria" w:hAnsi="Cambria"/>
          <w:sz w:val="18"/>
          <w:szCs w:val="18"/>
        </w:rPr>
      </w:pPr>
      <w:r>
        <w:rPr>
          <w:rFonts w:ascii="Cambria" w:hAnsi="Cambria"/>
          <w:sz w:val="18"/>
          <w:szCs w:val="18"/>
        </w:rPr>
        <w:t>Table-8: Results of Calcutta University Examinations</w:t>
      </w:r>
    </w:p>
    <w:bookmarkStart w:id="5" w:name="_MON_1769420856"/>
    <w:bookmarkEnd w:id="5"/>
    <w:p w14:paraId="7598E969" w14:textId="60876F13" w:rsidR="001579A3" w:rsidRDefault="00DF36BF" w:rsidP="001579A3">
      <w:pPr>
        <w:rPr>
          <w:rFonts w:ascii="Cambria" w:hAnsi="Cambria"/>
          <w:sz w:val="18"/>
          <w:szCs w:val="18"/>
        </w:rPr>
      </w:pPr>
      <w:r>
        <w:rPr>
          <w:rFonts w:ascii="Cambria" w:hAnsi="Cambria"/>
          <w:sz w:val="18"/>
          <w:szCs w:val="18"/>
        </w:rPr>
        <w:object w:dxaOrig="11058" w:dyaOrig="6399" w14:anchorId="763D5CE8">
          <v:shape id="_x0000_i1032" type="#_x0000_t75" style="width:440.4pt;height:255pt" o:ole="">
            <v:imagedata r:id="rId28" o:title=""/>
          </v:shape>
          <o:OLEObject Type="Embed" ProgID="Excel.Sheet.12" ShapeID="_x0000_i1032" DrawAspect="Content" ObjectID="_1775225074" r:id="rId29"/>
        </w:object>
      </w:r>
    </w:p>
    <w:p w14:paraId="657122F2" w14:textId="4FD5C32F" w:rsidR="00B91D0F" w:rsidRPr="00B91D0F" w:rsidRDefault="00B561A1" w:rsidP="00B561A1">
      <w:pPr>
        <w:ind w:left="6480"/>
        <w:jc w:val="center"/>
        <w:rPr>
          <w:rFonts w:ascii="Cambria" w:hAnsi="Cambria"/>
          <w:sz w:val="18"/>
          <w:szCs w:val="18"/>
        </w:rPr>
      </w:pPr>
      <w:r>
        <w:rPr>
          <w:rFonts w:ascii="Cambria" w:hAnsi="Cambria"/>
          <w:sz w:val="18"/>
          <w:szCs w:val="18"/>
        </w:rPr>
        <w:t>Source: University of Calcutta</w:t>
      </w:r>
    </w:p>
    <w:p w14:paraId="55C8F8E6" w14:textId="77777777" w:rsidR="00B91D0F" w:rsidRPr="00B91D0F" w:rsidRDefault="00B91D0F" w:rsidP="00B91D0F">
      <w:pPr>
        <w:rPr>
          <w:rFonts w:ascii="Cambria" w:hAnsi="Cambria"/>
          <w:sz w:val="18"/>
          <w:szCs w:val="18"/>
        </w:rPr>
      </w:pPr>
    </w:p>
    <w:p w14:paraId="2F29731B" w14:textId="6AF3F862" w:rsidR="00B561A1" w:rsidRPr="00766482" w:rsidRDefault="00B91D0F" w:rsidP="00B91D0F">
      <w:pPr>
        <w:tabs>
          <w:tab w:val="left" w:pos="1280"/>
        </w:tabs>
        <w:rPr>
          <w:rFonts w:ascii="Cambria" w:hAnsi="Cambria"/>
          <w:sz w:val="24"/>
          <w:szCs w:val="24"/>
        </w:rPr>
      </w:pPr>
      <w:r w:rsidRPr="00766482">
        <w:rPr>
          <w:rFonts w:ascii="Cambria" w:hAnsi="Cambria"/>
          <w:sz w:val="24"/>
          <w:szCs w:val="24"/>
        </w:rPr>
        <w:t xml:space="preserve">The </w:t>
      </w:r>
      <w:r w:rsidR="00B561A1" w:rsidRPr="00766482">
        <w:rPr>
          <w:rFonts w:ascii="Cambria" w:hAnsi="Cambria"/>
          <w:sz w:val="24"/>
          <w:szCs w:val="24"/>
        </w:rPr>
        <w:t>T</w:t>
      </w:r>
      <w:r w:rsidRPr="00766482">
        <w:rPr>
          <w:rFonts w:ascii="Cambria" w:hAnsi="Cambria"/>
          <w:sz w:val="24"/>
          <w:szCs w:val="24"/>
        </w:rPr>
        <w:t>able</w:t>
      </w:r>
      <w:r w:rsidR="00B561A1" w:rsidRPr="00766482">
        <w:rPr>
          <w:rFonts w:ascii="Cambria" w:hAnsi="Cambria"/>
          <w:sz w:val="24"/>
          <w:szCs w:val="24"/>
        </w:rPr>
        <w:t>-8</w:t>
      </w:r>
      <w:r w:rsidRPr="00766482">
        <w:rPr>
          <w:rFonts w:ascii="Cambria" w:hAnsi="Cambria"/>
          <w:sz w:val="24"/>
          <w:szCs w:val="24"/>
        </w:rPr>
        <w:t xml:space="preserve"> that provides information on the exam results of </w:t>
      </w:r>
      <w:r w:rsidR="00B561A1" w:rsidRPr="00766482">
        <w:rPr>
          <w:rFonts w:ascii="Cambria" w:hAnsi="Cambria"/>
          <w:sz w:val="24"/>
          <w:szCs w:val="24"/>
        </w:rPr>
        <w:t xml:space="preserve">University of Calcutta in </w:t>
      </w:r>
      <w:r w:rsidRPr="00766482">
        <w:rPr>
          <w:rFonts w:ascii="Cambria" w:hAnsi="Cambria"/>
          <w:sz w:val="24"/>
          <w:szCs w:val="24"/>
        </w:rPr>
        <w:t>different parts of B.A., B.Sc., and B.Com. courses from 1985 to 1990.</w:t>
      </w:r>
    </w:p>
    <w:p w14:paraId="02770823" w14:textId="78E1516A" w:rsidR="00B91D0F" w:rsidRPr="00766482" w:rsidRDefault="00B561A1" w:rsidP="00B91D0F">
      <w:pPr>
        <w:tabs>
          <w:tab w:val="left" w:pos="1280"/>
        </w:tabs>
        <w:rPr>
          <w:rFonts w:ascii="Cambria" w:hAnsi="Cambria"/>
          <w:sz w:val="24"/>
          <w:szCs w:val="24"/>
        </w:rPr>
      </w:pPr>
      <w:r w:rsidRPr="00766482">
        <w:rPr>
          <w:rFonts w:ascii="Cambria" w:hAnsi="Cambria"/>
          <w:sz w:val="24"/>
          <w:szCs w:val="24"/>
        </w:rPr>
        <w:t>Here, the Table-5 also illustrate about the following</w:t>
      </w:r>
      <w:r w:rsidR="00B91D0F" w:rsidRPr="00766482">
        <w:rPr>
          <w:rFonts w:ascii="Cambria" w:hAnsi="Cambria"/>
          <w:sz w:val="24"/>
          <w:szCs w:val="24"/>
        </w:rPr>
        <w:t>:</w:t>
      </w:r>
    </w:p>
    <w:p w14:paraId="734AEF46" w14:textId="5D69C8FE" w:rsidR="00B91D0F" w:rsidRPr="00766482" w:rsidRDefault="00B91D0F" w:rsidP="00B561A1">
      <w:pPr>
        <w:numPr>
          <w:ilvl w:val="0"/>
          <w:numId w:val="9"/>
        </w:numPr>
        <w:tabs>
          <w:tab w:val="left" w:pos="1280"/>
        </w:tabs>
        <w:rPr>
          <w:rFonts w:ascii="Cambria" w:hAnsi="Cambria"/>
          <w:sz w:val="24"/>
          <w:szCs w:val="24"/>
        </w:rPr>
      </w:pPr>
      <w:r w:rsidRPr="00766482">
        <w:rPr>
          <w:rFonts w:ascii="Cambria" w:hAnsi="Cambria"/>
          <w:sz w:val="24"/>
          <w:szCs w:val="24"/>
        </w:rPr>
        <w:t>The number of students who appeared for B.A. Part-I increased from 1985 to 1986, but decreased in 1987</w:t>
      </w:r>
      <w:r w:rsidR="00B561A1" w:rsidRPr="00766482">
        <w:rPr>
          <w:rFonts w:ascii="Cambria" w:hAnsi="Cambria"/>
          <w:sz w:val="24"/>
          <w:szCs w:val="24"/>
        </w:rPr>
        <w:t xml:space="preserve"> (from 7859 to 7455) and 1989 (from 7930 to 7816) from their previous years</w:t>
      </w:r>
      <w:r w:rsidRPr="00766482">
        <w:rPr>
          <w:rFonts w:ascii="Cambria" w:hAnsi="Cambria"/>
          <w:sz w:val="24"/>
          <w:szCs w:val="24"/>
        </w:rPr>
        <w:t>. The pass percentage also decreased slightly over the years.</w:t>
      </w:r>
      <w:r w:rsidR="00B561A1" w:rsidRPr="00766482">
        <w:rPr>
          <w:rFonts w:ascii="Cambria" w:hAnsi="Cambria"/>
          <w:sz w:val="24"/>
          <w:szCs w:val="24"/>
        </w:rPr>
        <w:t xml:space="preserve"> </w:t>
      </w:r>
      <w:r w:rsidRPr="00766482">
        <w:rPr>
          <w:rFonts w:ascii="Cambria" w:hAnsi="Cambria"/>
          <w:sz w:val="24"/>
          <w:szCs w:val="24"/>
        </w:rPr>
        <w:t>The number of students who appeared for B.Sc. Part-I increased steadily from 1985 to 1987</w:t>
      </w:r>
      <w:r w:rsidR="00B561A1" w:rsidRPr="00766482">
        <w:rPr>
          <w:rFonts w:ascii="Cambria" w:hAnsi="Cambria"/>
          <w:sz w:val="24"/>
          <w:szCs w:val="24"/>
        </w:rPr>
        <w:t xml:space="preserve"> and fall down in 1988 and then remain constant up</w:t>
      </w:r>
      <w:r w:rsidR="00766482">
        <w:rPr>
          <w:rFonts w:ascii="Cambria" w:hAnsi="Cambria"/>
          <w:sz w:val="24"/>
          <w:szCs w:val="24"/>
        </w:rPr>
        <w:t xml:space="preserve"> </w:t>
      </w:r>
      <w:r w:rsidR="00B561A1" w:rsidRPr="00766482">
        <w:rPr>
          <w:rFonts w:ascii="Cambria" w:hAnsi="Cambria"/>
          <w:sz w:val="24"/>
          <w:szCs w:val="24"/>
        </w:rPr>
        <w:t>to 1990,</w:t>
      </w:r>
      <w:r w:rsidRPr="00766482">
        <w:rPr>
          <w:rFonts w:ascii="Cambria" w:hAnsi="Cambria"/>
          <w:sz w:val="24"/>
          <w:szCs w:val="24"/>
        </w:rPr>
        <w:t xml:space="preserve"> but the pass percentage remained low and almost constant.</w:t>
      </w:r>
      <w:r w:rsidR="00B561A1" w:rsidRPr="00766482">
        <w:rPr>
          <w:rFonts w:ascii="Cambria" w:hAnsi="Cambria"/>
          <w:sz w:val="24"/>
          <w:szCs w:val="24"/>
        </w:rPr>
        <w:t xml:space="preserve"> </w:t>
      </w:r>
      <w:r w:rsidRPr="00766482">
        <w:rPr>
          <w:rFonts w:ascii="Cambria" w:hAnsi="Cambria"/>
          <w:sz w:val="24"/>
          <w:szCs w:val="24"/>
        </w:rPr>
        <w:t>The number of students who appeared for B.Com. Part-I increased significantly from 1985 to 1987, and the pass percentage also improved in 1986, but dropped in 1987.</w:t>
      </w:r>
    </w:p>
    <w:p w14:paraId="4C85499B" w14:textId="408DAF36" w:rsidR="00B91D0F" w:rsidRPr="00766482" w:rsidRDefault="00DF36BF" w:rsidP="00B561A1">
      <w:pPr>
        <w:numPr>
          <w:ilvl w:val="0"/>
          <w:numId w:val="9"/>
        </w:numPr>
        <w:tabs>
          <w:tab w:val="left" w:pos="1280"/>
        </w:tabs>
        <w:rPr>
          <w:rFonts w:ascii="Cambria" w:hAnsi="Cambria"/>
          <w:sz w:val="24"/>
          <w:szCs w:val="24"/>
        </w:rPr>
      </w:pPr>
      <w:r w:rsidRPr="00766482">
        <w:rPr>
          <w:rFonts w:ascii="Cambria" w:hAnsi="Cambria"/>
          <w:sz w:val="24"/>
          <w:szCs w:val="24"/>
        </w:rPr>
        <w:t xml:space="preserve">The number of students who appeared for B.A. Part-II increased significantly from 1985 to 1988 and </w:t>
      </w:r>
      <w:r w:rsidR="00B91D0F" w:rsidRPr="00766482">
        <w:rPr>
          <w:rFonts w:ascii="Cambria" w:hAnsi="Cambria"/>
          <w:sz w:val="24"/>
          <w:szCs w:val="24"/>
        </w:rPr>
        <w:t>fluctuated from 198</w:t>
      </w:r>
      <w:r w:rsidRPr="00766482">
        <w:rPr>
          <w:rFonts w:ascii="Cambria" w:hAnsi="Cambria"/>
          <w:sz w:val="24"/>
          <w:szCs w:val="24"/>
        </w:rPr>
        <w:t>9</w:t>
      </w:r>
      <w:r w:rsidR="00B91D0F" w:rsidRPr="00766482">
        <w:rPr>
          <w:rFonts w:ascii="Cambria" w:hAnsi="Cambria"/>
          <w:sz w:val="24"/>
          <w:szCs w:val="24"/>
        </w:rPr>
        <w:t xml:space="preserve"> to 19</w:t>
      </w:r>
      <w:r w:rsidRPr="00766482">
        <w:rPr>
          <w:rFonts w:ascii="Cambria" w:hAnsi="Cambria"/>
          <w:sz w:val="24"/>
          <w:szCs w:val="24"/>
        </w:rPr>
        <w:t>90</w:t>
      </w:r>
      <w:r w:rsidR="00B91D0F" w:rsidRPr="00766482">
        <w:rPr>
          <w:rFonts w:ascii="Cambria" w:hAnsi="Cambria"/>
          <w:sz w:val="24"/>
          <w:szCs w:val="24"/>
        </w:rPr>
        <w:t>, but the pass percentage increased consistently.</w:t>
      </w:r>
      <w:r w:rsidR="00B561A1" w:rsidRPr="00766482">
        <w:rPr>
          <w:rFonts w:ascii="Cambria" w:hAnsi="Cambria"/>
          <w:sz w:val="24"/>
          <w:szCs w:val="24"/>
        </w:rPr>
        <w:t xml:space="preserve"> </w:t>
      </w:r>
      <w:r w:rsidR="00B91D0F" w:rsidRPr="00766482">
        <w:rPr>
          <w:rFonts w:ascii="Cambria" w:hAnsi="Cambria"/>
          <w:sz w:val="24"/>
          <w:szCs w:val="24"/>
        </w:rPr>
        <w:t xml:space="preserve">The number of students who appeared for B.Sc. Part-II </w:t>
      </w:r>
      <w:r w:rsidR="00B91D0F" w:rsidRPr="00766482">
        <w:rPr>
          <w:rFonts w:ascii="Cambria" w:hAnsi="Cambria"/>
          <w:sz w:val="24"/>
          <w:szCs w:val="24"/>
        </w:rPr>
        <w:lastRenderedPageBreak/>
        <w:t>decreased from 1985 to 1987, but the pass percentage remained high and stable.</w:t>
      </w:r>
      <w:r w:rsidR="00B561A1" w:rsidRPr="00766482">
        <w:rPr>
          <w:rFonts w:ascii="Cambria" w:hAnsi="Cambria"/>
          <w:sz w:val="24"/>
          <w:szCs w:val="24"/>
        </w:rPr>
        <w:t xml:space="preserve"> </w:t>
      </w:r>
      <w:r w:rsidR="00B91D0F" w:rsidRPr="00766482">
        <w:rPr>
          <w:rFonts w:ascii="Cambria" w:hAnsi="Cambria"/>
          <w:sz w:val="24"/>
          <w:szCs w:val="24"/>
        </w:rPr>
        <w:t>The number of students who appeared for B.Com. Part-II increased from 1985 to 1987, but the pass percentage decreased drastically in 1987.</w:t>
      </w:r>
    </w:p>
    <w:p w14:paraId="306597CD" w14:textId="515BD80D" w:rsidR="00B91D0F" w:rsidRDefault="00B91D0F" w:rsidP="00B91D0F">
      <w:pPr>
        <w:numPr>
          <w:ilvl w:val="0"/>
          <w:numId w:val="9"/>
        </w:numPr>
        <w:tabs>
          <w:tab w:val="left" w:pos="1280"/>
        </w:tabs>
        <w:rPr>
          <w:rFonts w:ascii="Cambria" w:hAnsi="Cambria"/>
        </w:rPr>
      </w:pPr>
      <w:r w:rsidRPr="00766482">
        <w:rPr>
          <w:rFonts w:ascii="Cambria" w:hAnsi="Cambria"/>
          <w:sz w:val="24"/>
          <w:szCs w:val="24"/>
        </w:rPr>
        <w:t xml:space="preserve">The number of students who appeared for B.A. Pass </w:t>
      </w:r>
      <w:r w:rsidR="00DF36BF" w:rsidRPr="00766482">
        <w:rPr>
          <w:rFonts w:ascii="Cambria" w:hAnsi="Cambria"/>
          <w:sz w:val="24"/>
          <w:szCs w:val="24"/>
        </w:rPr>
        <w:t xml:space="preserve">fluctuated </w:t>
      </w:r>
      <w:r w:rsidRPr="00766482">
        <w:rPr>
          <w:rFonts w:ascii="Cambria" w:hAnsi="Cambria"/>
          <w:sz w:val="24"/>
          <w:szCs w:val="24"/>
        </w:rPr>
        <w:t>slightly from 1985 to 1987, but</w:t>
      </w:r>
      <w:r w:rsidR="00DF36BF" w:rsidRPr="00766482">
        <w:rPr>
          <w:rFonts w:ascii="Cambria" w:hAnsi="Cambria"/>
          <w:sz w:val="24"/>
          <w:szCs w:val="24"/>
        </w:rPr>
        <w:t xml:space="preserve"> fall down severely in 1988. Although</w:t>
      </w:r>
      <w:r w:rsidRPr="00766482">
        <w:rPr>
          <w:rFonts w:ascii="Cambria" w:hAnsi="Cambria"/>
          <w:sz w:val="24"/>
          <w:szCs w:val="24"/>
        </w:rPr>
        <w:t xml:space="preserve"> the pass percentage also decreased significantly</w:t>
      </w:r>
      <w:r w:rsidR="00DF36BF" w:rsidRPr="00766482">
        <w:rPr>
          <w:rFonts w:ascii="Cambria" w:hAnsi="Cambria"/>
          <w:sz w:val="24"/>
          <w:szCs w:val="24"/>
        </w:rPr>
        <w:t xml:space="preserve"> from 1988 to 1990</w:t>
      </w:r>
      <w:r w:rsidRPr="00766482">
        <w:rPr>
          <w:rFonts w:ascii="Cambria" w:hAnsi="Cambria"/>
        </w:rPr>
        <w:t>.</w:t>
      </w:r>
    </w:p>
    <w:p w14:paraId="344CF0D8" w14:textId="77777777" w:rsidR="00766482" w:rsidRDefault="00766482" w:rsidP="00766482">
      <w:pPr>
        <w:tabs>
          <w:tab w:val="left" w:pos="1280"/>
        </w:tabs>
        <w:rPr>
          <w:rFonts w:ascii="Cambria" w:hAnsi="Cambria"/>
        </w:rPr>
      </w:pPr>
    </w:p>
    <w:p w14:paraId="5E8C8BD7" w14:textId="7729E23E" w:rsidR="00C52A5E" w:rsidRPr="003E53E8" w:rsidRDefault="00C52A5E" w:rsidP="00C52A5E">
      <w:pPr>
        <w:pStyle w:val="ListParagraph"/>
        <w:numPr>
          <w:ilvl w:val="0"/>
          <w:numId w:val="10"/>
        </w:numPr>
        <w:tabs>
          <w:tab w:val="left" w:pos="1280"/>
        </w:tabs>
        <w:jc w:val="center"/>
        <w:rPr>
          <w:rFonts w:ascii="Cambria" w:hAnsi="Cambria"/>
          <w:b/>
          <w:bCs/>
          <w:color w:val="2F5496" w:themeColor="accent1" w:themeShade="BF"/>
          <w:sz w:val="24"/>
          <w:szCs w:val="24"/>
        </w:rPr>
      </w:pPr>
      <w:r w:rsidRPr="003E53E8">
        <w:rPr>
          <w:rFonts w:ascii="Cambria" w:hAnsi="Cambria"/>
          <w:b/>
          <w:bCs/>
          <w:color w:val="2F5496" w:themeColor="accent1" w:themeShade="BF"/>
          <w:sz w:val="24"/>
          <w:szCs w:val="24"/>
        </w:rPr>
        <w:t>References</w:t>
      </w:r>
    </w:p>
    <w:p w14:paraId="63ED8A5A" w14:textId="77777777" w:rsidR="00C52A5E" w:rsidRDefault="00C52A5E" w:rsidP="00C52A5E">
      <w:pPr>
        <w:tabs>
          <w:tab w:val="left" w:pos="1280"/>
        </w:tabs>
        <w:jc w:val="center"/>
        <w:rPr>
          <w:rFonts w:ascii="Cambria" w:hAnsi="Cambria"/>
          <w:b/>
          <w:bCs/>
          <w:color w:val="2F5496" w:themeColor="accent1" w:themeShade="BF"/>
        </w:rPr>
      </w:pPr>
    </w:p>
    <w:p w14:paraId="6F5C4E38" w14:textId="2264E9B4" w:rsidR="00C52A5E" w:rsidRPr="00F0462E" w:rsidRDefault="00C52A5E" w:rsidP="00C52A5E">
      <w:pPr>
        <w:tabs>
          <w:tab w:val="left" w:pos="1280"/>
        </w:tabs>
        <w:rPr>
          <w:rFonts w:ascii="Cambria" w:hAnsi="Cambria"/>
          <w:b/>
          <w:bCs/>
          <w:sz w:val="24"/>
          <w:szCs w:val="24"/>
        </w:rPr>
      </w:pPr>
      <w:r w:rsidRPr="00F0462E">
        <w:rPr>
          <w:rFonts w:ascii="Cambria" w:hAnsi="Cambria"/>
          <w:sz w:val="24"/>
          <w:szCs w:val="24"/>
        </w:rPr>
        <w:t>[1] Statistical Abstract, West Bengal, 1994-1995</w:t>
      </w:r>
      <w:r w:rsidRPr="00F0462E">
        <w:rPr>
          <w:rFonts w:ascii="Cambria" w:hAnsi="Cambria"/>
          <w:b/>
          <w:bCs/>
          <w:sz w:val="24"/>
          <w:szCs w:val="24"/>
        </w:rPr>
        <w:t>.</w:t>
      </w:r>
    </w:p>
    <w:p w14:paraId="011579A7" w14:textId="34E4225C" w:rsidR="00C52A5E" w:rsidRPr="00F0462E" w:rsidRDefault="00C52A5E" w:rsidP="00C52A5E">
      <w:pPr>
        <w:pStyle w:val="Default"/>
        <w:rPr>
          <w:rFonts w:cs="Times New Roman"/>
        </w:rPr>
      </w:pPr>
      <w:r w:rsidRPr="00F0462E">
        <w:t xml:space="preserve">[2] </w:t>
      </w:r>
      <w:r w:rsidRPr="00C52A5E">
        <w:rPr>
          <w:rFonts w:cs="Times New Roman"/>
        </w:rPr>
        <w:t xml:space="preserve">Census of India </w:t>
      </w:r>
      <w:r w:rsidRPr="00F0462E">
        <w:rPr>
          <w:rFonts w:cs="Times New Roman"/>
        </w:rPr>
        <w:t>1991</w:t>
      </w:r>
      <w:r w:rsidRPr="00C52A5E">
        <w:rPr>
          <w:rFonts w:cs="Times New Roman"/>
        </w:rPr>
        <w:t xml:space="preserve"> and 20</w:t>
      </w:r>
      <w:r w:rsidRPr="00F0462E">
        <w:rPr>
          <w:rFonts w:cs="Times New Roman"/>
        </w:rPr>
        <w:t>0</w:t>
      </w:r>
      <w:r w:rsidRPr="00C52A5E">
        <w:rPr>
          <w:rFonts w:cs="Times New Roman"/>
        </w:rPr>
        <w:t>1. Office of The Register General of India, New Delhi</w:t>
      </w:r>
      <w:r w:rsidRPr="00F0462E">
        <w:rPr>
          <w:rFonts w:cs="Times New Roman"/>
        </w:rPr>
        <w:t>.</w:t>
      </w:r>
    </w:p>
    <w:p w14:paraId="0AF0DD4E" w14:textId="77777777" w:rsidR="00C52A5E" w:rsidRPr="00C52A5E" w:rsidRDefault="00C52A5E" w:rsidP="00C52A5E">
      <w:pPr>
        <w:pStyle w:val="Default"/>
        <w:rPr>
          <w:rFonts w:cs="Times New Roman"/>
        </w:rPr>
      </w:pPr>
    </w:p>
    <w:p w14:paraId="15F02EE3" w14:textId="4AE13F90" w:rsidR="001B73E3" w:rsidRPr="00F0462E" w:rsidRDefault="00C52A5E" w:rsidP="001B73E3">
      <w:pPr>
        <w:pStyle w:val="Default"/>
        <w:rPr>
          <w:rFonts w:cs="Times New Roman"/>
        </w:rPr>
      </w:pPr>
      <w:r w:rsidRPr="00C52A5E">
        <w:rPr>
          <w:rFonts w:cs="Times New Roman"/>
        </w:rPr>
        <w:t>[3</w:t>
      </w:r>
      <w:r w:rsidR="00F0462E" w:rsidRPr="00F0462E">
        <w:rPr>
          <w:rFonts w:cs="Times New Roman"/>
        </w:rPr>
        <w:t>]</w:t>
      </w:r>
      <w:r w:rsidRPr="00C52A5E">
        <w:rPr>
          <w:rFonts w:cs="Times New Roman"/>
        </w:rPr>
        <w:t xml:space="preserve"> </w:t>
      </w:r>
      <w:r w:rsidR="001B73E3" w:rsidRPr="001B73E3">
        <w:rPr>
          <w:rFonts w:cs="Times New Roman"/>
        </w:rPr>
        <w:t>Shukla and Phadke. 1982. “Impact of Higher Education on the Tribal Students of Vyara College” in M.B. Buch (ed.)</w:t>
      </w:r>
    </w:p>
    <w:p w14:paraId="7EDBC5CC" w14:textId="77777777" w:rsidR="001B73E3" w:rsidRPr="00F0462E" w:rsidRDefault="001B73E3" w:rsidP="001B73E3">
      <w:pPr>
        <w:pStyle w:val="Default"/>
        <w:rPr>
          <w:rFonts w:cs="Times New Roman"/>
        </w:rPr>
      </w:pPr>
    </w:p>
    <w:p w14:paraId="4A8CE755" w14:textId="2D9ED530" w:rsidR="001B73E3" w:rsidRPr="00F0462E" w:rsidRDefault="001B73E3" w:rsidP="001B73E3">
      <w:pPr>
        <w:pStyle w:val="Default"/>
      </w:pPr>
      <w:r w:rsidRPr="00F0462E">
        <w:rPr>
          <w:rFonts w:cs="Times New Roman"/>
        </w:rPr>
        <w:t>[4] “</w:t>
      </w:r>
      <w:r w:rsidRPr="00F0462E">
        <w:t>Tracing the Roots of Missionary Education in Darjeeling Hills” by Niyati Rekha Sharma.</w:t>
      </w:r>
    </w:p>
    <w:p w14:paraId="762AE3C9" w14:textId="77777777" w:rsidR="001B73E3" w:rsidRPr="001B73E3" w:rsidRDefault="001B73E3" w:rsidP="001B73E3">
      <w:pPr>
        <w:pStyle w:val="Default"/>
        <w:rPr>
          <w:rFonts w:cs="Times New Roman"/>
          <w:i/>
          <w:iCs/>
        </w:rPr>
      </w:pPr>
    </w:p>
    <w:p w14:paraId="634641AB" w14:textId="77777777" w:rsidR="003E53E8" w:rsidRPr="00F0462E" w:rsidRDefault="001B73E3" w:rsidP="003E53E8">
      <w:pPr>
        <w:autoSpaceDE w:val="0"/>
        <w:autoSpaceDN w:val="0"/>
        <w:adjustRightInd w:val="0"/>
        <w:spacing w:after="0" w:line="240" w:lineRule="auto"/>
        <w:rPr>
          <w:rFonts w:ascii="Cambria" w:hAnsi="Cambria" w:cs="Times New Roman"/>
          <w:color w:val="000000"/>
          <w:kern w:val="0"/>
          <w:sz w:val="24"/>
          <w:szCs w:val="24"/>
        </w:rPr>
      </w:pPr>
      <w:r w:rsidRPr="00F0462E">
        <w:rPr>
          <w:rFonts w:ascii="Cambria" w:hAnsi="Cambria" w:cs="Times New Roman"/>
          <w:color w:val="000000"/>
          <w:kern w:val="0"/>
          <w:sz w:val="24"/>
          <w:szCs w:val="24"/>
        </w:rPr>
        <w:t xml:space="preserve">[5] </w:t>
      </w:r>
      <w:r w:rsidR="003E53E8" w:rsidRPr="00F0462E">
        <w:rPr>
          <w:rFonts w:ascii="Cambria" w:hAnsi="Cambria" w:cs="Times New Roman"/>
          <w:color w:val="000000"/>
          <w:kern w:val="0"/>
          <w:sz w:val="24"/>
          <w:szCs w:val="24"/>
        </w:rPr>
        <w:t>“Education in West Bengal - Wikipedia”:</w:t>
      </w:r>
    </w:p>
    <w:p w14:paraId="6EBB0CBF" w14:textId="77777777" w:rsidR="003E53E8" w:rsidRDefault="003E53E8" w:rsidP="003E53E8">
      <w:pPr>
        <w:autoSpaceDE w:val="0"/>
        <w:autoSpaceDN w:val="0"/>
        <w:adjustRightInd w:val="0"/>
        <w:spacing w:after="0" w:line="240" w:lineRule="auto"/>
        <w:rPr>
          <w:rFonts w:ascii="Times New Roman" w:hAnsi="Times New Roman" w:cs="Times New Roman"/>
          <w:color w:val="000000"/>
          <w:kern w:val="0"/>
          <w:sz w:val="24"/>
          <w:szCs w:val="24"/>
        </w:rPr>
      </w:pPr>
    </w:p>
    <w:p w14:paraId="2FE89D76" w14:textId="5DEBBA07" w:rsidR="00C52A5E" w:rsidRPr="00C52A5E" w:rsidRDefault="00000000" w:rsidP="003E53E8">
      <w:pPr>
        <w:autoSpaceDE w:val="0"/>
        <w:autoSpaceDN w:val="0"/>
        <w:adjustRightInd w:val="0"/>
        <w:spacing w:after="0" w:line="240" w:lineRule="auto"/>
        <w:ind w:firstLine="720"/>
        <w:rPr>
          <w:rFonts w:ascii="Times New Roman" w:hAnsi="Times New Roman" w:cs="Times New Roman"/>
          <w:color w:val="000000"/>
          <w:kern w:val="0"/>
          <w:sz w:val="24"/>
          <w:szCs w:val="24"/>
        </w:rPr>
      </w:pPr>
      <w:hyperlink r:id="rId30" w:history="1">
        <w:r w:rsidR="003E53E8" w:rsidRPr="00550FCA">
          <w:rPr>
            <w:rStyle w:val="Hyperlink"/>
            <w:sz w:val="24"/>
            <w:szCs w:val="24"/>
          </w:rPr>
          <w:t>https://en.wikipedia.org/wiki/Education_in_West_Bengal</w:t>
        </w:r>
      </w:hyperlink>
    </w:p>
    <w:p w14:paraId="34FABC56" w14:textId="09ED8EA4" w:rsidR="00C52A5E" w:rsidRPr="001B73E3" w:rsidRDefault="00C52A5E" w:rsidP="00C52A5E">
      <w:pPr>
        <w:tabs>
          <w:tab w:val="left" w:pos="1280"/>
        </w:tabs>
        <w:rPr>
          <w:rFonts w:ascii="Cambria" w:hAnsi="Cambria"/>
          <w:sz w:val="24"/>
          <w:szCs w:val="24"/>
        </w:rPr>
      </w:pPr>
    </w:p>
    <w:p w14:paraId="16F1ED51" w14:textId="77777777" w:rsidR="00C52A5E" w:rsidRPr="00C52A5E" w:rsidRDefault="00C52A5E" w:rsidP="00766482">
      <w:pPr>
        <w:tabs>
          <w:tab w:val="left" w:pos="1280"/>
        </w:tabs>
        <w:jc w:val="center"/>
        <w:rPr>
          <w:rFonts w:ascii="Cambria" w:hAnsi="Cambria"/>
          <w:b/>
          <w:bCs/>
          <w:color w:val="2F5496" w:themeColor="accent1" w:themeShade="BF"/>
        </w:rPr>
      </w:pPr>
    </w:p>
    <w:p w14:paraId="71BC3F40" w14:textId="447D5ACE" w:rsidR="00B91D0F" w:rsidRDefault="00B91D0F" w:rsidP="00B91D0F">
      <w:pPr>
        <w:tabs>
          <w:tab w:val="left" w:pos="1280"/>
        </w:tabs>
        <w:rPr>
          <w:rFonts w:ascii="Cambria" w:hAnsi="Cambria"/>
        </w:rPr>
      </w:pPr>
    </w:p>
    <w:p w14:paraId="53E0609C" w14:textId="77777777" w:rsidR="003E53E8" w:rsidRPr="003E53E8" w:rsidRDefault="003E53E8" w:rsidP="003E53E8">
      <w:pPr>
        <w:rPr>
          <w:rFonts w:ascii="Cambria" w:hAnsi="Cambria"/>
        </w:rPr>
      </w:pPr>
    </w:p>
    <w:p w14:paraId="79A348C0" w14:textId="77777777" w:rsidR="003E53E8" w:rsidRDefault="003E53E8" w:rsidP="003E53E8">
      <w:pPr>
        <w:rPr>
          <w:rFonts w:ascii="Cambria" w:hAnsi="Cambria"/>
        </w:rPr>
      </w:pPr>
    </w:p>
    <w:p w14:paraId="7153A2D5" w14:textId="399579BD" w:rsidR="003E53E8" w:rsidRPr="003E53E8" w:rsidRDefault="003E53E8" w:rsidP="003E53E8">
      <w:pPr>
        <w:tabs>
          <w:tab w:val="left" w:pos="2594"/>
        </w:tabs>
        <w:jc w:val="center"/>
        <w:rPr>
          <w:rFonts w:ascii="Cambria" w:hAnsi="Cambria"/>
        </w:rPr>
      </w:pPr>
    </w:p>
    <w:sectPr w:rsidR="003E53E8" w:rsidRPr="003E53E8" w:rsidSect="008D6AB8">
      <w:footerReference w:type="default" r:id="rId3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316CD" w14:textId="77777777" w:rsidR="008D6AB8" w:rsidRDefault="008D6AB8" w:rsidP="009D78B2">
      <w:pPr>
        <w:spacing w:after="0" w:line="240" w:lineRule="auto"/>
      </w:pPr>
      <w:r>
        <w:separator/>
      </w:r>
    </w:p>
  </w:endnote>
  <w:endnote w:type="continuationSeparator" w:id="0">
    <w:p w14:paraId="310D2F3C" w14:textId="77777777" w:rsidR="008D6AB8" w:rsidRDefault="008D6AB8" w:rsidP="009D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5804065"/>
      <w:docPartObj>
        <w:docPartGallery w:val="Page Numbers (Bottom of Page)"/>
        <w:docPartUnique/>
      </w:docPartObj>
    </w:sdtPr>
    <w:sdtContent>
      <w:p w14:paraId="7457A625" w14:textId="3CF6EADA" w:rsidR="003E3196" w:rsidRDefault="003E319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A237D13" w14:textId="77777777" w:rsidR="003E3196" w:rsidRDefault="003E3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85AE9" w14:textId="77777777" w:rsidR="008D6AB8" w:rsidRDefault="008D6AB8" w:rsidP="009D78B2">
      <w:pPr>
        <w:spacing w:after="0" w:line="240" w:lineRule="auto"/>
      </w:pPr>
      <w:r>
        <w:separator/>
      </w:r>
    </w:p>
  </w:footnote>
  <w:footnote w:type="continuationSeparator" w:id="0">
    <w:p w14:paraId="2EAA1B69" w14:textId="77777777" w:rsidR="008D6AB8" w:rsidRDefault="008D6AB8" w:rsidP="009D7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A2BB7"/>
    <w:multiLevelType w:val="multilevel"/>
    <w:tmpl w:val="7C6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25AB2"/>
    <w:multiLevelType w:val="hybridMultilevel"/>
    <w:tmpl w:val="9C3672C8"/>
    <w:lvl w:ilvl="0" w:tplc="8482EA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8D6795"/>
    <w:multiLevelType w:val="multilevel"/>
    <w:tmpl w:val="F66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04430"/>
    <w:multiLevelType w:val="multilevel"/>
    <w:tmpl w:val="31C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73F42"/>
    <w:multiLevelType w:val="hybridMultilevel"/>
    <w:tmpl w:val="FAE4BA06"/>
    <w:lvl w:ilvl="0" w:tplc="FE7445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1B047E"/>
    <w:multiLevelType w:val="hybridMultilevel"/>
    <w:tmpl w:val="3C8055EC"/>
    <w:lvl w:ilvl="0" w:tplc="F86606A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3D5680"/>
    <w:multiLevelType w:val="hybridMultilevel"/>
    <w:tmpl w:val="79F2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AA1AE1"/>
    <w:multiLevelType w:val="hybridMultilevel"/>
    <w:tmpl w:val="DAC8BE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C97106"/>
    <w:multiLevelType w:val="hybridMultilevel"/>
    <w:tmpl w:val="785CCB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124715"/>
    <w:multiLevelType w:val="hybridMultilevel"/>
    <w:tmpl w:val="8048D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F51D11"/>
    <w:multiLevelType w:val="hybridMultilevel"/>
    <w:tmpl w:val="B2749E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E103CCE"/>
    <w:multiLevelType w:val="multilevel"/>
    <w:tmpl w:val="D47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25840">
    <w:abstractNumId w:val="4"/>
  </w:num>
  <w:num w:numId="2" w16cid:durableId="1682968309">
    <w:abstractNumId w:val="5"/>
  </w:num>
  <w:num w:numId="3" w16cid:durableId="238296700">
    <w:abstractNumId w:val="8"/>
  </w:num>
  <w:num w:numId="4" w16cid:durableId="1905290957">
    <w:abstractNumId w:val="3"/>
  </w:num>
  <w:num w:numId="5" w16cid:durableId="578635159">
    <w:abstractNumId w:val="2"/>
  </w:num>
  <w:num w:numId="6" w16cid:durableId="758138616">
    <w:abstractNumId w:val="11"/>
  </w:num>
  <w:num w:numId="7" w16cid:durableId="459037510">
    <w:abstractNumId w:val="10"/>
  </w:num>
  <w:num w:numId="8" w16cid:durableId="603154511">
    <w:abstractNumId w:val="9"/>
  </w:num>
  <w:num w:numId="9" w16cid:durableId="458644743">
    <w:abstractNumId w:val="0"/>
  </w:num>
  <w:num w:numId="10" w16cid:durableId="1821924596">
    <w:abstractNumId w:val="1"/>
  </w:num>
  <w:num w:numId="11" w16cid:durableId="1628974331">
    <w:abstractNumId w:val="6"/>
  </w:num>
  <w:num w:numId="12" w16cid:durableId="1025794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07"/>
    <w:rsid w:val="00016954"/>
    <w:rsid w:val="00021E80"/>
    <w:rsid w:val="000302F0"/>
    <w:rsid w:val="0005005D"/>
    <w:rsid w:val="00087020"/>
    <w:rsid w:val="00092DFB"/>
    <w:rsid w:val="000956FA"/>
    <w:rsid w:val="000E38E5"/>
    <w:rsid w:val="00124DD2"/>
    <w:rsid w:val="00154A68"/>
    <w:rsid w:val="001579A3"/>
    <w:rsid w:val="00175E36"/>
    <w:rsid w:val="00184889"/>
    <w:rsid w:val="0018489B"/>
    <w:rsid w:val="001B73E3"/>
    <w:rsid w:val="001C0D44"/>
    <w:rsid w:val="001C6E64"/>
    <w:rsid w:val="001E494C"/>
    <w:rsid w:val="00231831"/>
    <w:rsid w:val="00253E69"/>
    <w:rsid w:val="00257DC3"/>
    <w:rsid w:val="0026056F"/>
    <w:rsid w:val="00270E1E"/>
    <w:rsid w:val="00271086"/>
    <w:rsid w:val="00297C3C"/>
    <w:rsid w:val="002A2BCC"/>
    <w:rsid w:val="002B2546"/>
    <w:rsid w:val="002C037E"/>
    <w:rsid w:val="003025DA"/>
    <w:rsid w:val="00302D3B"/>
    <w:rsid w:val="003247B6"/>
    <w:rsid w:val="00350FD4"/>
    <w:rsid w:val="00371382"/>
    <w:rsid w:val="00374989"/>
    <w:rsid w:val="003765B5"/>
    <w:rsid w:val="00377CFF"/>
    <w:rsid w:val="0038023B"/>
    <w:rsid w:val="003A13A9"/>
    <w:rsid w:val="003A55C7"/>
    <w:rsid w:val="003C70B6"/>
    <w:rsid w:val="003D086E"/>
    <w:rsid w:val="003D2503"/>
    <w:rsid w:val="003D5271"/>
    <w:rsid w:val="003E3196"/>
    <w:rsid w:val="003E53E8"/>
    <w:rsid w:val="003E7293"/>
    <w:rsid w:val="00410A12"/>
    <w:rsid w:val="00412C0E"/>
    <w:rsid w:val="00423585"/>
    <w:rsid w:val="00455BFD"/>
    <w:rsid w:val="004875EA"/>
    <w:rsid w:val="004B6D29"/>
    <w:rsid w:val="005016B6"/>
    <w:rsid w:val="00507AD4"/>
    <w:rsid w:val="00514D4D"/>
    <w:rsid w:val="005274CE"/>
    <w:rsid w:val="005600D4"/>
    <w:rsid w:val="0057511B"/>
    <w:rsid w:val="005A1AE9"/>
    <w:rsid w:val="005C3CB5"/>
    <w:rsid w:val="005E7D38"/>
    <w:rsid w:val="005F6903"/>
    <w:rsid w:val="00600C9D"/>
    <w:rsid w:val="00622641"/>
    <w:rsid w:val="00637939"/>
    <w:rsid w:val="006601D4"/>
    <w:rsid w:val="00664A4C"/>
    <w:rsid w:val="00683BE5"/>
    <w:rsid w:val="00684EA6"/>
    <w:rsid w:val="006A2403"/>
    <w:rsid w:val="006B42DF"/>
    <w:rsid w:val="006C20BC"/>
    <w:rsid w:val="006C7B4C"/>
    <w:rsid w:val="006F58BF"/>
    <w:rsid w:val="00701441"/>
    <w:rsid w:val="00734D32"/>
    <w:rsid w:val="00747F45"/>
    <w:rsid w:val="00766482"/>
    <w:rsid w:val="0079386A"/>
    <w:rsid w:val="00804749"/>
    <w:rsid w:val="00810893"/>
    <w:rsid w:val="00875850"/>
    <w:rsid w:val="00877826"/>
    <w:rsid w:val="00887850"/>
    <w:rsid w:val="0089307A"/>
    <w:rsid w:val="008A4BF8"/>
    <w:rsid w:val="008A6153"/>
    <w:rsid w:val="008B23EC"/>
    <w:rsid w:val="008C1A11"/>
    <w:rsid w:val="008C3582"/>
    <w:rsid w:val="008D6AB8"/>
    <w:rsid w:val="00901910"/>
    <w:rsid w:val="0091037A"/>
    <w:rsid w:val="009542BC"/>
    <w:rsid w:val="00960486"/>
    <w:rsid w:val="009857EF"/>
    <w:rsid w:val="009A531C"/>
    <w:rsid w:val="009D06E6"/>
    <w:rsid w:val="009D15EC"/>
    <w:rsid w:val="009D3096"/>
    <w:rsid w:val="009D565A"/>
    <w:rsid w:val="009D78B2"/>
    <w:rsid w:val="009E0044"/>
    <w:rsid w:val="009E7A6A"/>
    <w:rsid w:val="00A1174F"/>
    <w:rsid w:val="00A30207"/>
    <w:rsid w:val="00A35C34"/>
    <w:rsid w:val="00A67461"/>
    <w:rsid w:val="00A83382"/>
    <w:rsid w:val="00A83417"/>
    <w:rsid w:val="00B3551A"/>
    <w:rsid w:val="00B561A1"/>
    <w:rsid w:val="00B8307F"/>
    <w:rsid w:val="00B91D0F"/>
    <w:rsid w:val="00BA4523"/>
    <w:rsid w:val="00BB6827"/>
    <w:rsid w:val="00BD2926"/>
    <w:rsid w:val="00BE2C35"/>
    <w:rsid w:val="00C21FF2"/>
    <w:rsid w:val="00C32BE9"/>
    <w:rsid w:val="00C43426"/>
    <w:rsid w:val="00C52A5E"/>
    <w:rsid w:val="00C60CA8"/>
    <w:rsid w:val="00C6363A"/>
    <w:rsid w:val="00C6631A"/>
    <w:rsid w:val="00C730F4"/>
    <w:rsid w:val="00C74F8D"/>
    <w:rsid w:val="00C757BE"/>
    <w:rsid w:val="00C976A9"/>
    <w:rsid w:val="00CD654D"/>
    <w:rsid w:val="00CE3478"/>
    <w:rsid w:val="00CF57E3"/>
    <w:rsid w:val="00D05876"/>
    <w:rsid w:val="00D13EB6"/>
    <w:rsid w:val="00D24E7A"/>
    <w:rsid w:val="00D47482"/>
    <w:rsid w:val="00D61B76"/>
    <w:rsid w:val="00D663B6"/>
    <w:rsid w:val="00D978D6"/>
    <w:rsid w:val="00DC45B6"/>
    <w:rsid w:val="00DE0B55"/>
    <w:rsid w:val="00DF36BF"/>
    <w:rsid w:val="00DF4433"/>
    <w:rsid w:val="00E04858"/>
    <w:rsid w:val="00E34A9B"/>
    <w:rsid w:val="00E3561D"/>
    <w:rsid w:val="00E55F16"/>
    <w:rsid w:val="00E57390"/>
    <w:rsid w:val="00E84548"/>
    <w:rsid w:val="00EF37D5"/>
    <w:rsid w:val="00EF73BC"/>
    <w:rsid w:val="00F0462E"/>
    <w:rsid w:val="00F14944"/>
    <w:rsid w:val="00F17F98"/>
    <w:rsid w:val="00F33556"/>
    <w:rsid w:val="00F607DF"/>
    <w:rsid w:val="00F773B4"/>
    <w:rsid w:val="00F8311A"/>
    <w:rsid w:val="00F8597F"/>
    <w:rsid w:val="00FA6422"/>
    <w:rsid w:val="00FC1B17"/>
    <w:rsid w:val="00FD3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BD08689"/>
  <w15:chartTrackingRefBased/>
  <w15:docId w15:val="{8771B72B-AD39-447C-A2E6-F718C651B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A3020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30207"/>
    <w:rPr>
      <w:i/>
      <w:iCs/>
      <w:color w:val="4472C4" w:themeColor="accent1"/>
    </w:rPr>
  </w:style>
  <w:style w:type="paragraph" w:customStyle="1" w:styleId="Default">
    <w:name w:val="Default"/>
    <w:rsid w:val="00A30207"/>
    <w:pPr>
      <w:autoSpaceDE w:val="0"/>
      <w:autoSpaceDN w:val="0"/>
      <w:adjustRightInd w:val="0"/>
      <w:spacing w:after="0" w:line="240" w:lineRule="auto"/>
    </w:pPr>
    <w:rPr>
      <w:rFonts w:ascii="Cambria" w:hAnsi="Cambria" w:cs="Cambria"/>
      <w:color w:val="000000"/>
      <w:kern w:val="0"/>
      <w:sz w:val="24"/>
      <w:szCs w:val="24"/>
    </w:rPr>
  </w:style>
  <w:style w:type="table" w:styleId="TableGrid">
    <w:name w:val="Table Grid"/>
    <w:basedOn w:val="TableNormal"/>
    <w:uiPriority w:val="39"/>
    <w:rsid w:val="00423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78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8B2"/>
  </w:style>
  <w:style w:type="paragraph" w:styleId="Footer">
    <w:name w:val="footer"/>
    <w:basedOn w:val="Normal"/>
    <w:link w:val="FooterChar"/>
    <w:uiPriority w:val="99"/>
    <w:unhideWhenUsed/>
    <w:rsid w:val="009D78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8B2"/>
  </w:style>
  <w:style w:type="paragraph" w:styleId="ListParagraph">
    <w:name w:val="List Paragraph"/>
    <w:basedOn w:val="Normal"/>
    <w:uiPriority w:val="34"/>
    <w:qFormat/>
    <w:rsid w:val="003E7293"/>
    <w:pPr>
      <w:ind w:left="720"/>
      <w:contextualSpacing/>
    </w:pPr>
  </w:style>
  <w:style w:type="paragraph" w:styleId="Revision">
    <w:name w:val="Revision"/>
    <w:hidden/>
    <w:uiPriority w:val="99"/>
    <w:semiHidden/>
    <w:rsid w:val="000E38E5"/>
    <w:pPr>
      <w:spacing w:after="0" w:line="240" w:lineRule="auto"/>
    </w:pPr>
  </w:style>
  <w:style w:type="paragraph" w:styleId="NormalWeb">
    <w:name w:val="Normal (Web)"/>
    <w:basedOn w:val="Normal"/>
    <w:uiPriority w:val="99"/>
    <w:semiHidden/>
    <w:unhideWhenUsed/>
    <w:rsid w:val="00B91D0F"/>
    <w:rPr>
      <w:rFonts w:ascii="Times New Roman" w:hAnsi="Times New Roman" w:cs="Times New Roman"/>
      <w:sz w:val="24"/>
      <w:szCs w:val="24"/>
    </w:rPr>
  </w:style>
  <w:style w:type="character" w:styleId="Hyperlink">
    <w:name w:val="Hyperlink"/>
    <w:basedOn w:val="DefaultParagraphFont"/>
    <w:uiPriority w:val="99"/>
    <w:unhideWhenUsed/>
    <w:rsid w:val="001B73E3"/>
    <w:rPr>
      <w:color w:val="0563C1" w:themeColor="hyperlink"/>
      <w:u w:val="single"/>
    </w:rPr>
  </w:style>
  <w:style w:type="character" w:styleId="UnresolvedMention">
    <w:name w:val="Unresolved Mention"/>
    <w:basedOn w:val="DefaultParagraphFont"/>
    <w:uiPriority w:val="99"/>
    <w:semiHidden/>
    <w:unhideWhenUsed/>
    <w:rsid w:val="001B7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51315">
      <w:bodyDiv w:val="1"/>
      <w:marLeft w:val="0"/>
      <w:marRight w:val="0"/>
      <w:marTop w:val="0"/>
      <w:marBottom w:val="0"/>
      <w:divBdr>
        <w:top w:val="none" w:sz="0" w:space="0" w:color="auto"/>
        <w:left w:val="none" w:sz="0" w:space="0" w:color="auto"/>
        <w:bottom w:val="none" w:sz="0" w:space="0" w:color="auto"/>
        <w:right w:val="none" w:sz="0" w:space="0" w:color="auto"/>
      </w:divBdr>
    </w:div>
    <w:div w:id="237373496">
      <w:bodyDiv w:val="1"/>
      <w:marLeft w:val="0"/>
      <w:marRight w:val="0"/>
      <w:marTop w:val="0"/>
      <w:marBottom w:val="0"/>
      <w:divBdr>
        <w:top w:val="none" w:sz="0" w:space="0" w:color="auto"/>
        <w:left w:val="none" w:sz="0" w:space="0" w:color="auto"/>
        <w:bottom w:val="none" w:sz="0" w:space="0" w:color="auto"/>
        <w:right w:val="none" w:sz="0" w:space="0" w:color="auto"/>
      </w:divBdr>
    </w:div>
    <w:div w:id="333731128">
      <w:bodyDiv w:val="1"/>
      <w:marLeft w:val="0"/>
      <w:marRight w:val="0"/>
      <w:marTop w:val="0"/>
      <w:marBottom w:val="0"/>
      <w:divBdr>
        <w:top w:val="none" w:sz="0" w:space="0" w:color="auto"/>
        <w:left w:val="none" w:sz="0" w:space="0" w:color="auto"/>
        <w:bottom w:val="none" w:sz="0" w:space="0" w:color="auto"/>
        <w:right w:val="none" w:sz="0" w:space="0" w:color="auto"/>
      </w:divBdr>
    </w:div>
    <w:div w:id="351303519">
      <w:bodyDiv w:val="1"/>
      <w:marLeft w:val="0"/>
      <w:marRight w:val="0"/>
      <w:marTop w:val="0"/>
      <w:marBottom w:val="0"/>
      <w:divBdr>
        <w:top w:val="none" w:sz="0" w:space="0" w:color="auto"/>
        <w:left w:val="none" w:sz="0" w:space="0" w:color="auto"/>
        <w:bottom w:val="none" w:sz="0" w:space="0" w:color="auto"/>
        <w:right w:val="none" w:sz="0" w:space="0" w:color="auto"/>
      </w:divBdr>
    </w:div>
    <w:div w:id="526019536">
      <w:bodyDiv w:val="1"/>
      <w:marLeft w:val="0"/>
      <w:marRight w:val="0"/>
      <w:marTop w:val="0"/>
      <w:marBottom w:val="0"/>
      <w:divBdr>
        <w:top w:val="none" w:sz="0" w:space="0" w:color="auto"/>
        <w:left w:val="none" w:sz="0" w:space="0" w:color="auto"/>
        <w:bottom w:val="none" w:sz="0" w:space="0" w:color="auto"/>
        <w:right w:val="none" w:sz="0" w:space="0" w:color="auto"/>
      </w:divBdr>
    </w:div>
    <w:div w:id="539248508">
      <w:bodyDiv w:val="1"/>
      <w:marLeft w:val="0"/>
      <w:marRight w:val="0"/>
      <w:marTop w:val="0"/>
      <w:marBottom w:val="0"/>
      <w:divBdr>
        <w:top w:val="none" w:sz="0" w:space="0" w:color="auto"/>
        <w:left w:val="none" w:sz="0" w:space="0" w:color="auto"/>
        <w:bottom w:val="none" w:sz="0" w:space="0" w:color="auto"/>
        <w:right w:val="none" w:sz="0" w:space="0" w:color="auto"/>
      </w:divBdr>
    </w:div>
    <w:div w:id="650330105">
      <w:bodyDiv w:val="1"/>
      <w:marLeft w:val="0"/>
      <w:marRight w:val="0"/>
      <w:marTop w:val="0"/>
      <w:marBottom w:val="0"/>
      <w:divBdr>
        <w:top w:val="none" w:sz="0" w:space="0" w:color="auto"/>
        <w:left w:val="none" w:sz="0" w:space="0" w:color="auto"/>
        <w:bottom w:val="none" w:sz="0" w:space="0" w:color="auto"/>
        <w:right w:val="none" w:sz="0" w:space="0" w:color="auto"/>
      </w:divBdr>
    </w:div>
    <w:div w:id="779760054">
      <w:bodyDiv w:val="1"/>
      <w:marLeft w:val="0"/>
      <w:marRight w:val="0"/>
      <w:marTop w:val="0"/>
      <w:marBottom w:val="0"/>
      <w:divBdr>
        <w:top w:val="none" w:sz="0" w:space="0" w:color="auto"/>
        <w:left w:val="none" w:sz="0" w:space="0" w:color="auto"/>
        <w:bottom w:val="none" w:sz="0" w:space="0" w:color="auto"/>
        <w:right w:val="none" w:sz="0" w:space="0" w:color="auto"/>
      </w:divBdr>
    </w:div>
    <w:div w:id="1826697399">
      <w:bodyDiv w:val="1"/>
      <w:marLeft w:val="0"/>
      <w:marRight w:val="0"/>
      <w:marTop w:val="0"/>
      <w:marBottom w:val="0"/>
      <w:divBdr>
        <w:top w:val="none" w:sz="0" w:space="0" w:color="auto"/>
        <w:left w:val="none" w:sz="0" w:space="0" w:color="auto"/>
        <w:bottom w:val="none" w:sz="0" w:space="0" w:color="auto"/>
        <w:right w:val="none" w:sz="0" w:space="0" w:color="auto"/>
      </w:divBdr>
    </w:div>
    <w:div w:id="1873955193">
      <w:bodyDiv w:val="1"/>
      <w:marLeft w:val="0"/>
      <w:marRight w:val="0"/>
      <w:marTop w:val="0"/>
      <w:marBottom w:val="0"/>
      <w:divBdr>
        <w:top w:val="none" w:sz="0" w:space="0" w:color="auto"/>
        <w:left w:val="none" w:sz="0" w:space="0" w:color="auto"/>
        <w:bottom w:val="none" w:sz="0" w:space="0" w:color="auto"/>
        <w:right w:val="none" w:sz="0" w:space="0" w:color="auto"/>
      </w:divBdr>
    </w:div>
    <w:div w:id="2055497214">
      <w:bodyDiv w:val="1"/>
      <w:marLeft w:val="0"/>
      <w:marRight w:val="0"/>
      <w:marTop w:val="0"/>
      <w:marBottom w:val="0"/>
      <w:divBdr>
        <w:top w:val="none" w:sz="0" w:space="0" w:color="auto"/>
        <w:left w:val="none" w:sz="0" w:space="0" w:color="auto"/>
        <w:bottom w:val="none" w:sz="0" w:space="0" w:color="auto"/>
        <w:right w:val="none" w:sz="0" w:space="0" w:color="auto"/>
      </w:divBdr>
    </w:div>
    <w:div w:id="214696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package" Target="embeddings/Microsoft_Excel_Worksheet6.xlsx"/><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package" Target="embeddings/Microsoft_Excel_Worksheet7.xlsx"/><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4.emf"/><Relationship Id="rId25" Type="http://schemas.openxmlformats.org/officeDocument/2006/relationships/package" Target="embeddings/Microsoft_Excel_Worksheet10.xlsx"/><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5.emf"/><Relationship Id="rId29" Type="http://schemas.openxmlformats.org/officeDocument/2006/relationships/package" Target="embeddings/Microsoft_Excel_Worksheet12.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image" Target="media/image6.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Excel_Worksheet4.xlsx"/><Relationship Id="rId23" Type="http://schemas.openxmlformats.org/officeDocument/2006/relationships/chart" Target="charts/chart6.xml"/><Relationship Id="rId28" Type="http://schemas.openxmlformats.org/officeDocument/2006/relationships/image" Target="media/image8.emf"/><Relationship Id="rId10" Type="http://schemas.openxmlformats.org/officeDocument/2006/relationships/image" Target="media/image2.emf"/><Relationship Id="rId19" Type="http://schemas.openxmlformats.org/officeDocument/2006/relationships/chart" Target="charts/chart4.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3.emf"/><Relationship Id="rId22" Type="http://schemas.openxmlformats.org/officeDocument/2006/relationships/chart" Target="charts/chart5.xml"/><Relationship Id="rId27" Type="http://schemas.openxmlformats.org/officeDocument/2006/relationships/package" Target="embeddings/Microsoft_Excel_Worksheet11.xlsx"/><Relationship Id="rId30" Type="http://schemas.openxmlformats.org/officeDocument/2006/relationships/hyperlink" Target="https://en.wikipedia.org/wiki/Education_in_West_Bengal" TargetMode="External"/><Relationship Id="rId8"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SOURAV\Desktop\SEM%20-%204\SEM%20-%204%20BR\Indian_Official_Statistics_Report_Excel.I.xlsx" TargetMode="Externa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 year trend of total number of Primary schools in WB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130968131430552"/>
          <c:y val="0.24554724677090414"/>
          <c:w val="0.80453044919140404"/>
          <c:h val="0.58190171843747263"/>
        </c:manualLayout>
      </c:layout>
      <c:scatterChart>
        <c:scatterStyle val="smoothMarker"/>
        <c:varyColors val="0"/>
        <c:ser>
          <c:idx val="0"/>
          <c:order val="0"/>
          <c:tx>
            <c:v>Primary</c:v>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Sheet1!$T$71:$V$72</c:f>
              <c:multiLvlStrCache>
                <c:ptCount val="3"/>
                <c:lvl>
                  <c:pt idx="0">
                    <c:v>Primary</c:v>
                  </c:pt>
                  <c:pt idx="1">
                    <c:v>Primary</c:v>
                  </c:pt>
                  <c:pt idx="2">
                    <c:v>Primary</c:v>
                  </c:pt>
                </c:lvl>
                <c:lvl>
                  <c:pt idx="0">
                    <c:v>1987-'88</c:v>
                  </c:pt>
                  <c:pt idx="1">
                    <c:v>1988-'89</c:v>
                  </c:pt>
                  <c:pt idx="2">
                    <c:v>1989-'90</c:v>
                  </c:pt>
                </c:lvl>
              </c:multiLvlStrCache>
            </c:multiLvlStrRef>
          </c:xVal>
          <c:yVal>
            <c:numRef>
              <c:f>Sheet1!$T$73:$V$73</c:f>
              <c:numCache>
                <c:formatCode>General</c:formatCode>
                <c:ptCount val="3"/>
                <c:pt idx="0">
                  <c:v>37287</c:v>
                </c:pt>
                <c:pt idx="1">
                  <c:v>47109</c:v>
                </c:pt>
                <c:pt idx="2">
                  <c:v>41780</c:v>
                </c:pt>
              </c:numCache>
            </c:numRef>
          </c:yVal>
          <c:smooth val="1"/>
          <c:extLst>
            <c:ext xmlns:c16="http://schemas.microsoft.com/office/drawing/2014/chart" uri="{C3380CC4-5D6E-409C-BE32-E72D297353CC}">
              <c16:uniqueId val="{00000000-F359-4D22-9103-7D35C943972C}"/>
            </c:ext>
          </c:extLst>
        </c:ser>
        <c:dLbls>
          <c:dLblPos val="t"/>
          <c:showLegendKey val="0"/>
          <c:showVal val="1"/>
          <c:showCatName val="0"/>
          <c:showSerName val="0"/>
          <c:showPercent val="0"/>
          <c:showBubbleSize val="0"/>
        </c:dLbls>
        <c:axId val="2091758607"/>
        <c:axId val="102565647"/>
      </c:scatterChart>
      <c:valAx>
        <c:axId val="2091758607"/>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565647"/>
        <c:crosses val="autoZero"/>
        <c:crossBetween val="midCat"/>
      </c:valAx>
      <c:valAx>
        <c:axId val="102565647"/>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1758607"/>
        <c:crosses val="autoZero"/>
        <c:crossBetween val="midCat"/>
        <c:majorUnit val="4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3 year trend of total number of Middle, High &amp; High Sec schools in WB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v>Middle</c:v>
          </c:tx>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Sheet1!$T$74:$V$75</c:f>
              <c:multiLvlStrCache>
                <c:ptCount val="3"/>
                <c:lvl>
                  <c:pt idx="0">
                    <c:v>Middle</c:v>
                  </c:pt>
                  <c:pt idx="1">
                    <c:v>Middle</c:v>
                  </c:pt>
                  <c:pt idx="2">
                    <c:v>Middle</c:v>
                  </c:pt>
                </c:lvl>
                <c:lvl>
                  <c:pt idx="0">
                    <c:v>1987-'88</c:v>
                  </c:pt>
                  <c:pt idx="1">
                    <c:v>1988-'89</c:v>
                  </c:pt>
                  <c:pt idx="2">
                    <c:v>1989-'90</c:v>
                  </c:pt>
                </c:lvl>
              </c:multiLvlStrCache>
            </c:multiLvlStrRef>
          </c:xVal>
          <c:yVal>
            <c:numRef>
              <c:f>Sheet1!$T$76:$V$76</c:f>
              <c:numCache>
                <c:formatCode>General</c:formatCode>
                <c:ptCount val="3"/>
                <c:pt idx="0">
                  <c:v>2291</c:v>
                </c:pt>
                <c:pt idx="1">
                  <c:v>3133</c:v>
                </c:pt>
                <c:pt idx="2">
                  <c:v>4214</c:v>
                </c:pt>
              </c:numCache>
            </c:numRef>
          </c:yVal>
          <c:smooth val="1"/>
          <c:extLst>
            <c:ext xmlns:c16="http://schemas.microsoft.com/office/drawing/2014/chart" uri="{C3380CC4-5D6E-409C-BE32-E72D297353CC}">
              <c16:uniqueId val="{00000000-EADD-47D5-BC8A-B4083A965F19}"/>
            </c:ext>
          </c:extLst>
        </c:ser>
        <c:ser>
          <c:idx val="2"/>
          <c:order val="1"/>
          <c:tx>
            <c:v>High</c:v>
          </c:tx>
          <c:spPr>
            <a:ln w="19050"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Sheet1!$T$78:$V$79</c:f>
              <c:multiLvlStrCache>
                <c:ptCount val="3"/>
                <c:lvl>
                  <c:pt idx="0">
                    <c:v>High</c:v>
                  </c:pt>
                  <c:pt idx="1">
                    <c:v>High</c:v>
                  </c:pt>
                  <c:pt idx="2">
                    <c:v>High</c:v>
                  </c:pt>
                </c:lvl>
                <c:lvl>
                  <c:pt idx="0">
                    <c:v>1987-'88</c:v>
                  </c:pt>
                  <c:pt idx="1">
                    <c:v>1988-'89</c:v>
                  </c:pt>
                  <c:pt idx="2">
                    <c:v>1989-'90</c:v>
                  </c:pt>
                </c:lvl>
              </c:multiLvlStrCache>
            </c:multiLvlStrRef>
          </c:xVal>
          <c:yVal>
            <c:numRef>
              <c:f>Sheet1!$T$80:$V$80</c:f>
              <c:numCache>
                <c:formatCode>General</c:formatCode>
                <c:ptCount val="3"/>
                <c:pt idx="0">
                  <c:v>3031</c:v>
                </c:pt>
                <c:pt idx="1">
                  <c:v>3971</c:v>
                </c:pt>
                <c:pt idx="2">
                  <c:v>3793</c:v>
                </c:pt>
              </c:numCache>
            </c:numRef>
          </c:yVal>
          <c:smooth val="1"/>
          <c:extLst>
            <c:ext xmlns:c16="http://schemas.microsoft.com/office/drawing/2014/chart" uri="{C3380CC4-5D6E-409C-BE32-E72D297353CC}">
              <c16:uniqueId val="{00000001-EADD-47D5-BC8A-B4083A965F19}"/>
            </c:ext>
          </c:extLst>
        </c:ser>
        <c:ser>
          <c:idx val="3"/>
          <c:order val="2"/>
          <c:tx>
            <c:v>High Secendary</c:v>
          </c:tx>
          <c:spPr>
            <a:ln w="19050" cap="rnd">
              <a:solidFill>
                <a:schemeClr val="accent4"/>
              </a:solidFill>
              <a:round/>
            </a:ln>
            <a:effectLst/>
          </c:spPr>
          <c:marker>
            <c:symbol val="circle"/>
            <c:size val="5"/>
            <c:spPr>
              <a:solidFill>
                <a:schemeClr val="accent4"/>
              </a:solidFill>
              <a:ln w="9525">
                <a:solidFill>
                  <a:schemeClr val="accent4"/>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multiLvlStrRef>
              <c:f>Sheet1!$T$81:$V$82</c:f>
              <c:multiLvlStrCache>
                <c:ptCount val="3"/>
                <c:lvl>
                  <c:pt idx="0">
                    <c:v>High Secendary</c:v>
                  </c:pt>
                  <c:pt idx="1">
                    <c:v>High Secendary</c:v>
                  </c:pt>
                  <c:pt idx="2">
                    <c:v>High Secendary</c:v>
                  </c:pt>
                </c:lvl>
                <c:lvl>
                  <c:pt idx="0">
                    <c:v>1987-'88</c:v>
                  </c:pt>
                  <c:pt idx="1">
                    <c:v>1988-'89</c:v>
                  </c:pt>
                  <c:pt idx="2">
                    <c:v>1989-'90</c:v>
                  </c:pt>
                </c:lvl>
              </c:multiLvlStrCache>
            </c:multiLvlStrRef>
          </c:xVal>
          <c:yVal>
            <c:numRef>
              <c:f>Sheet1!$T$83:$V$83</c:f>
              <c:numCache>
                <c:formatCode>General</c:formatCode>
                <c:ptCount val="3"/>
                <c:pt idx="0">
                  <c:v>721</c:v>
                </c:pt>
                <c:pt idx="1">
                  <c:v>1041</c:v>
                </c:pt>
                <c:pt idx="2">
                  <c:v>1074</c:v>
                </c:pt>
              </c:numCache>
            </c:numRef>
          </c:yVal>
          <c:smooth val="1"/>
          <c:extLst>
            <c:ext xmlns:c16="http://schemas.microsoft.com/office/drawing/2014/chart" uri="{C3380CC4-5D6E-409C-BE32-E72D297353CC}">
              <c16:uniqueId val="{00000002-EADD-47D5-BC8A-B4083A965F19}"/>
            </c:ext>
          </c:extLst>
        </c:ser>
        <c:dLbls>
          <c:dLblPos val="t"/>
          <c:showLegendKey val="0"/>
          <c:showVal val="1"/>
          <c:showCatName val="0"/>
          <c:showSerName val="0"/>
          <c:showPercent val="0"/>
          <c:showBubbleSize val="0"/>
        </c:dLbls>
        <c:axId val="1866360991"/>
        <c:axId val="128152767"/>
      </c:scatterChart>
      <c:valAx>
        <c:axId val="186636099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52767"/>
        <c:crosses val="autoZero"/>
        <c:crossBetween val="midCat"/>
      </c:valAx>
      <c:valAx>
        <c:axId val="128152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36099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lineChart>
        <c:grouping val="standard"/>
        <c:varyColors val="0"/>
        <c:ser>
          <c:idx val="0"/>
          <c:order val="0"/>
          <c:tx>
            <c:strRef>
              <c:f>Sheet1!$R$113</c:f>
              <c:strCache>
                <c:ptCount val="1"/>
                <c:pt idx="0">
                  <c:v>Percentage over total population</c:v>
                </c:pt>
              </c:strCache>
            </c:strRef>
          </c:tx>
          <c:spPr>
            <a:ln w="38100" cap="rnd">
              <a:solidFill>
                <a:schemeClr val="accent1"/>
              </a:solidFill>
              <a:round/>
            </a:ln>
            <a:effectLst/>
          </c:spPr>
          <c:marker>
            <c:symbol val="circle"/>
            <c:size val="8"/>
            <c:spPr>
              <a:solidFill>
                <a:schemeClr val="accent1"/>
              </a:solidFill>
              <a:ln>
                <a:noFill/>
              </a:ln>
              <a:effectLst/>
            </c:spPr>
          </c:marker>
          <c:dLbls>
            <c:delete val="1"/>
          </c:dLbls>
          <c:cat>
            <c:strRef>
              <c:f>Sheet1!$Q$114:$Q$122</c:f>
              <c:strCache>
                <c:ptCount val="9"/>
                <c:pt idx="0">
                  <c:v>0-4</c:v>
                </c:pt>
                <c:pt idx="1">
                  <c:v>5-9</c:v>
                </c:pt>
                <c:pt idx="2">
                  <c:v>10-14</c:v>
                </c:pt>
                <c:pt idx="3">
                  <c:v>15-19</c:v>
                </c:pt>
                <c:pt idx="4">
                  <c:v>20-24</c:v>
                </c:pt>
                <c:pt idx="5">
                  <c:v>25-29</c:v>
                </c:pt>
                <c:pt idx="6">
                  <c:v>30-34</c:v>
                </c:pt>
                <c:pt idx="7">
                  <c:v>35-59</c:v>
                </c:pt>
                <c:pt idx="8">
                  <c:v>60+</c:v>
                </c:pt>
              </c:strCache>
            </c:strRef>
          </c:cat>
          <c:val>
            <c:numRef>
              <c:f>Sheet1!$R$114:$R$122</c:f>
              <c:numCache>
                <c:formatCode>General</c:formatCode>
                <c:ptCount val="9"/>
                <c:pt idx="0">
                  <c:v>0</c:v>
                </c:pt>
                <c:pt idx="1">
                  <c:v>9.7464043641280238</c:v>
                </c:pt>
                <c:pt idx="2">
                  <c:v>20.520371477534418</c:v>
                </c:pt>
                <c:pt idx="3">
                  <c:v>14.569928912348157</c:v>
                </c:pt>
                <c:pt idx="4">
                  <c:v>12.967356236227918</c:v>
                </c:pt>
                <c:pt idx="5">
                  <c:v>10.365081973306783</c:v>
                </c:pt>
                <c:pt idx="6">
                  <c:v>7.3067809275404807</c:v>
                </c:pt>
                <c:pt idx="7">
                  <c:v>20.078275275927989</c:v>
                </c:pt>
                <c:pt idx="8">
                  <c:v>4.4458008329862269</c:v>
                </c:pt>
              </c:numCache>
            </c:numRef>
          </c:val>
          <c:smooth val="0"/>
          <c:extLst>
            <c:ext xmlns:c16="http://schemas.microsoft.com/office/drawing/2014/chart" uri="{C3380CC4-5D6E-409C-BE32-E72D297353CC}">
              <c16:uniqueId val="{00000000-5D12-4389-B9FA-2EE557A69C34}"/>
            </c:ext>
          </c:extLst>
        </c:ser>
        <c:dLbls>
          <c:dLblPos val="ctr"/>
          <c:showLegendKey val="0"/>
          <c:showVal val="1"/>
          <c:showCatName val="0"/>
          <c:showSerName val="0"/>
          <c:showPercent val="0"/>
          <c:showBubbleSize val="0"/>
        </c:dLbls>
        <c:marker val="1"/>
        <c:smooth val="0"/>
        <c:axId val="642157504"/>
        <c:axId val="903693840"/>
      </c:lineChart>
      <c:catAx>
        <c:axId val="64215750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age</a:t>
                </a:r>
                <a:r>
                  <a:rPr lang="en-IN" baseline="0"/>
                  <a:t> group</a:t>
                </a:r>
                <a:endParaRPr lang="en-IN"/>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903693840"/>
        <c:crosses val="autoZero"/>
        <c:auto val="1"/>
        <c:lblAlgn val="ctr"/>
        <c:lblOffset val="100"/>
        <c:noMultiLvlLbl val="0"/>
      </c:catAx>
      <c:valAx>
        <c:axId val="90369384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percentage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1575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Percentage over total Population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Sheet1!$D$113</c:f>
              <c:strCache>
                <c:ptCount val="1"/>
                <c:pt idx="0">
                  <c:v>Percentage over total</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Sheet1!$B$114:$B$122</c:f>
              <c:strCache>
                <c:ptCount val="9"/>
                <c:pt idx="0">
                  <c:v>0-4</c:v>
                </c:pt>
                <c:pt idx="1">
                  <c:v>5-9</c:v>
                </c:pt>
                <c:pt idx="2">
                  <c:v>10-14</c:v>
                </c:pt>
                <c:pt idx="3">
                  <c:v>15-19</c:v>
                </c:pt>
                <c:pt idx="4">
                  <c:v>20-24</c:v>
                </c:pt>
                <c:pt idx="5">
                  <c:v>25-29</c:v>
                </c:pt>
                <c:pt idx="6">
                  <c:v>30-34</c:v>
                </c:pt>
                <c:pt idx="7">
                  <c:v>35-59</c:v>
                </c:pt>
                <c:pt idx="8">
                  <c:v>60+</c:v>
                </c:pt>
              </c:strCache>
            </c:strRef>
          </c:cat>
          <c:val>
            <c:numRef>
              <c:f>Sheet1!$D$114:$D$122</c:f>
              <c:numCache>
                <c:formatCode>0.00</c:formatCode>
                <c:ptCount val="9"/>
                <c:pt idx="0" formatCode="General">
                  <c:v>0</c:v>
                </c:pt>
                <c:pt idx="1">
                  <c:v>10.477971622591509</c:v>
                </c:pt>
                <c:pt idx="2">
                  <c:v>18.593919652551573</c:v>
                </c:pt>
                <c:pt idx="3">
                  <c:v>15.542244060435415</c:v>
                </c:pt>
                <c:pt idx="4">
                  <c:v>13.847558843556193</c:v>
                </c:pt>
                <c:pt idx="5">
                  <c:v>10.956219290012697</c:v>
                </c:pt>
                <c:pt idx="6">
                  <c:v>7.3365814608292386</c:v>
                </c:pt>
                <c:pt idx="7">
                  <c:v>19.961951820975727</c:v>
                </c:pt>
                <c:pt idx="8">
                  <c:v>3.2835532490476451</c:v>
                </c:pt>
              </c:numCache>
            </c:numRef>
          </c:val>
          <c:smooth val="0"/>
          <c:extLst>
            <c:ext xmlns:c16="http://schemas.microsoft.com/office/drawing/2014/chart" uri="{C3380CC4-5D6E-409C-BE32-E72D297353CC}">
              <c16:uniqueId val="{00000000-F6D9-48B2-95E2-05794DBE7B9D}"/>
            </c:ext>
          </c:extLst>
        </c:ser>
        <c:dLbls>
          <c:showLegendKey val="0"/>
          <c:showVal val="0"/>
          <c:showCatName val="0"/>
          <c:showSerName val="0"/>
          <c:showPercent val="0"/>
          <c:showBubbleSize val="0"/>
        </c:dLbls>
        <c:marker val="1"/>
        <c:smooth val="0"/>
        <c:axId val="604932640"/>
        <c:axId val="708297456"/>
      </c:lineChart>
      <c:catAx>
        <c:axId val="604932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Age</a:t>
                </a:r>
                <a:r>
                  <a:rPr lang="en-IN" baseline="0"/>
                  <a:t> group</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8297456"/>
        <c:crosses val="autoZero"/>
        <c:auto val="1"/>
        <c:lblAlgn val="ctr"/>
        <c:lblOffset val="100"/>
        <c:noMultiLvlLbl val="0"/>
      </c:catAx>
      <c:valAx>
        <c:axId val="7082974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49326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1075085495905843"/>
          <c:y val="0.14435210362492965"/>
          <c:w val="0.8667027251579581"/>
          <c:h val="0.54542224409448814"/>
        </c:manualLayout>
      </c:layout>
      <c:barChart>
        <c:barDir val="col"/>
        <c:grouping val="clustered"/>
        <c:varyColors val="0"/>
        <c:ser>
          <c:idx val="0"/>
          <c:order val="0"/>
          <c:tx>
            <c:strRef>
              <c:f>Sheet1!$A$128</c:f>
              <c:strCache>
                <c:ptCount val="1"/>
                <c:pt idx="0">
                  <c:v>Madhyamik</c:v>
                </c:pt>
              </c:strCache>
            </c:strRef>
          </c:tx>
          <c:spPr>
            <a:solidFill>
              <a:schemeClr val="accent1">
                <a:alpha val="85000"/>
              </a:schemeClr>
            </a:solidFill>
            <a:ln w="9525" cap="flat" cmpd="sng" algn="ctr">
              <a:solidFill>
                <a:schemeClr val="lt1">
                  <a:alpha val="50000"/>
                </a:schemeClr>
              </a:solidFill>
              <a:round/>
            </a:ln>
            <a:effectLst/>
          </c:spPr>
          <c:invertIfNegative val="0"/>
          <c:dPt>
            <c:idx val="1"/>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1-1B0A-426A-9FE2-C8F79F7A724F}"/>
              </c:ext>
            </c:extLst>
          </c:dPt>
          <c:dPt>
            <c:idx val="3"/>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3-1B0A-426A-9FE2-C8F79F7A724F}"/>
              </c:ext>
            </c:extLst>
          </c:dPt>
          <c:dPt>
            <c:idx val="5"/>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5-1B0A-426A-9FE2-C8F79F7A724F}"/>
              </c:ext>
            </c:extLst>
          </c:dPt>
          <c:dPt>
            <c:idx val="7"/>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7-1B0A-426A-9FE2-C8F79F7A724F}"/>
              </c:ext>
            </c:extLst>
          </c:dPt>
          <c:dPt>
            <c:idx val="9"/>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9-1B0A-426A-9FE2-C8F79F7A724F}"/>
              </c:ext>
            </c:extLst>
          </c:dPt>
          <c:dPt>
            <c:idx val="11"/>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B-1B0A-426A-9FE2-C8F79F7A724F}"/>
              </c:ext>
            </c:extLst>
          </c:dPt>
          <c:dPt>
            <c:idx val="13"/>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D-1B0A-426A-9FE2-C8F79F7A724F}"/>
              </c:ext>
            </c:extLst>
          </c:dPt>
          <c:dPt>
            <c:idx val="15"/>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0F-1B0A-426A-9FE2-C8F79F7A724F}"/>
              </c:ext>
            </c:extLst>
          </c:dPt>
          <c:dPt>
            <c:idx val="17"/>
            <c:invertIfNegative val="0"/>
            <c:bubble3D val="0"/>
            <c:spPr>
              <a:solidFill>
                <a:srgbClr val="FF0000"/>
              </a:solidFill>
              <a:ln w="9525" cap="flat" cmpd="sng" algn="ctr">
                <a:solidFill>
                  <a:schemeClr val="lt1">
                    <a:alpha val="50000"/>
                  </a:schemeClr>
                </a:solidFill>
                <a:round/>
              </a:ln>
              <a:effectLst/>
            </c:spPr>
            <c:extLst>
              <c:ext xmlns:c16="http://schemas.microsoft.com/office/drawing/2014/chart" uri="{C3380CC4-5D6E-409C-BE32-E72D297353CC}">
                <c16:uniqueId val="{00000011-1B0A-426A-9FE2-C8F79F7A724F}"/>
              </c:ext>
            </c:extLst>
          </c:dPt>
          <c:dLbls>
            <c:delete val="1"/>
          </c:dLbls>
          <c:cat>
            <c:multiLvlStrRef>
              <c:f>Sheet1!$B$126:$S$127</c:f>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f>Sheet1!$B$128:$S$128</c:f>
              <c:numCache>
                <c:formatCode>General</c:formatCode>
                <c:ptCount val="18"/>
                <c:pt idx="0">
                  <c:v>286083</c:v>
                </c:pt>
                <c:pt idx="1">
                  <c:v>145010</c:v>
                </c:pt>
                <c:pt idx="2">
                  <c:v>302293</c:v>
                </c:pt>
                <c:pt idx="3">
                  <c:v>186461</c:v>
                </c:pt>
                <c:pt idx="4">
                  <c:v>310985</c:v>
                </c:pt>
                <c:pt idx="5">
                  <c:v>145566</c:v>
                </c:pt>
                <c:pt idx="6">
                  <c:v>366784</c:v>
                </c:pt>
                <c:pt idx="7">
                  <c:v>182409</c:v>
                </c:pt>
                <c:pt idx="8">
                  <c:v>431273</c:v>
                </c:pt>
                <c:pt idx="9">
                  <c:v>188314</c:v>
                </c:pt>
                <c:pt idx="10">
                  <c:v>416232</c:v>
                </c:pt>
                <c:pt idx="11">
                  <c:v>222902</c:v>
                </c:pt>
                <c:pt idx="12">
                  <c:v>412392</c:v>
                </c:pt>
                <c:pt idx="13">
                  <c:v>195851</c:v>
                </c:pt>
                <c:pt idx="14">
                  <c:v>470170</c:v>
                </c:pt>
                <c:pt idx="15">
                  <c:v>237246</c:v>
                </c:pt>
                <c:pt idx="16">
                  <c:v>464736</c:v>
                </c:pt>
                <c:pt idx="17">
                  <c:v>285125</c:v>
                </c:pt>
              </c:numCache>
            </c:numRef>
          </c:val>
          <c:extLst>
            <c:ext xmlns:c16="http://schemas.microsoft.com/office/drawing/2014/chart" uri="{C3380CC4-5D6E-409C-BE32-E72D297353CC}">
              <c16:uniqueId val="{00000012-1B0A-426A-9FE2-C8F79F7A724F}"/>
            </c:ext>
          </c:extLst>
        </c:ser>
        <c:dLbls>
          <c:dLblPos val="inEnd"/>
          <c:showLegendKey val="0"/>
          <c:showVal val="1"/>
          <c:showCatName val="0"/>
          <c:showSerName val="0"/>
          <c:showPercent val="0"/>
          <c:showBubbleSize val="0"/>
        </c:dLbls>
        <c:gapWidth val="65"/>
        <c:axId val="840000416"/>
        <c:axId val="963329632"/>
      </c:barChart>
      <c:catAx>
        <c:axId val="8400004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63329632"/>
        <c:crosses val="autoZero"/>
        <c:auto val="1"/>
        <c:lblAlgn val="ctr"/>
        <c:lblOffset val="100"/>
        <c:noMultiLvlLbl val="0"/>
      </c:catAx>
      <c:valAx>
        <c:axId val="963329632"/>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4000041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Sheet1!$A$129</c:f>
              <c:strCache>
                <c:ptCount val="1"/>
                <c:pt idx="0">
                  <c:v>Higher Secendary</c:v>
                </c:pt>
              </c:strCache>
            </c:strRef>
          </c:tx>
          <c:spPr>
            <a:solidFill>
              <a:schemeClr val="accent2">
                <a:alpha val="85000"/>
              </a:schemeClr>
            </a:solidFill>
            <a:ln w="9525" cap="flat" cmpd="sng" algn="ctr">
              <a:solidFill>
                <a:schemeClr val="lt1">
                  <a:alpha val="50000"/>
                </a:schemeClr>
              </a:solidFill>
              <a:round/>
            </a:ln>
            <a:effectLst/>
          </c:spPr>
          <c:invertIfNegative val="0"/>
          <c:dPt>
            <c:idx val="0"/>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1-2F4D-4146-A57E-076EEC2DACFC}"/>
              </c:ext>
            </c:extLst>
          </c:dPt>
          <c:dPt>
            <c:idx val="1"/>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3-2F4D-4146-A57E-076EEC2DACFC}"/>
              </c:ext>
            </c:extLst>
          </c:dPt>
          <c:dPt>
            <c:idx val="2"/>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5-2F4D-4146-A57E-076EEC2DACFC}"/>
              </c:ext>
            </c:extLst>
          </c:dPt>
          <c:dPt>
            <c:idx val="3"/>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7-2F4D-4146-A57E-076EEC2DACFC}"/>
              </c:ext>
            </c:extLst>
          </c:dPt>
          <c:dPt>
            <c:idx val="4"/>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9-2F4D-4146-A57E-076EEC2DACFC}"/>
              </c:ext>
            </c:extLst>
          </c:dPt>
          <c:dPt>
            <c:idx val="5"/>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B-2F4D-4146-A57E-076EEC2DACFC}"/>
              </c:ext>
            </c:extLst>
          </c:dPt>
          <c:dPt>
            <c:idx val="6"/>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0D-2F4D-4146-A57E-076EEC2DACFC}"/>
              </c:ext>
            </c:extLst>
          </c:dPt>
          <c:dPt>
            <c:idx val="7"/>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0F-2F4D-4146-A57E-076EEC2DACFC}"/>
              </c:ext>
            </c:extLst>
          </c:dPt>
          <c:dPt>
            <c:idx val="8"/>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1-2F4D-4146-A57E-076EEC2DACFC}"/>
              </c:ext>
            </c:extLst>
          </c:dPt>
          <c:dPt>
            <c:idx val="9"/>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3-2F4D-4146-A57E-076EEC2DACFC}"/>
              </c:ext>
            </c:extLst>
          </c:dPt>
          <c:dPt>
            <c:idx val="10"/>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5-2F4D-4146-A57E-076EEC2DACFC}"/>
              </c:ext>
            </c:extLst>
          </c:dPt>
          <c:dPt>
            <c:idx val="11"/>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7-2F4D-4146-A57E-076EEC2DACFC}"/>
              </c:ext>
            </c:extLst>
          </c:dPt>
          <c:dPt>
            <c:idx val="12"/>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9-2F4D-4146-A57E-076EEC2DACFC}"/>
              </c:ext>
            </c:extLst>
          </c:dPt>
          <c:dPt>
            <c:idx val="13"/>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B-2F4D-4146-A57E-076EEC2DACFC}"/>
              </c:ext>
            </c:extLst>
          </c:dPt>
          <c:dPt>
            <c:idx val="14"/>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1D-2F4D-4146-A57E-076EEC2DACFC}"/>
              </c:ext>
            </c:extLst>
          </c:dPt>
          <c:dPt>
            <c:idx val="15"/>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1F-2F4D-4146-A57E-076EEC2DACFC}"/>
              </c:ext>
            </c:extLst>
          </c:dPt>
          <c:dPt>
            <c:idx val="16"/>
            <c:invertIfNegative val="0"/>
            <c:bubble3D val="0"/>
            <c:spPr>
              <a:solidFill>
                <a:schemeClr val="accent4"/>
              </a:solidFill>
              <a:ln w="9525" cap="flat" cmpd="sng" algn="ctr">
                <a:solidFill>
                  <a:schemeClr val="lt1">
                    <a:alpha val="50000"/>
                  </a:schemeClr>
                </a:solidFill>
                <a:round/>
              </a:ln>
              <a:effectLst/>
            </c:spPr>
            <c:extLst>
              <c:ext xmlns:c16="http://schemas.microsoft.com/office/drawing/2014/chart" uri="{C3380CC4-5D6E-409C-BE32-E72D297353CC}">
                <c16:uniqueId val="{00000021-2F4D-4146-A57E-076EEC2DACFC}"/>
              </c:ext>
            </c:extLst>
          </c:dPt>
          <c:dPt>
            <c:idx val="17"/>
            <c:invertIfNegative val="0"/>
            <c:bubble3D val="0"/>
            <c:spPr>
              <a:solidFill>
                <a:srgbClr val="00B050"/>
              </a:solidFill>
              <a:ln w="9525" cap="flat" cmpd="sng" algn="ctr">
                <a:solidFill>
                  <a:schemeClr val="lt1">
                    <a:alpha val="50000"/>
                  </a:schemeClr>
                </a:solidFill>
                <a:round/>
              </a:ln>
              <a:effectLst/>
            </c:spPr>
            <c:extLst>
              <c:ext xmlns:c16="http://schemas.microsoft.com/office/drawing/2014/chart" uri="{C3380CC4-5D6E-409C-BE32-E72D297353CC}">
                <c16:uniqueId val="{00000023-2F4D-4146-A57E-076EEC2DACFC}"/>
              </c:ext>
            </c:extLst>
          </c:dPt>
          <c:cat>
            <c:multiLvlStrRef>
              <c:f>Sheet1!$B$126:$S$127</c:f>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f>Sheet1!$B$129:$S$129</c:f>
              <c:numCache>
                <c:formatCode>General</c:formatCode>
                <c:ptCount val="18"/>
                <c:pt idx="0">
                  <c:v>167001</c:v>
                </c:pt>
                <c:pt idx="1">
                  <c:v>78145</c:v>
                </c:pt>
                <c:pt idx="2">
                  <c:v>254650</c:v>
                </c:pt>
                <c:pt idx="3">
                  <c:v>129831</c:v>
                </c:pt>
                <c:pt idx="4">
                  <c:v>258883</c:v>
                </c:pt>
                <c:pt idx="5">
                  <c:v>112287</c:v>
                </c:pt>
                <c:pt idx="6">
                  <c:v>278024</c:v>
                </c:pt>
                <c:pt idx="7">
                  <c:v>98995</c:v>
                </c:pt>
                <c:pt idx="8">
                  <c:v>259293</c:v>
                </c:pt>
                <c:pt idx="9">
                  <c:v>123655</c:v>
                </c:pt>
                <c:pt idx="10">
                  <c:v>262874</c:v>
                </c:pt>
                <c:pt idx="11">
                  <c:v>121815</c:v>
                </c:pt>
                <c:pt idx="12">
                  <c:v>280804</c:v>
                </c:pt>
                <c:pt idx="13">
                  <c:v>131802</c:v>
                </c:pt>
                <c:pt idx="14">
                  <c:v>308300</c:v>
                </c:pt>
                <c:pt idx="15">
                  <c:v>120093</c:v>
                </c:pt>
                <c:pt idx="16">
                  <c:v>291492</c:v>
                </c:pt>
                <c:pt idx="17">
                  <c:v>114066</c:v>
                </c:pt>
              </c:numCache>
            </c:numRef>
          </c:val>
          <c:extLst>
            <c:ext xmlns:c16="http://schemas.microsoft.com/office/drawing/2014/chart" uri="{C3380CC4-5D6E-409C-BE32-E72D297353CC}">
              <c16:uniqueId val="{00000024-2F4D-4146-A57E-076EEC2DACFC}"/>
            </c:ext>
          </c:extLst>
        </c:ser>
        <c:dLbls>
          <c:showLegendKey val="0"/>
          <c:showVal val="0"/>
          <c:showCatName val="0"/>
          <c:showSerName val="0"/>
          <c:showPercent val="0"/>
          <c:showBubbleSize val="0"/>
        </c:dLbls>
        <c:gapWidth val="65"/>
        <c:axId val="839999936"/>
        <c:axId val="939041760"/>
        <c:extLst>
          <c:ext xmlns:c15="http://schemas.microsoft.com/office/drawing/2012/chart" uri="{02D57815-91ED-43cb-92C2-25804820EDAC}">
            <c15:filteredBarSeries>
              <c15:ser>
                <c:idx val="0"/>
                <c:order val="0"/>
                <c:tx>
                  <c:strRef>
                    <c:extLst>
                      <c:ext uri="{02D57815-91ED-43cb-92C2-25804820EDAC}">
                        <c15:formulaRef>
                          <c15:sqref>Sheet1!$A$128</c15:sqref>
                        </c15:formulaRef>
                      </c:ext>
                    </c:extLst>
                    <c:strCache>
                      <c:ptCount val="1"/>
                      <c:pt idx="0">
                        <c:v>Madhyamik</c:v>
                      </c:pt>
                    </c:strCache>
                  </c:strRef>
                </c:tx>
                <c:spPr>
                  <a:solidFill>
                    <a:schemeClr val="accent1">
                      <a:alpha val="85000"/>
                    </a:schemeClr>
                  </a:solidFill>
                  <a:ln w="9525" cap="flat" cmpd="sng" algn="ctr">
                    <a:solidFill>
                      <a:schemeClr val="lt1">
                        <a:alpha val="50000"/>
                      </a:schemeClr>
                    </a:solidFill>
                    <a:round/>
                  </a:ln>
                  <a:effectLst/>
                </c:spPr>
                <c:invertIfNegative val="0"/>
                <c:cat>
                  <c:multiLvlStrRef>
                    <c:extLst>
                      <c:ext uri="{02D57815-91ED-43cb-92C2-25804820EDAC}">
                        <c15:formulaRef>
                          <c15:sqref>Sheet1!$B$126:$S$127</c15:sqref>
                        </c15:formulaRef>
                      </c:ext>
                    </c:extLst>
                    <c:multiLvlStrCache>
                      <c:ptCount val="18"/>
                      <c:lvl>
                        <c:pt idx="0">
                          <c:v>Appeared</c:v>
                        </c:pt>
                        <c:pt idx="1">
                          <c:v>Passed</c:v>
                        </c:pt>
                        <c:pt idx="2">
                          <c:v>Appeared</c:v>
                        </c:pt>
                        <c:pt idx="3">
                          <c:v>Passed</c:v>
                        </c:pt>
                        <c:pt idx="4">
                          <c:v>Appeared</c:v>
                        </c:pt>
                        <c:pt idx="5">
                          <c:v>Passed</c:v>
                        </c:pt>
                        <c:pt idx="6">
                          <c:v>Appeared</c:v>
                        </c:pt>
                        <c:pt idx="7">
                          <c:v>Passed</c:v>
                        </c:pt>
                        <c:pt idx="8">
                          <c:v>Appeared</c:v>
                        </c:pt>
                        <c:pt idx="9">
                          <c:v>Passed</c:v>
                        </c:pt>
                        <c:pt idx="10">
                          <c:v>Appeared</c:v>
                        </c:pt>
                        <c:pt idx="11">
                          <c:v>Passed</c:v>
                        </c:pt>
                        <c:pt idx="12">
                          <c:v>Appeared</c:v>
                        </c:pt>
                        <c:pt idx="13">
                          <c:v>Passed</c:v>
                        </c:pt>
                        <c:pt idx="14">
                          <c:v>Appeared</c:v>
                        </c:pt>
                        <c:pt idx="15">
                          <c:v>Passed</c:v>
                        </c:pt>
                        <c:pt idx="16">
                          <c:v>Appeared</c:v>
                        </c:pt>
                        <c:pt idx="17">
                          <c:v>Passed</c:v>
                        </c:pt>
                      </c:lvl>
                      <c:lvl>
                        <c:pt idx="0">
                          <c:v>1981</c:v>
                        </c:pt>
                        <c:pt idx="2">
                          <c:v>1985</c:v>
                        </c:pt>
                        <c:pt idx="4">
                          <c:v>1986</c:v>
                        </c:pt>
                        <c:pt idx="6">
                          <c:v>1987</c:v>
                        </c:pt>
                        <c:pt idx="8">
                          <c:v>1988</c:v>
                        </c:pt>
                        <c:pt idx="10">
                          <c:v>1989</c:v>
                        </c:pt>
                        <c:pt idx="12">
                          <c:v>1990</c:v>
                        </c:pt>
                        <c:pt idx="14">
                          <c:v>1991</c:v>
                        </c:pt>
                        <c:pt idx="16">
                          <c:v>1992</c:v>
                        </c:pt>
                      </c:lvl>
                    </c:multiLvlStrCache>
                  </c:multiLvlStrRef>
                </c:cat>
                <c:val>
                  <c:numRef>
                    <c:extLst>
                      <c:ext uri="{02D57815-91ED-43cb-92C2-25804820EDAC}">
                        <c15:formulaRef>
                          <c15:sqref>Sheet1!$B$128:$S$128</c15:sqref>
                        </c15:formulaRef>
                      </c:ext>
                    </c:extLst>
                    <c:numCache>
                      <c:formatCode>General</c:formatCode>
                      <c:ptCount val="18"/>
                      <c:pt idx="0">
                        <c:v>286083</c:v>
                      </c:pt>
                      <c:pt idx="1">
                        <c:v>145010</c:v>
                      </c:pt>
                      <c:pt idx="2">
                        <c:v>302293</c:v>
                      </c:pt>
                      <c:pt idx="3">
                        <c:v>186461</c:v>
                      </c:pt>
                      <c:pt idx="4">
                        <c:v>310985</c:v>
                      </c:pt>
                      <c:pt idx="5">
                        <c:v>145566</c:v>
                      </c:pt>
                      <c:pt idx="6">
                        <c:v>366784</c:v>
                      </c:pt>
                      <c:pt idx="7">
                        <c:v>182409</c:v>
                      </c:pt>
                      <c:pt idx="8">
                        <c:v>431273</c:v>
                      </c:pt>
                      <c:pt idx="9">
                        <c:v>188314</c:v>
                      </c:pt>
                      <c:pt idx="10">
                        <c:v>416232</c:v>
                      </c:pt>
                      <c:pt idx="11">
                        <c:v>222902</c:v>
                      </c:pt>
                      <c:pt idx="12">
                        <c:v>412392</c:v>
                      </c:pt>
                      <c:pt idx="13">
                        <c:v>195851</c:v>
                      </c:pt>
                      <c:pt idx="14">
                        <c:v>470170</c:v>
                      </c:pt>
                      <c:pt idx="15">
                        <c:v>237246</c:v>
                      </c:pt>
                      <c:pt idx="16">
                        <c:v>464736</c:v>
                      </c:pt>
                      <c:pt idx="17">
                        <c:v>285125</c:v>
                      </c:pt>
                    </c:numCache>
                  </c:numRef>
                </c:val>
                <c:extLst>
                  <c:ext xmlns:c16="http://schemas.microsoft.com/office/drawing/2014/chart" uri="{C3380CC4-5D6E-409C-BE32-E72D297353CC}">
                    <c16:uniqueId val="{00000025-2F4D-4146-A57E-076EEC2DACFC}"/>
                  </c:ext>
                </c:extLst>
              </c15:ser>
            </c15:filteredBarSeries>
          </c:ext>
        </c:extLst>
      </c:barChart>
      <c:catAx>
        <c:axId val="83999993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939041760"/>
        <c:crosses val="autoZero"/>
        <c:auto val="1"/>
        <c:lblAlgn val="ctr"/>
        <c:lblOffset val="100"/>
        <c:noMultiLvlLbl val="0"/>
      </c:catAx>
      <c:valAx>
        <c:axId val="93904176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3999993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6DA63-C353-4073-BE09-2AB71E070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DEY</dc:creator>
  <cp:keywords/>
  <dc:description/>
  <cp:lastModifiedBy>SOURAV DEY</cp:lastModifiedBy>
  <cp:revision>16</cp:revision>
  <dcterms:created xsi:type="dcterms:W3CDTF">2024-04-20T20:26:00Z</dcterms:created>
  <dcterms:modified xsi:type="dcterms:W3CDTF">2024-04-21T11:48:00Z</dcterms:modified>
</cp:coreProperties>
</file>