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16038" w:hRule="exact"/>
        </w:trPr>
        <w:tc>
          <w:tcPr>
            <w:tcW w:type="dxa" w:w="3402"/>
            <w:shd w:fill="3B4F5C"/>
            <w:vAlign w:val="center"/>
          </w:tcPr>
          <w:p/>
          <w:p>
            <w:pPr>
              <w:spacing w:before="400" w:after="8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D8E2E8"/>
                <w:sz w:val="44"/>
              </w:rPr>
              <w:t>WIKE-YOUNG</w:t>
              <w:br/>
              <w:t>KENNEDY</w:t>
              <w:br/>
              <w:t>HACHIMEGANUM</w:t>
            </w:r>
          </w:p>
          <w:p>
            <w:pPr>
              <w:spacing w:before="80" w:after="160"/>
              <w:pBdr>
                <w:bottom w:val="single" w:sz="6" w:space="1" w:color="2F97B8"/>
              </w:pBdr>
            </w:pPr>
          </w:p>
          <w:p>
            <w:pPr>
              <w:spacing w:before="0" w:after="240" w:line="276" w:lineRule="auto"/>
              <w:jc w:val="center"/>
            </w:pPr>
            <w:r>
              <w:rPr>
                <w:rFonts w:ascii="Times New Roman" w:hAnsi="Times New Roman"/>
                <w:b w:val="0"/>
                <w:i/>
                <w:color w:val="2F97B8"/>
                <w:sz w:val="24"/>
              </w:rPr>
              <w:t>AI Data Annotator</w:t>
              <w:br/>
              <w:t>&amp; Remote Contributor</w:t>
            </w:r>
          </w:p>
          <w:p>
            <w:pPr>
              <w:spacing w:before="160" w:after="40"/>
            </w:pPr>
            <w:r>
              <w:rPr>
                <w:rFonts w:ascii="Times New Roman" w:hAnsi="Times New Roman"/>
                <w:b/>
                <w:color w:val="8BA0AD"/>
                <w:sz w:val="17"/>
              </w:rPr>
              <w:t>LOCATION</w:t>
            </w:r>
          </w:p>
          <w:p>
            <w:pPr>
              <w:spacing w:before="20" w:after="80"/>
            </w:pPr>
            <w:r>
              <w:rPr>
                <w:rFonts w:ascii="Times New Roman" w:hAnsi="Times New Roman"/>
                <w:color w:val="D8E2E8"/>
                <w:sz w:val="19"/>
              </w:rPr>
              <w:t>Port Harcourt, Rivers State, Nigeria</w:t>
            </w:r>
          </w:p>
          <w:p>
            <w:pPr>
              <w:spacing w:before="160" w:after="40"/>
            </w:pPr>
            <w:r>
              <w:rPr>
                <w:rFonts w:ascii="Times New Roman" w:hAnsi="Times New Roman"/>
                <w:b/>
                <w:color w:val="8BA0AD"/>
                <w:sz w:val="17"/>
              </w:rPr>
              <w:t>CONTACT</w:t>
            </w:r>
          </w:p>
          <w:p>
            <w:pPr>
              <w:spacing w:before="20" w:after="80"/>
            </w:pPr>
            <w:r>
              <w:rPr>
                <w:rFonts w:ascii="Times New Roman" w:hAnsi="Times New Roman"/>
                <w:color w:val="D8E2E8"/>
                <w:sz w:val="19"/>
              </w:rPr>
            </w:r>
          </w:p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b w:val="0"/>
                <w:i w:val="0"/>
                <w:color w:val="D8E2E8"/>
                <w:sz w:val="18"/>
              </w:rPr>
              <w:t>wikeyoung41@gmail.com</w:t>
            </w:r>
          </w:p>
          <w:p>
            <w:pPr>
              <w:spacing w:before="0" w:after="20" w:line="276" w:lineRule="auto"/>
            </w:pPr>
            <w:r>
              <w:rPr>
                <w:rFonts w:ascii="Times New Roman" w:hAnsi="Times New Roman"/>
                <w:b w:val="0"/>
                <w:i w:val="0"/>
                <w:color w:val="D8E2E8"/>
                <w:sz w:val="18"/>
              </w:rPr>
              <w:t>+234 816 012 4516</w:t>
            </w:r>
          </w:p>
          <w:p>
            <w:pPr>
              <w:spacing w:before="160" w:after="40"/>
            </w:pPr>
            <w:r>
              <w:rPr>
                <w:rFonts w:ascii="Times New Roman" w:hAnsi="Times New Roman"/>
                <w:b/>
                <w:color w:val="8BA0AD"/>
                <w:sz w:val="17"/>
              </w:rPr>
              <w:t>LANGUAGES</w:t>
            </w:r>
          </w:p>
          <w:p>
            <w:pPr>
              <w:spacing w:before="20" w:after="80"/>
            </w:pPr>
            <w:r>
              <w:rPr>
                <w:rFonts w:ascii="Times New Roman" w:hAnsi="Times New Roman"/>
                <w:color w:val="D8E2E8"/>
                <w:sz w:val="19"/>
              </w:rPr>
            </w:r>
          </w:p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D8E2E8"/>
                <w:sz w:val="18"/>
              </w:rPr>
              <w:t xml:space="preserve">English  </w:t>
            </w:r>
            <w:r>
              <w:rPr>
                <w:rFonts w:ascii="Segoe UI Symbol" w:hAnsi="Segoe UI Symbol"/>
                <w:color w:val="2F97B8"/>
                <w:sz w:val="14"/>
              </w:rPr>
              <w:t xml:space="preserve">● ● ● ● ○ </w:t>
            </w:r>
          </w:p>
          <w:p>
            <w:pPr>
              <w:spacing w:before="0" w:after="40"/>
            </w:pPr>
            <w:r>
              <w:rPr>
                <w:rFonts w:ascii="Times New Roman" w:hAnsi="Times New Roman"/>
                <w:color w:val="8BA0AD"/>
                <w:sz w:val="16"/>
              </w:rPr>
              <w:t>Fluent (reading, writing, speaking)</w:t>
            </w:r>
          </w:p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D8E2E8"/>
                <w:sz w:val="18"/>
              </w:rPr>
              <w:t xml:space="preserve">Ikwerre  </w:t>
            </w:r>
            <w:r>
              <w:rPr>
                <w:rFonts w:ascii="Segoe UI Symbol" w:hAnsi="Segoe UI Symbol"/>
                <w:color w:val="2F97B8"/>
                <w:sz w:val="14"/>
              </w:rPr>
              <w:t xml:space="preserve">● ● ● ● ● </w:t>
            </w:r>
          </w:p>
          <w:p>
            <w:pPr>
              <w:spacing w:before="0" w:after="40"/>
            </w:pPr>
            <w:r>
              <w:rPr>
                <w:rFonts w:ascii="Times New Roman" w:hAnsi="Times New Roman"/>
                <w:color w:val="8BA0AD"/>
                <w:sz w:val="16"/>
              </w:rPr>
              <w:t>Native speaker</w:t>
            </w:r>
          </w:p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D8E2E8"/>
                <w:sz w:val="18"/>
              </w:rPr>
              <w:t xml:space="preserve">Igbo  </w:t>
            </w:r>
            <w:r>
              <w:rPr>
                <w:rFonts w:ascii="Segoe UI Symbol" w:hAnsi="Segoe UI Symbol"/>
                <w:color w:val="2F97B8"/>
                <w:sz w:val="14"/>
              </w:rPr>
              <w:t xml:space="preserve">● ● ○ ○ ○ </w:t>
            </w:r>
          </w:p>
          <w:p>
            <w:pPr>
              <w:spacing w:before="0" w:after="40"/>
            </w:pPr>
            <w:r>
              <w:rPr>
                <w:rFonts w:ascii="Times New Roman" w:hAnsi="Times New Roman"/>
                <w:color w:val="8BA0AD"/>
                <w:sz w:val="16"/>
              </w:rPr>
              <w:t>Partial comprehension</w:t>
            </w:r>
          </w:p>
          <w:p>
            <w:pPr>
              <w:spacing w:before="160" w:after="40"/>
            </w:pPr>
            <w:r>
              <w:rPr>
                <w:rFonts w:ascii="Times New Roman" w:hAnsi="Times New Roman"/>
                <w:b/>
                <w:color w:val="8BA0AD"/>
                <w:sz w:val="17"/>
              </w:rPr>
              <w:t>SKILLS</w:t>
            </w:r>
          </w:p>
          <w:p>
            <w:pPr>
              <w:spacing w:before="20" w:after="80"/>
            </w:pPr>
            <w:r>
              <w:rPr>
                <w:rFonts w:ascii="Times New Roman" w:hAnsi="Times New Roman"/>
                <w:color w:val="D8E2E8"/>
                <w:sz w:val="19"/>
              </w:rPr>
            </w:r>
          </w:p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D8E2E8"/>
                <w:sz w:val="18"/>
              </w:rPr>
              <w:t xml:space="preserve">Data Annotation  </w:t>
            </w:r>
            <w:r>
              <w:rPr>
                <w:rFonts w:ascii="Segoe UI Symbol" w:hAnsi="Segoe UI Symbol"/>
                <w:color w:val="2F97B8"/>
                <w:sz w:val="14"/>
              </w:rPr>
              <w:t xml:space="preserve">● ● ● ○ ○ </w:t>
            </w:r>
          </w:p>
          <w:p>
            <w:pPr>
              <w:spacing w:before="0" w:after="40"/>
            </w:pPr>
            <w:r>
              <w:rPr>
                <w:rFonts w:ascii="Times New Roman" w:hAnsi="Times New Roman"/>
                <w:color w:val="8BA0AD"/>
                <w:sz w:val="16"/>
              </w:rPr>
              <w:t>Image labeling, text classification</w:t>
            </w:r>
          </w:p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D8E2E8"/>
                <w:sz w:val="18"/>
              </w:rPr>
              <w:t xml:space="preserve">Writing &amp; Comprehension  </w:t>
            </w:r>
            <w:r>
              <w:rPr>
                <w:rFonts w:ascii="Segoe UI Symbol" w:hAnsi="Segoe UI Symbol"/>
                <w:color w:val="2F97B8"/>
                <w:sz w:val="14"/>
              </w:rPr>
              <w:t xml:space="preserve">● ● ● ● ○ </w:t>
            </w:r>
          </w:p>
          <w:p>
            <w:pPr>
              <w:spacing w:before="0" w:after="40"/>
            </w:pPr>
            <w:r>
              <w:rPr>
                <w:rFonts w:ascii="Times New Roman" w:hAnsi="Times New Roman"/>
                <w:color w:val="8BA0AD"/>
                <w:sz w:val="16"/>
              </w:rPr>
              <w:t>Clear written communication</w:t>
            </w:r>
          </w:p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D8E2E8"/>
                <w:sz w:val="18"/>
              </w:rPr>
              <w:t xml:space="preserve">Internet Research  </w:t>
            </w:r>
            <w:r>
              <w:rPr>
                <w:rFonts w:ascii="Segoe UI Symbol" w:hAnsi="Segoe UI Symbol"/>
                <w:color w:val="2F97B8"/>
                <w:sz w:val="14"/>
              </w:rPr>
              <w:t xml:space="preserve">● ● ● ● ○ </w:t>
            </w:r>
          </w:p>
          <w:p>
            <w:pPr>
              <w:spacing w:before="0" w:after="40"/>
            </w:pPr>
            <w:r>
              <w:rPr>
                <w:rFonts w:ascii="Times New Roman" w:hAnsi="Times New Roman"/>
                <w:color w:val="8BA0AD"/>
                <w:sz w:val="16"/>
              </w:rPr>
              <w:t>Search evaluation, fact-checking</w:t>
            </w:r>
          </w:p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D8E2E8"/>
                <w:sz w:val="18"/>
              </w:rPr>
              <w:t xml:space="preserve">Attention to Detail  </w:t>
            </w:r>
            <w:r>
              <w:rPr>
                <w:rFonts w:ascii="Segoe UI Symbol" w:hAnsi="Segoe UI Symbol"/>
                <w:color w:val="2F97B8"/>
                <w:sz w:val="14"/>
              </w:rPr>
              <w:t xml:space="preserve">● ● ● ● ○ </w:t>
            </w:r>
          </w:p>
          <w:p>
            <w:pPr>
              <w:spacing w:before="0" w:after="40"/>
            </w:pPr>
            <w:r>
              <w:rPr>
                <w:rFonts w:ascii="Times New Roman" w:hAnsi="Times New Roman"/>
                <w:color w:val="8BA0AD"/>
                <w:sz w:val="16"/>
              </w:rPr>
              <w:t>Guideline adherence, quality focus</w:t>
            </w:r>
          </w:p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D8E2E8"/>
                <w:sz w:val="18"/>
              </w:rPr>
              <w:t xml:space="preserve">Typing Speed  </w:t>
            </w:r>
            <w:r>
              <w:rPr>
                <w:rFonts w:ascii="Segoe UI Symbol" w:hAnsi="Segoe UI Symbol"/>
                <w:color w:val="2F97B8"/>
                <w:sz w:val="14"/>
              </w:rPr>
              <w:t xml:space="preserve">● ● ○ ○ ○ </w:t>
            </w:r>
          </w:p>
          <w:p>
            <w:pPr>
              <w:spacing w:before="0" w:after="40"/>
            </w:pPr>
            <w:r>
              <w:rPr>
                <w:rFonts w:ascii="Times New Roman" w:hAnsi="Times New Roman"/>
                <w:color w:val="8BA0AD"/>
                <w:sz w:val="16"/>
              </w:rPr>
              <w:t>Currently improving (30+ WPM)</w:t>
            </w:r>
          </w:p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D8E2E8"/>
                <w:sz w:val="18"/>
              </w:rPr>
              <w:t xml:space="preserve">Time Management  </w:t>
            </w:r>
            <w:r>
              <w:rPr>
                <w:rFonts w:ascii="Segoe UI Symbol" w:hAnsi="Segoe UI Symbol"/>
                <w:color w:val="2F97B8"/>
                <w:sz w:val="14"/>
              </w:rPr>
              <w:t xml:space="preserve">● ● ● ○ ○ </w:t>
            </w:r>
          </w:p>
          <w:p>
            <w:pPr>
              <w:spacing w:before="0" w:after="40"/>
            </w:pPr>
            <w:r>
              <w:rPr>
                <w:rFonts w:ascii="Times New Roman" w:hAnsi="Times New Roman"/>
                <w:color w:val="8BA0AD"/>
                <w:sz w:val="16"/>
              </w:rPr>
              <w:t>Consistent daily scheduling</w:t>
            </w:r>
          </w:p>
          <w:p>
            <w:pPr>
              <w:spacing w:before="160" w:after="40"/>
            </w:pPr>
            <w:r>
              <w:rPr>
                <w:rFonts w:ascii="Times New Roman" w:hAnsi="Times New Roman"/>
                <w:b/>
                <w:color w:val="8BA0AD"/>
                <w:sz w:val="17"/>
              </w:rPr>
              <w:t>EDUCATION</w:t>
            </w:r>
          </w:p>
          <w:p>
            <w:pPr>
              <w:spacing w:before="20" w:after="80"/>
            </w:pPr>
            <w:r>
              <w:rPr>
                <w:rFonts w:ascii="Times New Roman" w:hAnsi="Times New Roman"/>
                <w:color w:val="D8E2E8"/>
                <w:sz w:val="19"/>
              </w:rPr>
            </w:r>
          </w:p>
          <w:p>
            <w:pPr>
              <w:spacing w:before="40" w:after="0" w:line="276" w:lineRule="auto"/>
            </w:pPr>
            <w:r>
              <w:rPr>
                <w:rFonts w:ascii="Times New Roman" w:hAnsi="Times New Roman"/>
                <w:b/>
                <w:i w:val="0"/>
                <w:color w:val="D8E2E8"/>
                <w:sz w:val="19"/>
              </w:rPr>
              <w:t>O'Level Certificate</w:t>
            </w:r>
          </w:p>
          <w:p>
            <w:pPr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color w:val="8BA0AD"/>
                <w:sz w:val="17"/>
              </w:rPr>
              <w:t>Secondary Education completed.</w:t>
            </w:r>
          </w:p>
          <w:p>
            <w:pPr>
              <w:spacing w:before="160" w:after="40"/>
            </w:pPr>
            <w:r>
              <w:rPr>
                <w:rFonts w:ascii="Times New Roman" w:hAnsi="Times New Roman"/>
                <w:b/>
                <w:color w:val="8BA0AD"/>
                <w:sz w:val="17"/>
              </w:rPr>
              <w:t>INTERESTS</w:t>
            </w:r>
          </w:p>
          <w:p>
            <w:pPr>
              <w:spacing w:before="20" w:after="80"/>
            </w:pPr>
            <w:r>
              <w:rPr>
                <w:rFonts w:ascii="Times New Roman" w:hAnsi="Times New Roman"/>
                <w:color w:val="D8E2E8"/>
                <w:sz w:val="19"/>
              </w:rPr>
            </w:r>
          </w:p>
          <w:p>
            <w:pPr>
              <w:spacing w:before="20" w:after="80" w:line="276" w:lineRule="auto"/>
            </w:pPr>
            <w:r>
              <w:rPr>
                <w:rFonts w:ascii="Times New Roman" w:hAnsi="Times New Roman"/>
                <w:b w:val="0"/>
                <w:i w:val="0"/>
                <w:color w:val="D8E2E8"/>
                <w:sz w:val="17"/>
              </w:rPr>
              <w:t>AI technology, language preservation, content evaluation, online learning, self-development</w:t>
            </w:r>
          </w:p>
        </w:tc>
        <w:tc>
          <w:tcPr>
            <w:tcW w:type="dxa" w:w="8504"/>
            <w:vAlign w:val="center"/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c>
                <w:tcPr>
                  <w:tcW w:type="dxa" w:w="7710"/>
                  <w:shd w:fill="2F97B8"/>
                  <w:tcBorders>
                    <w:top w:val="none" w:sz="0" w:space="0" w:color="000000"/>
                  </w:tcBorders>
                  <w:tcBorders>
                    <w:left w:val="none" w:sz="0" w:space="0" w:color="000000"/>
                  </w:tcBorders>
                  <w:tcBorders>
                    <w:bottom w:val="none" w:sz="0" w:space="0" w:color="000000"/>
                  </w:tcBorders>
                  <w:tcBorders>
                    <w:right w:val="none" w:sz="0" w:space="0" w:color="000000"/>
                  </w:tcBorders>
                </w:tcPr>
                <w:p>
                  <w:pPr>
                    <w:spacing w:before="200" w:after="120"/>
                  </w:pPr>
                  <w:r>
                    <w:rPr>
                      <w:rFonts w:ascii="Times New Roman" w:hAnsi="Times New Roman"/>
                      <w:b/>
                      <w:color w:val="FFFFFF"/>
                      <w:sz w:val="24"/>
                    </w:rPr>
                    <w:t xml:space="preserve">  Profile Summary  </w:t>
                  </w:r>
                </w:p>
              </w:tc>
            </w:tr>
          </w:tbl>
          <w:p/>
          <w:p>
            <w:pPr>
              <w:spacing w:before="160" w:after="200" w:line="276" w:lineRule="auto"/>
            </w:pPr>
            <w:r>
              <w:rPr>
                <w:rFonts w:ascii="Times New Roman" w:hAnsi="Times New Roman"/>
                <w:b w:val="0"/>
                <w:i w:val="0"/>
                <w:color w:val="2C3E4A"/>
                <w:sz w:val="20"/>
              </w:rPr>
              <w:t>Detail-oriented and highly motivated individual seeking AI data annotation and remote contributor roles. Native Ikwerre speaker with strong English proficiency, providing a unique advantage for multilingual AI training and localization projects. Reliable internet access in Port Harcourt with commitment to consistent daily work schedules. Focused on building a sustainable remote income through quality-driven AI training contributions.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c>
                <w:tcPr>
                  <w:tcW w:type="dxa" w:w="7710"/>
                  <w:shd w:fill="2F97B8"/>
                  <w:tcBorders>
                    <w:top w:val="none" w:sz="0" w:space="0" w:color="000000"/>
                  </w:tcBorders>
                  <w:tcBorders>
                    <w:left w:val="none" w:sz="0" w:space="0" w:color="000000"/>
                  </w:tcBorders>
                  <w:tcBorders>
                    <w:bottom w:val="none" w:sz="0" w:space="0" w:color="000000"/>
                  </w:tcBorders>
                  <w:tcBorders>
                    <w:right w:val="none" w:sz="0" w:space="0" w:color="000000"/>
                  </w:tcBorders>
                </w:tcPr>
                <w:p>
                  <w:pPr>
                    <w:spacing w:before="200" w:after="120"/>
                  </w:pPr>
                  <w:r>
                    <w:rPr>
                      <w:rFonts w:ascii="Times New Roman" w:hAnsi="Times New Roman"/>
                      <w:b/>
                      <w:color w:val="FFFFFF"/>
                      <w:sz w:val="24"/>
                    </w:rPr>
                    <w:t xml:space="preserve">  Core Competencies  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>
                  <w:pPr>
                    <w:spacing w:before="40" w:after="40"/>
                  </w:pPr>
                  <w:r>
                    <w:rPr>
                      <w:rFonts w:ascii="Times New Roman" w:hAnsi="Times New Roman"/>
                      <w:color w:val="2C3E4A"/>
                      <w:sz w:val="17"/>
                    </w:rPr>
                    <w:t>•  Text Classification &amp; Evaluation</w:t>
                  </w:r>
                </w:p>
              </w:tc>
              <w:tc>
                <w:tcPr>
                  <w:tcW w:type="dxa" w:w="2126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>
                  <w:pPr>
                    <w:spacing w:before="40" w:after="40"/>
                  </w:pPr>
                  <w:r>
                    <w:rPr>
                      <w:rFonts w:ascii="Times New Roman" w:hAnsi="Times New Roman"/>
                      <w:color w:val="2C3E4A"/>
                      <w:sz w:val="17"/>
                    </w:rPr>
                    <w:t>•  Search Relevance Assessment</w:t>
                  </w:r>
                </w:p>
              </w:tc>
              <w:tc>
                <w:tcPr>
                  <w:tcW w:type="dxa" w:w="2126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>
                  <w:pPr>
                    <w:spacing w:before="40" w:after="40"/>
                  </w:pPr>
                  <w:r>
                    <w:rPr>
                      <w:rFonts w:ascii="Times New Roman" w:hAnsi="Times New Roman"/>
                      <w:color w:val="2C3E4A"/>
                      <w:sz w:val="17"/>
                    </w:rPr>
                    <w:t>•  Multilingual Data Annotation</w:t>
                  </w:r>
                </w:p>
              </w:tc>
              <w:tc>
                <w:tcPr>
                  <w:tcW w:type="dxa" w:w="2126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>
                  <w:pPr>
                    <w:spacing w:before="40" w:after="40"/>
                  </w:pPr>
                  <w:r>
                    <w:rPr>
                      <w:rFonts w:ascii="Times New Roman" w:hAnsi="Times New Roman"/>
                      <w:color w:val="2C3E4A"/>
                      <w:sz w:val="17"/>
                    </w:rPr>
                    <w:t>•  Image Labeling &amp; Verification</w:t>
                  </w:r>
                </w:p>
              </w:tc>
            </w:tr>
            <w:tr>
              <w:tc>
                <w:tcPr>
                  <w:tcW w:type="dxa" w:w="2126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>
                  <w:pPr>
                    <w:spacing w:before="40" w:after="40"/>
                  </w:pPr>
                  <w:r>
                    <w:rPr>
                      <w:rFonts w:ascii="Times New Roman" w:hAnsi="Times New Roman"/>
                      <w:color w:val="2C3E4A"/>
                      <w:sz w:val="17"/>
                    </w:rPr>
                    <w:t>•  AI Output Quality Review</w:t>
                  </w:r>
                </w:p>
              </w:tc>
              <w:tc>
                <w:tcPr>
                  <w:tcW w:type="dxa" w:w="2126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>
                  <w:pPr>
                    <w:spacing w:before="40" w:after="40"/>
                  </w:pPr>
                  <w:r>
                    <w:rPr>
                      <w:rFonts w:ascii="Times New Roman" w:hAnsi="Times New Roman"/>
                      <w:color w:val="2C3E4A"/>
                      <w:sz w:val="17"/>
                    </w:rPr>
                    <w:t>•  Guideline Adherence</w:t>
                  </w:r>
                </w:p>
              </w:tc>
              <w:tc>
                <w:tcPr>
                  <w:tcW w:type="dxa" w:w="2126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>
                  <w:pPr>
                    <w:spacing w:before="40" w:after="40"/>
                  </w:pPr>
                  <w:r>
                    <w:rPr>
                      <w:rFonts w:ascii="Times New Roman" w:hAnsi="Times New Roman"/>
                      <w:color w:val="2C3E4A"/>
                      <w:sz w:val="17"/>
                    </w:rPr>
                    <w:t>•  Attention to Detail</w:t>
                  </w:r>
                </w:p>
              </w:tc>
              <w:tc>
                <w:tcPr>
                  <w:tcW w:type="dxa" w:w="2126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>
                  <w:pPr>
                    <w:spacing w:before="40" w:after="40"/>
                  </w:pPr>
                  <w:r>
                    <w:rPr>
                      <w:rFonts w:ascii="Times New Roman" w:hAnsi="Times New Roman"/>
                      <w:color w:val="2C3E4A"/>
                      <w:sz w:val="17"/>
                    </w:rPr>
                    <w:t>•  Consistent Daily Output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c>
                <w:tcPr>
                  <w:tcW w:type="dxa" w:w="7710"/>
                  <w:shd w:fill="2F97B8"/>
                  <w:tcBorders>
                    <w:top w:val="none" w:sz="0" w:space="0" w:color="000000"/>
                  </w:tcBorders>
                  <w:tcBorders>
                    <w:left w:val="none" w:sz="0" w:space="0" w:color="000000"/>
                  </w:tcBorders>
                  <w:tcBorders>
                    <w:bottom w:val="none" w:sz="0" w:space="0" w:color="000000"/>
                  </w:tcBorders>
                  <w:tcBorders>
                    <w:right w:val="none" w:sz="0" w:space="0" w:color="000000"/>
                  </w:tcBorders>
                </w:tcPr>
                <w:p>
                  <w:pPr>
                    <w:spacing w:before="200" w:after="120"/>
                  </w:pPr>
                  <w:r>
                    <w:rPr>
                      <w:rFonts w:ascii="Times New Roman" w:hAnsi="Times New Roman"/>
                      <w:b/>
                      <w:color w:val="FFFFFF"/>
                      <w:sz w:val="24"/>
                    </w:rPr>
                    <w:t xml:space="preserve">  Relevant Skills &amp; Capabilities  </w:t>
                  </w:r>
                </w:p>
              </w:tc>
            </w:tr>
          </w:tbl>
          <w:p/>
          <w:p>
            <w:pPr>
              <w:spacing w:before="20" w:after="40" w:line="276" w:lineRule="auto"/>
              <w:ind w:left="283"/>
            </w:pPr>
            <w:r>
              <w:rPr>
                <w:rFonts w:ascii="Times New Roman" w:hAnsi="Times New Roman"/>
                <w:color w:val="2C3E4A"/>
                <w:sz w:val="19"/>
              </w:rPr>
              <w:t>▸  Strong reading comprehension and written English communication skills, essential for evaluating AI-generated text quality and providing corrective feedback.</w:t>
            </w:r>
          </w:p>
          <w:p>
            <w:pPr>
              <w:spacing w:before="20" w:after="40" w:line="276" w:lineRule="auto"/>
              <w:ind w:left="283"/>
            </w:pPr>
            <w:r>
              <w:rPr>
                <w:rFonts w:ascii="Times New Roman" w:hAnsi="Times New Roman"/>
                <w:color w:val="2C3E4A"/>
                <w:sz w:val="19"/>
              </w:rPr>
              <w:t>▸  Native fluency in Ikwerre language, enabling contribution to Nigerian-language AI training datasets that are in high demand for localization projects.</w:t>
            </w:r>
          </w:p>
          <w:p>
            <w:pPr>
              <w:spacing w:before="20" w:after="40" w:line="276" w:lineRule="auto"/>
              <w:ind w:left="283"/>
            </w:pPr>
            <w:r>
              <w:rPr>
                <w:rFonts w:ascii="Times New Roman" w:hAnsi="Times New Roman"/>
                <w:color w:val="2C3E4A"/>
                <w:sz w:val="19"/>
              </w:rPr>
              <w:t>▸  Partial comprehension of Igbo, expanding the range of linguistic tasks available across Welocalize, TELUS Digital, and CrowdGen localization projects.</w:t>
            </w:r>
          </w:p>
          <w:p>
            <w:pPr>
              <w:spacing w:before="20" w:after="40" w:line="276" w:lineRule="auto"/>
              <w:ind w:left="283"/>
            </w:pPr>
            <w:r>
              <w:rPr>
                <w:rFonts w:ascii="Times New Roman" w:hAnsi="Times New Roman"/>
                <w:color w:val="2C3E4A"/>
                <w:sz w:val="19"/>
              </w:rPr>
              <w:t>▸  Experience with internet-based research and information verification, directly applicable to search evaluation and fact-checking tasks on TELUS Digital and CrowdGen.</w:t>
            </w:r>
          </w:p>
          <w:p>
            <w:pPr>
              <w:spacing w:before="20" w:after="40" w:line="276" w:lineRule="auto"/>
              <w:ind w:left="283"/>
            </w:pPr>
            <w:r>
              <w:rPr>
                <w:rFonts w:ascii="Times New Roman" w:hAnsi="Times New Roman"/>
                <w:color w:val="2C3E4A"/>
                <w:sz w:val="19"/>
              </w:rPr>
              <w:t>▸  Demonstrated ability to follow detailed instructions and guidelines consistently, a critical requirement for maintaining quality scores above 90% on all AI training platforms.</w:t>
            </w:r>
          </w:p>
          <w:p>
            <w:pPr>
              <w:spacing w:before="20" w:after="40" w:line="276" w:lineRule="auto"/>
              <w:ind w:left="283"/>
            </w:pPr>
            <w:r>
              <w:rPr>
                <w:rFonts w:ascii="Times New Roman" w:hAnsi="Times New Roman"/>
                <w:color w:val="2C3E4A"/>
                <w:sz w:val="19"/>
              </w:rPr>
              <w:t>▸  Self-motivated with disciplined time management, capable of committing to 3-5 hours of daily platform work as required for consistent earnings.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c>
                <w:tcPr>
                  <w:tcW w:type="dxa" w:w="7710"/>
                  <w:shd w:fill="2F97B8"/>
                  <w:tcBorders>
                    <w:top w:val="none" w:sz="0" w:space="0" w:color="000000"/>
                  </w:tcBorders>
                  <w:tcBorders>
                    <w:left w:val="none" w:sz="0" w:space="0" w:color="000000"/>
                  </w:tcBorders>
                  <w:tcBorders>
                    <w:bottom w:val="none" w:sz="0" w:space="0" w:color="000000"/>
                  </w:tcBorders>
                  <w:tcBorders>
                    <w:right w:val="none" w:sz="0" w:space="0" w:color="000000"/>
                  </w:tcBorders>
                </w:tcPr>
                <w:p>
                  <w:pPr>
                    <w:spacing w:before="200" w:after="120"/>
                  </w:pPr>
                  <w:r>
                    <w:rPr>
                      <w:rFonts w:ascii="Times New Roman" w:hAnsi="Times New Roman"/>
                      <w:b/>
                      <w:color w:val="FFFFFF"/>
                      <w:sz w:val="24"/>
                    </w:rPr>
                    <w:t xml:space="preserve">  Projects &amp; Self-Development  </w:t>
                  </w:r>
                </w:p>
              </w:tc>
            </w:tr>
          </w:tbl>
          <w:p/>
          <w:p>
            <w:pPr>
              <w:spacing w:before="160" w:after="80" w:line="276" w:lineRule="auto"/>
            </w:pPr>
            <w:r>
              <w:rPr>
                <w:rFonts w:ascii="Times New Roman" w:hAnsi="Times New Roman"/>
                <w:b/>
                <w:i/>
                <w:color w:val="2C3E4A"/>
                <w:sz w:val="20"/>
              </w:rPr>
              <w:t>AI Platform Research &amp; Preparation  |  2026</w:t>
            </w:r>
          </w:p>
          <w:p>
            <w:pPr>
              <w:spacing w:before="20" w:after="40" w:line="276" w:lineRule="auto"/>
              <w:ind w:left="283"/>
            </w:pPr>
            <w:r>
              <w:rPr>
                <w:rFonts w:ascii="Times New Roman" w:hAnsi="Times New Roman"/>
                <w:color w:val="2C3E4A"/>
                <w:sz w:val="19"/>
              </w:rPr>
              <w:t>▸  Completed comprehensive research on 9 AI data annotation platforms, analyzing legitimacy, Nigeria availability, payment methods, and earning potential.</w:t>
            </w:r>
          </w:p>
          <w:p>
            <w:pPr>
              <w:spacing w:before="20" w:after="40" w:line="276" w:lineRule="auto"/>
              <w:ind w:left="283"/>
            </w:pPr>
            <w:r>
              <w:rPr>
                <w:rFonts w:ascii="Times New Roman" w:hAnsi="Times New Roman"/>
                <w:color w:val="2C3E4A"/>
                <w:sz w:val="19"/>
              </w:rPr>
              <w:t>▸  Developed structured 90-day action plan for building sustainable remote income through AI training contributions across multiple platforms.</w:t>
            </w:r>
          </w:p>
          <w:p>
            <w:pPr>
              <w:spacing w:before="20" w:after="40" w:line="276" w:lineRule="auto"/>
              <w:ind w:left="283"/>
            </w:pPr>
            <w:r>
              <w:rPr>
                <w:rFonts w:ascii="Times New Roman" w:hAnsi="Times New Roman"/>
                <w:color w:val="2C3E4A"/>
                <w:sz w:val="19"/>
              </w:rPr>
              <w:t>▸  Currently improving typing speed through daily practice sessions, targeting 40+ WPM within 60 days for increased task throughput and earnings.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c>
                <w:tcPr>
                  <w:tcW w:type="dxa" w:w="7710"/>
                  <w:shd w:fill="2F97B8"/>
                  <w:tcBorders>
                    <w:top w:val="none" w:sz="0" w:space="0" w:color="000000"/>
                  </w:tcBorders>
                  <w:tcBorders>
                    <w:left w:val="none" w:sz="0" w:space="0" w:color="000000"/>
                  </w:tcBorders>
                  <w:tcBorders>
                    <w:bottom w:val="none" w:sz="0" w:space="0" w:color="000000"/>
                  </w:tcBorders>
                  <w:tcBorders>
                    <w:right w:val="none" w:sz="0" w:space="0" w:color="000000"/>
                  </w:tcBorders>
                </w:tcPr>
                <w:p>
                  <w:pPr>
                    <w:spacing w:before="200" w:after="120"/>
                  </w:pPr>
                  <w:r>
                    <w:rPr>
                      <w:rFonts w:ascii="Times New Roman" w:hAnsi="Times New Roman"/>
                      <w:b/>
                      <w:color w:val="FFFFFF"/>
                      <w:sz w:val="24"/>
                    </w:rPr>
                    <w:t xml:space="preserve">  Education  </w:t>
                  </w:r>
                </w:p>
              </w:tc>
            </w:tr>
          </w:tbl>
          <w:p/>
          <w:p>
            <w:pPr>
              <w:spacing w:before="160" w:after="80" w:line="276" w:lineRule="auto"/>
            </w:pPr>
            <w:r>
              <w:rPr>
                <w:rFonts w:ascii="Times New Roman" w:hAnsi="Times New Roman"/>
                <w:b/>
                <w:i/>
                <w:color w:val="2C3E4A"/>
                <w:sz w:val="20"/>
              </w:rPr>
              <w:t>O'Level Certificate  |  Secondary Education</w:t>
            </w:r>
          </w:p>
          <w:p>
            <w:pPr>
              <w:spacing w:before="20" w:after="40" w:line="276" w:lineRule="auto"/>
              <w:ind w:left="283"/>
            </w:pPr>
            <w:r>
              <w:rPr>
                <w:rFonts w:ascii="Times New Roman" w:hAnsi="Times New Roman"/>
                <w:color w:val="2C3E4A"/>
                <w:sz w:val="19"/>
              </w:rPr>
              <w:t>▸  Completed secondary education with focus on English Language and general studies.</w:t>
            </w:r>
          </w:p>
          <w:p>
            <w:pPr>
              <w:spacing w:before="20" w:after="40" w:line="276" w:lineRule="auto"/>
              <w:ind w:left="283"/>
            </w:pPr>
            <w:r>
              <w:rPr>
                <w:rFonts w:ascii="Times New Roman" w:hAnsi="Times New Roman"/>
                <w:color w:val="2C3E4A"/>
                <w:sz w:val="19"/>
              </w:rPr>
              <w:t>▸  Strong foundational literacy and numeracy skills, continuously improved through self-study and online learning platforms.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c>
                <w:tcPr>
                  <w:tcW w:type="dxa" w:w="7710"/>
                  <w:shd w:fill="2F97B8"/>
                  <w:tcBorders>
                    <w:top w:val="none" w:sz="0" w:space="0" w:color="000000"/>
                  </w:tcBorders>
                  <w:tcBorders>
                    <w:left w:val="none" w:sz="0" w:space="0" w:color="000000"/>
                  </w:tcBorders>
                  <w:tcBorders>
                    <w:bottom w:val="none" w:sz="0" w:space="0" w:color="000000"/>
                  </w:tcBorders>
                  <w:tcBorders>
                    <w:right w:val="none" w:sz="0" w:space="0" w:color="000000"/>
                  </w:tcBorders>
                </w:tcPr>
                <w:p>
                  <w:pPr>
                    <w:spacing w:before="200" w:after="120"/>
                  </w:pPr>
                  <w:r>
                    <w:rPr>
                      <w:rFonts w:ascii="Times New Roman" w:hAnsi="Times New Roman"/>
                      <w:b/>
                      <w:color w:val="FFFFFF"/>
                      <w:sz w:val="24"/>
                    </w:rPr>
                    <w:t xml:space="preserve">  Availability  </w:t>
                  </w:r>
                </w:p>
              </w:tc>
            </w:tr>
          </w:tbl>
          <w:p/>
          <w:p>
            <w:pPr>
              <w:spacing w:before="20" w:after="40" w:line="276" w:lineRule="auto"/>
              <w:ind w:left="283"/>
            </w:pPr>
            <w:r>
              <w:rPr>
                <w:rFonts w:ascii="Times New Roman" w:hAnsi="Times New Roman"/>
                <w:color w:val="2C3E4A"/>
                <w:sz w:val="19"/>
              </w:rPr>
              <w:t>▸  Available for immediate start on all Tier 1 platforms: CrowdGen (Appen), TELUS Digital, and Prolific.</w:t>
            </w:r>
          </w:p>
          <w:p>
            <w:pPr>
              <w:spacing w:before="20" w:after="40" w:line="276" w:lineRule="auto"/>
              <w:ind w:left="283"/>
            </w:pPr>
            <w:r>
              <w:rPr>
                <w:rFonts w:ascii="Times New Roman" w:hAnsi="Times New Roman"/>
                <w:color w:val="2C3E4A"/>
                <w:sz w:val="19"/>
              </w:rPr>
              <w:t>▸  Can commit 3-5 hours daily for consistent task completion and quality maintenance.</w:t>
            </w:r>
          </w:p>
          <w:p>
            <w:pPr>
              <w:spacing w:before="20" w:after="40" w:line="276" w:lineRule="auto"/>
              <w:ind w:left="283"/>
            </w:pPr>
            <w:r>
              <w:rPr>
                <w:rFonts w:ascii="Times New Roman" w:hAnsi="Times New Roman"/>
                <w:color w:val="2C3E4A"/>
                <w:sz w:val="19"/>
              </w:rPr>
              <w:t>▸  Flexible schedule with availability during peak task release times (early morning and evening hours).</w:t>
            </w:r>
          </w:p>
          <w:p>
            <w:pPr>
              <w:spacing w:before="20" w:after="40" w:line="276" w:lineRule="auto"/>
              <w:ind w:left="283"/>
            </w:pPr>
            <w:r>
              <w:rPr>
                <w:rFonts w:ascii="Times New Roman" w:hAnsi="Times New Roman"/>
                <w:color w:val="2C3E4A"/>
                <w:sz w:val="19"/>
              </w:rPr>
              <w:t>▸  Reliable internet connection and dedicated workspace in Port Harcourt, Rivers State.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c>
                <w:tcPr>
                  <w:tcW w:type="dxa" w:w="7710"/>
                  <w:shd w:fill="2F97B8"/>
                  <w:tcBorders>
                    <w:top w:val="none" w:sz="0" w:space="0" w:color="000000"/>
                  </w:tcBorders>
                  <w:tcBorders>
                    <w:left w:val="none" w:sz="0" w:space="0" w:color="000000"/>
                  </w:tcBorders>
                  <w:tcBorders>
                    <w:bottom w:val="none" w:sz="0" w:space="0" w:color="000000"/>
                  </w:tcBorders>
                  <w:tcBorders>
                    <w:right w:val="none" w:sz="0" w:space="0" w:color="000000"/>
                  </w:tcBorders>
                </w:tcPr>
                <w:p>
                  <w:pPr>
                    <w:spacing w:before="200" w:after="120"/>
                  </w:pPr>
                  <w:r>
                    <w:rPr>
                      <w:rFonts w:ascii="Times New Roman" w:hAnsi="Times New Roman"/>
                      <w:b/>
                      <w:color w:val="FFFFFF"/>
                      <w:sz w:val="24"/>
                    </w:rPr>
                    <w:t xml:space="preserve">  References  </w:t>
                  </w:r>
                </w:p>
              </w:tc>
            </w:tr>
          </w:tbl>
          <w:p/>
          <w:p>
            <w:pPr>
              <w:spacing w:before="120" w:after="80" w:line="276" w:lineRule="auto"/>
            </w:pPr>
            <w:r>
              <w:rPr>
                <w:rFonts w:ascii="Times New Roman" w:hAnsi="Times New Roman"/>
                <w:b w:val="0"/>
                <w:i/>
                <w:color w:val="2C3E4A"/>
                <w:sz w:val="20"/>
              </w:rPr>
              <w:t>Available upon request. Professional references will be established through platform quality scores and contributor ratings as work progresses.</w:t>
            </w:r>
          </w:p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