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3"/>
        <w:pBdr/>
        <w:spacing/>
        <w:ind/>
        <w:rPr/>
      </w:pPr>
      <w:r/>
      <w:bookmarkStart w:id="19" w:name="developer-guide-one-page"/>
      <w:r>
        <w:t xml:space="preserve">Developer Guide</w:t>
      </w:r>
      <w:r/>
    </w:p>
    <w:p>
      <w:pPr>
        <w:pStyle w:val="692"/>
        <w:pBdr/>
        <w:spacing/>
        <w:ind/>
        <w:rPr/>
      </w:pPr>
      <w:r>
        <w:t xml:space="preserve">A frontend-only admin panel: React 19 + TypeScript + Vite, React Router 7, CSS Modules, recharts, lucide-react. No backend: all data is mock data held in memory.</w:t>
      </w:r>
      <w:r/>
    </w:p>
    <w:p>
      <w:pPr>
        <w:pStyle w:val="704"/>
        <w:pBdr/>
        <w:spacing/>
        <w:ind/>
        <w:rPr/>
      </w:pPr>
      <w:r/>
      <w:bookmarkStart w:id="12" w:name="mental-model"/>
      <w:r>
        <w:t xml:space="preserve">Mental model</w:t>
      </w:r>
      <w:r/>
    </w:p>
    <w:p>
      <w:pPr>
        <w:pStyle w:val="732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993446"/>
                <wp:effectExtent l="0" t="0" r="0" b="0"/>
                <wp:docPr id="1" name="Picture" descr="Architecture: how pages reach data and UI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" descr="architectur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34000" cy="1993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0pt;height:156.96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30"/>
        <w:pBdr/>
        <w:spacing/>
        <w:ind/>
        <w:rPr/>
      </w:pPr>
      <w:r>
        <w:t xml:space="preserve">Architecture: how pages reach data and UI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Pages</w:t>
      </w:r>
      <w:r>
        <w:t xml:space="preserve"> </w:t>
      </w:r>
      <w:r>
        <w:t xml:space="preserve">own screen logic. They never import</w:t>
      </w:r>
      <w:r>
        <w:t xml:space="preserve"> </w:t>
      </w:r>
      <w:r>
        <w:rPr>
          <w:rStyle w:val="734"/>
        </w:rPr>
        <w:t xml:space="preserve">data/</w:t>
      </w:r>
      <w:r>
        <w:t xml:space="preserve"> </w:t>
      </w:r>
      <w:r>
        <w:t xml:space="preserve">directly.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Services</w:t>
      </w:r>
      <w:r>
        <w:t xml:space="preserve"> </w:t>
      </w:r>
      <w:r>
        <w:t xml:space="preserve">are the only data layer. Each keeps a module-level copy of its seed data and returns Promises after a 400 ms fake delay (</w:t>
      </w:r>
      <w:r>
        <w:rPr>
          <w:rStyle w:val="734"/>
        </w:rPr>
        <w:t xml:space="preserve">services/mockDelay.ts</w:t>
      </w:r>
      <w:r>
        <w:t xml:space="preserve">). Changes survive navigation but reset on refresh.</w:t>
      </w:r>
      <w:r>
        <w:t xml:space="preserve"> </w:t>
      </w:r>
      <w:r>
        <w:rPr>
          <w:b/>
          <w:bCs/>
        </w:rPr>
        <w:t xml:space="preserve">To add a real backend, rewrite only the service function bodies.</w:t>
      </w:r>
      <w:r/>
    </w:p>
    <w:p>
      <w:pPr>
        <w:pStyle w:val="69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Components</w:t>
      </w:r>
      <w:r>
        <w:t xml:space="preserve"> </w:t>
      </w:r>
      <w:r>
        <w:t xml:space="preserve">are generic and know nothing about users, roles or records.</w:t>
      </w:r>
      <w:bookmarkEnd w:id="12"/>
      <w:r/>
    </w:p>
    <w:p>
      <w:pPr>
        <w:pStyle w:val="704"/>
        <w:pBdr/>
        <w:spacing/>
        <w:ind/>
        <w:rPr/>
      </w:pPr>
      <w:r/>
      <w:bookmarkStart w:id="13" w:name="where-things-live"/>
      <w:r>
        <w:t xml:space="preserve">Where things live</w:t>
      </w:r>
      <w:r/>
    </w:p>
    <w:tbl>
      <w:tblPr>
        <w:tblStyle w:val="725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t xml:space="preserve">Folder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t xml:space="preserve">Contents</w:t>
            </w:r>
            <w:r/>
          </w:p>
        </w:tc>
      </w:tr>
      <w:tr>
        <w:trPr/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routes/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AppRoutes</w:t>
            </w:r>
            <w:r>
              <w:t xml:space="preserve"> </w:t>
            </w:r>
            <w:r>
              <w:t xml:space="preserve">(route table),</w:t>
            </w:r>
            <w:r>
              <w:t xml:space="preserve"> </w:t>
            </w:r>
            <w:r>
              <w:rPr>
                <w:rStyle w:val="734"/>
              </w:rPr>
              <w:t xml:space="preserve">ProtectedRoute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734"/>
              </w:rPr>
              <w:t xml:space="preserve">PublicRoute</w:t>
            </w:r>
            <w:r>
              <w:t xml:space="preserve"> </w:t>
            </w:r>
            <w:r>
              <w:t xml:space="preserve">(auth guards),</w:t>
            </w:r>
            <w:r>
              <w:t xml:space="preserve"> </w:t>
            </w:r>
            <w:r>
              <w:rPr>
                <w:rStyle w:val="734"/>
              </w:rPr>
              <w:t xml:space="preserve">routeTitles</w:t>
            </w:r>
            <w:r>
              <w:t xml:space="preserve"> </w:t>
            </w:r>
            <w:r>
              <w:t xml:space="preserve">(header titles)</w:t>
            </w:r>
            <w:r/>
          </w:p>
        </w:tc>
      </w:tr>
      <w:tr>
        <w:trPr/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context/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xContext.ts</w:t>
            </w:r>
            <w:r>
              <w:t xml:space="preserve"> </w:t>
            </w:r>
            <w:r>
              <w:t xml:space="preserve">(the context object) +</w:t>
            </w:r>
            <w:r>
              <w:t xml:space="preserve"> </w:t>
            </w:r>
            <w:r>
              <w:rPr>
                <w:rStyle w:val="734"/>
              </w:rPr>
              <w:t xml:space="preserve">XProvider.tsx</w:t>
            </w:r>
            <w:r>
              <w:t xml:space="preserve"> </w:t>
            </w:r>
            <w:r>
              <w:t xml:space="preserve">(state). Read them with</w:t>
            </w:r>
            <w:r>
              <w:t xml:space="preserve"> </w:t>
            </w:r>
            <w:r>
              <w:rPr>
                <w:rStyle w:val="734"/>
              </w:rPr>
              <w:t xml:space="preserve">hooks/useX.ts</w:t>
            </w:r>
            <w:r/>
          </w:p>
        </w:tc>
      </w:tr>
      <w:tr>
        <w:trPr/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components/common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t xml:space="preserve">Button, Input, Select, Modal, ConfirmDialog, Card, Badge, Toast, Empty/Error states, ErrorBoundary</w:t>
            </w:r>
            <w:r/>
          </w:p>
        </w:tc>
      </w:tr>
      <w:tr>
        <w:trPr/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components/table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DataTable</w:t>
            </w:r>
            <w:r>
              <w:t xml:space="preserve"> </w:t>
            </w:r>
            <w:r>
              <w:t xml:space="preserve">(columns config, sorting, loading/empty/error),</w:t>
            </w:r>
            <w:r>
              <w:t xml:space="preserve"> </w:t>
            </w:r>
            <w:r>
              <w:rPr>
                <w:rStyle w:val="734"/>
              </w:rPr>
              <w:t xml:space="preserve">TableToolbar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TablePagination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TableActions</w:t>
            </w:r>
            <w:r/>
          </w:p>
        </w:tc>
      </w:tr>
      <w:tr>
        <w:trPr/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components/layout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AdminLayout</w:t>
            </w:r>
            <w:r>
              <w:t xml:space="preserve"> </w:t>
            </w:r>
            <w:r>
              <w:t xml:space="preserve">= Sidebar + Header +</w:t>
            </w:r>
            <w:r>
              <w:t xml:space="preserve"> </w:t>
            </w:r>
            <w:r>
              <w:rPr>
                <w:rStyle w:val="734"/>
              </w:rPr>
              <w:t xml:space="preserve">&lt;Outlet/&gt;</w:t>
            </w:r>
            <w:r/>
          </w:p>
        </w:tc>
      </w:tr>
      <w:tr>
        <w:trPr/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pages/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t xml:space="preserve">One folder per screen; Roles and Data use modals instead of sub-routes</w:t>
            </w:r>
            <w:r/>
          </w:p>
        </w:tc>
      </w:tr>
      <w:tr>
        <w:trPr/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rPr>
                <w:rStyle w:val="734"/>
              </w:rPr>
              <w:t xml:space="preserve">types/</w:t>
            </w:r>
            <w:r>
              <w:t xml:space="preserve">,</w:t>
            </w:r>
            <w:r>
              <w:t xml:space="preserve"> </w:t>
            </w:r>
            <w:r>
              <w:rPr>
                <w:rStyle w:val="734"/>
              </w:rPr>
              <w:t xml:space="preserve">utils/</w:t>
            </w:r>
            <w:r/>
          </w:p>
        </w:tc>
        <w:tc>
          <w:tcPr>
            <w:tcBorders/>
          </w:tcPr>
          <w:p>
            <w:pPr>
              <w:pStyle w:val="693"/>
              <w:pBdr/>
              <w:spacing/>
              <w:ind/>
              <w:rPr/>
            </w:pPr>
            <w:r>
              <w:t xml:space="preserve">Shared types; formatting, validation, safe localStorage helpers</w:t>
            </w:r>
            <w:bookmarkEnd w:id="13"/>
            <w:r/>
          </w:p>
        </w:tc>
      </w:tr>
    </w:tbl>
    <w:p>
      <w:pPr>
        <w:pStyle w:val="704"/>
        <w:pBdr/>
        <w:spacing/>
        <w:ind/>
        <w:rPr/>
      </w:pPr>
      <w:r/>
      <w:bookmarkStart w:id="14" w:name="where-state-lives"/>
      <w:r>
        <w:t xml:space="preserve">Where state lives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Auth flag: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734"/>
        </w:rPr>
        <w:t xml:space="preserve">localStorage</w:t>
      </w:r>
      <w:r>
        <w:t xml:space="preserve"> </w:t>
      </w:r>
      <w:r>
        <w:t xml:space="preserve">(Remember me) or</w:t>
      </w:r>
      <w:r>
        <w:t xml:space="preserve"> </w:t>
      </w:r>
      <w:r>
        <w:rPr>
          <w:rStyle w:val="734"/>
        </w:rPr>
        <w:t xml:space="preserve">sessionStorage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734"/>
        </w:rPr>
        <w:t xml:space="preserve">isAuthenticated</w:t>
      </w:r>
      <w:r>
        <w:t xml:space="preserve">. There is no real authentication. See</w:t>
      </w:r>
      <w:r>
        <w:t xml:space="preserve"> </w:t>
      </w:r>
      <w:r>
        <w:rPr>
          <w:rStyle w:val="734"/>
        </w:rPr>
        <w:t xml:space="preserve">context/AuthProvider.tsx</w:t>
      </w:r>
      <w:r>
        <w:t xml:space="preserve">.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Profile, theme, sidebar collapsed, preferences: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734"/>
        </w:rPr>
        <w:t xml:space="preserve">localStorage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734"/>
        </w:rPr>
        <w:t xml:space="preserve">useLocalStorage</w:t>
      </w:r>
      <w:r>
        <w:t xml:space="preserve">. Invalid stored JSON falls back to the defaults.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Users / roles / records:</w:t>
      </w:r>
      <w:r>
        <w:t xml:space="preserve"> </w:t>
      </w:r>
      <w:r>
        <w:t xml:space="preserve">held in memory inside the services.</w:t>
      </w:r>
      <w:r/>
    </w:p>
    <w:p>
      <w:pPr>
        <w:pStyle w:val="693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Toasts:</w:t>
      </w:r>
      <w:r>
        <w:t xml:space="preserve"> </w:t>
      </w:r>
      <w:r>
        <w:t xml:space="preserve">kept in</w:t>
      </w:r>
      <w:r>
        <w:t xml:space="preserve"> </w:t>
      </w:r>
      <w:r>
        <w:rPr>
          <w:rStyle w:val="734"/>
        </w:rPr>
        <w:t xml:space="preserve">ToastProvider</w:t>
      </w:r>
      <w:r>
        <w:t xml:space="preserve">. Call</w:t>
      </w:r>
      <w:r>
        <w:t xml:space="preserve"> </w:t>
      </w:r>
      <w:r>
        <w:rPr>
          <w:rStyle w:val="734"/>
        </w:rPr>
        <w:t xml:space="preserve">showToast('success' | 'error' | 'warning' | 'info', message)</w:t>
      </w:r>
      <w:r>
        <w:t xml:space="preserve"> </w:t>
      </w:r>
      <w:r>
        <w:t xml:space="preserve">to show one.</w:t>
      </w:r>
      <w:bookmarkEnd w:id="14"/>
      <w:r/>
    </w:p>
    <w:p>
      <w:pPr>
        <w:pStyle w:val="704"/>
        <w:pBdr/>
        <w:spacing/>
        <w:ind/>
        <w:rPr/>
      </w:pPr>
      <w:r/>
      <w:bookmarkStart w:id="15" w:name="example-deleting-a-user"/>
      <w:r>
        <w:t xml:space="preserve">Example: deleting a user</w:t>
      </w:r>
      <w:r/>
    </w:p>
    <w:p>
      <w:pPr>
        <w:pStyle w:val="692"/>
        <w:pBdr/>
        <w:spacing/>
        <w:ind/>
        <w:rPr/>
      </w:pPr>
      <w:r>
        <w:rPr>
          <w:rStyle w:val="734"/>
        </w:rPr>
        <w:t xml:space="preserve">UserListPage</w:t>
      </w:r>
      <w:r>
        <w:t xml:space="preserve"> </w:t>
      </w:r>
      <w:r>
        <w:t xml:space="preserve">loads the list with</w:t>
      </w:r>
      <w:r>
        <w:t xml:space="preserve"> </w:t>
      </w:r>
      <w:r>
        <w:rPr>
          <w:rStyle w:val="734"/>
        </w:rPr>
        <w:t xml:space="preserve">useAsync(userService.getUsers)</w:t>
      </w:r>
      <w:r>
        <w:t xml:space="preserve"> </w:t>
      </w:r>
      <w:r>
        <w:t xml:space="preserve">and passes the result to</w:t>
      </w:r>
      <w:r>
        <w:t xml:space="preserve"> </w:t>
      </w:r>
      <w:r>
        <w:rPr>
          <w:rStyle w:val="734"/>
        </w:rPr>
        <w:t xml:space="preserve">useTableState</w:t>
      </w:r>
      <w:r>
        <w:t xml:space="preserve"> </w:t>
      </w:r>
      <w:r>
        <w:t xml:space="preserve">(search, filter, sort, pagination). The trash icon sets</w:t>
      </w:r>
      <w:r>
        <w:t xml:space="preserve"> </w:t>
      </w:r>
      <w:r>
        <w:rPr>
          <w:rStyle w:val="734"/>
        </w:rPr>
        <w:t xml:space="preserve">pendingDelete</w:t>
      </w:r>
      <w:r>
        <w:t xml:space="preserve">, which opens a</w:t>
      </w:r>
      <w:r>
        <w:t xml:space="preserve"> </w:t>
      </w:r>
      <w:r>
        <w:rPr>
          <w:rStyle w:val="734"/>
        </w:rPr>
        <w:t xml:space="preserve">ConfirmDialog</w:t>
      </w:r>
      <w:r>
        <w:t xml:space="preserve">. Confirming calls</w:t>
      </w:r>
      <w:r>
        <w:t xml:space="preserve"> </w:t>
      </w:r>
      <w:r>
        <w:rPr>
          <w:rStyle w:val="734"/>
        </w:rPr>
        <w:t xml:space="preserve">await userService.deleteUser(id)</w:t>
      </w:r>
      <w:r>
        <w:t xml:space="preserve">, then</w:t>
      </w:r>
      <w:r>
        <w:t xml:space="preserve"> </w:t>
      </w:r>
      <w:r>
        <w:rPr>
          <w:rStyle w:val="734"/>
        </w:rPr>
        <w:t xml:space="preserve">showToast(...)</w:t>
      </w:r>
      <w:r>
        <w:t xml:space="preserve">, then</w:t>
      </w:r>
      <w:r>
        <w:t xml:space="preserve"> </w:t>
      </w:r>
      <w:r>
        <w:rPr>
          <w:rStyle w:val="734"/>
        </w:rPr>
        <w:t xml:space="preserve">reload()</w:t>
      </w:r>
      <w:r>
        <w:t xml:space="preserve">. While the reload runs,</w:t>
      </w:r>
      <w:r>
        <w:t xml:space="preserve"> </w:t>
      </w:r>
      <w:r>
        <w:rPr>
          <w:rStyle w:val="734"/>
        </w:rPr>
        <w:t xml:space="preserve">isFetching</w:t>
      </w:r>
      <w:r>
        <w:t xml:space="preserve"> </w:t>
      </w:r>
      <w:r>
        <w:t xml:space="preserve">dims the table instead of replacing it with a spinner.</w:t>
      </w:r>
      <w:bookmarkEnd w:id="15"/>
      <w:r/>
    </w:p>
    <w:p>
      <w:pPr>
        <w:pStyle w:val="704"/>
        <w:pBdr/>
        <w:spacing/>
        <w:ind/>
        <w:rPr/>
      </w:pPr>
      <w:r/>
      <w:bookmarkStart w:id="16" w:name="adding-a-new-crud-module-recipe"/>
      <w:r>
        <w:t xml:space="preserve">Adding a new CRUD module (recipe)</w:t>
      </w:r>
      <w:r/>
    </w:p>
    <w:p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Add a type in</w:t>
      </w:r>
      <w:r>
        <w:t xml:space="preserve"> </w:t>
      </w:r>
      <w:r>
        <w:rPr>
          <w:rStyle w:val="734"/>
        </w:rPr>
        <w:t xml:space="preserve">types/</w:t>
      </w:r>
      <w:r>
        <w:t xml:space="preserve">, seed data in</w:t>
      </w:r>
      <w:r>
        <w:t xml:space="preserve"> </w:t>
      </w:r>
      <w:r>
        <w:rPr>
          <w:rStyle w:val="734"/>
        </w:rPr>
        <w:t xml:space="preserve">data/</w:t>
      </w:r>
      <w:r>
        <w:t xml:space="preserve">, and a</w:t>
      </w:r>
      <w:r>
        <w:t xml:space="preserve"> </w:t>
      </w:r>
      <w:r>
        <w:rPr>
          <w:rStyle w:val="734"/>
        </w:rPr>
        <w:t xml:space="preserve">fooService</w:t>
      </w:r>
      <w:r>
        <w:t xml:space="preserve"> </w:t>
      </w:r>
      <w:r>
        <w:t xml:space="preserve">copied from</w:t>
      </w:r>
      <w:r>
        <w:t xml:space="preserve"> </w:t>
      </w:r>
      <w:r>
        <w:rPr>
          <w:rStyle w:val="734"/>
        </w:rPr>
        <w:t xml:space="preserve">recordService.ts</w:t>
      </w:r>
      <w:r>
        <w:t xml:space="preserve">.</w:t>
      </w:r>
      <w:r/>
    </w:p>
    <w:p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Create</w:t>
      </w:r>
      <w:r>
        <w:t xml:space="preserve"> </w:t>
      </w:r>
      <w:r>
        <w:rPr>
          <w:rStyle w:val="734"/>
        </w:rPr>
        <w:t xml:space="preserve">pages/Foo/FooListPage.tsx</w:t>
      </w:r>
      <w:r>
        <w:t xml:space="preserve"> </w:t>
      </w:r>
      <w:r>
        <w:t xml:space="preserve">by copying</w:t>
      </w:r>
      <w:r>
        <w:t xml:space="preserve"> </w:t>
      </w:r>
      <w:r>
        <w:rPr>
          <w:rStyle w:val="734"/>
        </w:rPr>
        <w:t xml:space="preserve">pages/Data/RecordListPage.tsx</w:t>
      </w:r>
      <w:r>
        <w:t xml:space="preserve">, the simplest full CRUD example.</w:t>
      </w:r>
      <w:r/>
    </w:p>
    <w:p>
      <w:pPr>
        <w:pStyle w:val="693"/>
        <w:numPr>
          <w:ilvl w:val="0"/>
          <w:numId w:val="4"/>
        </w:numPr>
        <w:pBdr/>
        <w:spacing/>
        <w:ind/>
        <w:rPr/>
      </w:pPr>
      <w:r>
        <w:t xml:space="preserve">Register the route in</w:t>
      </w:r>
      <w:r>
        <w:t xml:space="preserve"> </w:t>
      </w:r>
      <w:r>
        <w:rPr>
          <w:rStyle w:val="734"/>
        </w:rPr>
        <w:t xml:space="preserve">routes/AppRoutes.tsx</w:t>
      </w:r>
      <w:r>
        <w:t xml:space="preserve">, the title in</w:t>
      </w:r>
      <w:r>
        <w:t xml:space="preserve"> </w:t>
      </w:r>
      <w:r>
        <w:rPr>
          <w:rStyle w:val="734"/>
        </w:rPr>
        <w:t xml:space="preserve">routes/routeTitles.ts</w:t>
      </w:r>
      <w:r>
        <w:t xml:space="preserve">, and the nav item in</w:t>
      </w:r>
      <w:r>
        <w:t xml:space="preserve"> </w:t>
      </w:r>
      <w:r>
        <w:rPr>
          <w:rStyle w:val="734"/>
        </w:rPr>
        <w:t xml:space="preserve">components/layout/Sidebar.tsx</w:t>
      </w:r>
      <w:r>
        <w:t xml:space="preserve">.</w:t>
      </w:r>
      <w:bookmarkEnd w:id="16"/>
      <w:r/>
    </w:p>
    <w:p>
      <w:pPr>
        <w:pStyle w:val="704"/>
        <w:pBdr/>
        <w:spacing/>
        <w:ind/>
        <w:rPr/>
      </w:pPr>
      <w:r/>
      <w:bookmarkStart w:id="17" w:name="rules-the-linter-will-enforce-and-why"/>
      <w:r>
        <w:t xml:space="preserve">Rules the linter will enforce (and why)</w:t>
      </w:r>
      <w:r/>
    </w:p>
    <w:p>
      <w:pPr>
        <w:pStyle w:val="69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Component files may only export components.</w:t>
      </w:r>
      <w:r>
        <w:t xml:space="preserve"> </w:t>
      </w:r>
      <w:r>
        <w:t xml:space="preserve">This is the React Fast Refresh rule, and it’s why each context lives in a</w:t>
      </w:r>
      <w:r>
        <w:t xml:space="preserve"> </w:t>
      </w:r>
      <w:r>
        <w:rPr>
          <w:rStyle w:val="734"/>
        </w:rPr>
        <w:t xml:space="preserve">.ts</w:t>
      </w:r>
      <w:r>
        <w:t xml:space="preserve"> </w:t>
      </w:r>
      <w:r>
        <w:t xml:space="preserve">file separate from its</w:t>
      </w:r>
      <w:r>
        <w:t xml:space="preserve"> </w:t>
      </w:r>
      <w:r>
        <w:rPr>
          <w:rStyle w:val="734"/>
        </w:rPr>
        <w:t xml:space="preserve">Provider.tsx</w:t>
      </w:r>
      <w:r>
        <w:t xml:space="preserve">.</w:t>
      </w:r>
      <w:r/>
    </w:p>
    <w:p>
      <w:pPr>
        <w:pStyle w:val="69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Pass</w:t>
      </w:r>
      <w:r>
        <w:rPr>
          <w:b/>
          <w:bCs/>
        </w:rPr>
        <w:t xml:space="preserve"> </w:t>
      </w:r>
      <w:r>
        <w:rPr>
          <w:rStyle w:val="734"/>
          <w:b/>
          <w:bCs/>
        </w:rPr>
        <w:t xml:space="preserve">useAsync</w:t>
      </w:r>
      <w:r>
        <w:rPr>
          <w:b/>
          <w:bCs/>
        </w:rPr>
        <w:t xml:space="preserve"> </w:t>
      </w:r>
      <w:r>
        <w:rPr>
          <w:b/>
          <w:bCs/>
        </w:rPr>
        <w:t xml:space="preserve">a stable function:</w:t>
      </w:r>
      <w:r>
        <w:t xml:space="preserve"> </w:t>
      </w:r>
      <w:r>
        <w:t xml:space="preserve">a service method, or</w:t>
      </w:r>
      <w:r>
        <w:t xml:space="preserve"> </w:t>
      </w:r>
      <w:r>
        <w:rPr>
          <w:rStyle w:val="734"/>
        </w:rPr>
        <w:t xml:space="preserve">useCallback(() =&gt; service.get(id), [id])</w:t>
      </w:r>
      <w:r>
        <w:t xml:space="preserve">. An inline arrow would refetch on every render.</w:t>
      </w:r>
      <w:r/>
    </w:p>
    <w:p>
      <w:pPr>
        <w:pStyle w:val="69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Define</w:t>
      </w:r>
      <w:r>
        <w:rPr>
          <w:b/>
          <w:bCs/>
        </w:rPr>
        <w:t xml:space="preserve"> </w:t>
      </w:r>
      <w:r>
        <w:rPr>
          <w:rStyle w:val="734"/>
          <w:b/>
          <w:bCs/>
        </w:rPr>
        <w:t xml:space="preserve">searchKeys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734"/>
          <w:b/>
          <w:bCs/>
        </w:rPr>
        <w:t xml:space="preserve">filterKeys</w:t>
      </w:r>
      <w:r>
        <w:rPr>
          <w:b/>
          <w:bCs/>
        </w:rPr>
        <w:t xml:space="preserve"> </w:t>
      </w:r>
      <w:r>
        <w:rPr>
          <w:b/>
          <w:bCs/>
        </w:rPr>
        <w:t xml:space="preserve">arrays outside the component.</w:t>
      </w:r>
      <w:r>
        <w:t xml:space="preserve"> </w:t>
      </w:r>
      <w:r>
        <w:t xml:space="preserve">New arrays on every render defeat</w:t>
      </w:r>
      <w:r>
        <w:t xml:space="preserve"> </w:t>
      </w:r>
      <w:r>
        <w:rPr>
          <w:rStyle w:val="734"/>
        </w:rPr>
        <w:t xml:space="preserve">useTableState</w:t>
      </w:r>
      <w:r>
        <w:t xml:space="preserve">’s memoisation.</w:t>
      </w:r>
      <w:r/>
    </w:p>
    <w:p>
      <w:pPr>
        <w:pStyle w:val="69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734"/>
          <w:b/>
          <w:bCs/>
        </w:rPr>
        <w:t xml:space="preserve">import type</w:t>
      </w:r>
      <w:r>
        <w:rPr>
          <w:b/>
          <w:bCs/>
        </w:rPr>
        <w:t xml:space="preserve"> </w:t>
      </w:r>
      <w:r>
        <w:rPr>
          <w:b/>
          <w:bCs/>
        </w:rPr>
        <w:t xml:space="preserve">for type-only imports</w:t>
      </w:r>
      <w:r>
        <w:t xml:space="preserve"> </w:t>
      </w:r>
      <w:r>
        <w:t xml:space="preserve">(required by</w:t>
      </w:r>
      <w:r>
        <w:t xml:space="preserve"> </w:t>
      </w:r>
      <w:r>
        <w:rPr>
          <w:rStyle w:val="734"/>
        </w:rPr>
        <w:t xml:space="preserve">verbatimModuleSyntax</w:t>
      </w:r>
      <w:r>
        <w:t xml:space="preserve">). Don’t use enums; use union types plus</w:t>
      </w:r>
      <w:r>
        <w:t xml:space="preserve"> </w:t>
      </w:r>
      <w:r>
        <w:rPr>
          <w:rStyle w:val="734"/>
        </w:rPr>
        <w:t xml:space="preserve">as const</w:t>
      </w:r>
      <w:r>
        <w:t xml:space="preserve"> </w:t>
      </w:r>
      <w:r>
        <w:t xml:space="preserve">arrays instead.</w:t>
      </w:r>
      <w:r/>
    </w:p>
    <w:p>
      <w:pPr>
        <w:pStyle w:val="69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Use design tokens:</w:t>
      </w:r>
      <w:r>
        <w:t xml:space="preserve"> </w:t>
      </w:r>
      <w:r>
        <w:t xml:space="preserve">only CSS variables from</w:t>
      </w:r>
      <w:r>
        <w:t xml:space="preserve"> </w:t>
      </w:r>
      <w:r>
        <w:rPr>
          <w:rStyle w:val="734"/>
        </w:rPr>
        <w:t xml:space="preserve">src/index.css</w:t>
      </w:r>
      <w:r>
        <w:t xml:space="preserve">. Dark mode works because</w:t>
      </w:r>
      <w:r>
        <w:t xml:space="preserve"> </w:t>
      </w:r>
      <w:r>
        <w:rPr>
          <w:rStyle w:val="734"/>
        </w:rPr>
        <w:t xml:space="preserve">&lt;html data-theme="dark"&gt;</w:t>
      </w:r>
      <w:r>
        <w:t xml:space="preserve"> </w:t>
      </w:r>
      <w:r>
        <w:t xml:space="preserve">swaps those variables.</w:t>
      </w:r>
      <w:bookmarkEnd w:id="17"/>
      <w:r/>
    </w:p>
    <w:p>
      <w:pPr>
        <w:pStyle w:val="704"/>
        <w:pBdr/>
        <w:spacing/>
        <w:ind/>
        <w:rPr/>
      </w:pPr>
      <w:r/>
      <w:bookmarkStart w:id="18" w:name="commands"/>
      <w:r>
        <w:t xml:space="preserve">Commands</w:t>
      </w:r>
      <w:r/>
    </w:p>
    <w:p>
      <w:pPr>
        <w:pStyle w:val="692"/>
        <w:pBdr/>
        <w:spacing/>
        <w:ind/>
        <w:rPr/>
      </w:pPr>
      <w:r>
        <w:rPr>
          <w:rStyle w:val="734"/>
        </w:rPr>
        <w:t xml:space="preserve">npm run dev</w:t>
      </w:r>
      <w:r>
        <w:t xml:space="preserve"> </w:t>
      </w:r>
      <w:r>
        <w:t xml:space="preserve">starts the dev server,</w:t>
      </w:r>
      <w:r>
        <w:t xml:space="preserve"> </w:t>
      </w:r>
      <w:r>
        <w:rPr>
          <w:rStyle w:val="734"/>
        </w:rPr>
        <w:t xml:space="preserve">npm run build</w:t>
      </w:r>
      <w:r>
        <w:t xml:space="preserve"> </w:t>
      </w:r>
      <w:r>
        <w:t xml:space="preserve">type-checks and builds, and</w:t>
      </w:r>
      <w:r>
        <w:t xml:space="preserve"> </w:t>
      </w:r>
      <w:r>
        <w:rPr>
          <w:rStyle w:val="734"/>
        </w:rPr>
        <w:t xml:space="preserve">npm run lint</w:t>
      </w:r>
      <w:r>
        <w:t xml:space="preserve"> </w:t>
      </w:r>
      <w:r>
        <w:t xml:space="preserve">runs ESLint. Log in with any non-empty username and password.</w:t>
      </w:r>
      <w:bookmarkEnd w:id="18"/>
      <w:bookmarkEnd w:id="19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90"/>
    <w:next w:val="69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0"/>
    <w:next w:val="69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4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4"/>
    <w:link w:val="178"/>
    <w:uiPriority w:val="99"/>
    <w:pPr>
      <w:pBdr/>
      <w:spacing/>
      <w:ind/>
    </w:pPr>
  </w:style>
  <w:style w:type="character" w:styleId="182">
    <w:name w:val="Footnote Text Char"/>
    <w:basedOn w:val="724"/>
    <w:link w:val="72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Body Text"/>
    <w:basedOn w:val="690"/>
    <w:link w:val="733"/>
    <w:qFormat/>
    <w:pPr>
      <w:pBdr/>
      <w:spacing w:after="180" w:before="180"/>
      <w:ind/>
    </w:pPr>
  </w:style>
  <w:style w:type="paragraph" w:styleId="692" w:customStyle="1">
    <w:name w:val="First Paragraph"/>
    <w:basedOn w:val="691"/>
    <w:next w:val="691"/>
    <w:qFormat/>
    <w:pPr>
      <w:pBdr/>
      <w:spacing/>
      <w:ind/>
    </w:pPr>
  </w:style>
  <w:style w:type="paragraph" w:styleId="693" w:customStyle="1">
    <w:name w:val="Compact"/>
    <w:basedOn w:val="691"/>
    <w:qFormat/>
    <w:pPr>
      <w:pBdr/>
      <w:spacing w:after="36" w:before="36"/>
      <w:ind/>
    </w:pPr>
  </w:style>
  <w:style w:type="paragraph" w:styleId="694">
    <w:name w:val="Title"/>
    <w:basedOn w:val="690"/>
    <w:next w:val="691"/>
    <w:link w:val="695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5" w:customStyle="1">
    <w:name w:val="Title Char"/>
    <w:basedOn w:val="724"/>
    <w:link w:val="694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6">
    <w:name w:val="Subtitle"/>
    <w:basedOn w:val="694"/>
    <w:next w:val="691"/>
    <w:link w:val="69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7" w:customStyle="1">
    <w:name w:val="Subtitle Char"/>
    <w:basedOn w:val="724"/>
    <w:link w:val="69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8" w:customStyle="1">
    <w:name w:val="Author"/>
    <w:basedOn w:val="694"/>
    <w:next w:val="69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699">
    <w:name w:val="Date"/>
    <w:basedOn w:val="694"/>
    <w:next w:val="691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00" w:customStyle="1">
    <w:name w:val="Abstract Title"/>
    <w:basedOn w:val="690"/>
    <w:next w:val="701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1" w:customStyle="1">
    <w:name w:val="Abstract"/>
    <w:basedOn w:val="690"/>
    <w:next w:val="69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2">
    <w:name w:val="Bibliography"/>
    <w:basedOn w:val="690"/>
    <w:next w:val="702"/>
    <w:qFormat/>
    <w:pPr>
      <w:pBdr/>
      <w:spacing/>
      <w:ind/>
    </w:pPr>
  </w:style>
  <w:style w:type="paragraph" w:styleId="703">
    <w:name w:val="Heading 1"/>
    <w:basedOn w:val="690"/>
    <w:next w:val="69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4">
    <w:name w:val="Heading 2"/>
    <w:basedOn w:val="690"/>
    <w:next w:val="691"/>
    <w:link w:val="71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5">
    <w:name w:val="Heading 3"/>
    <w:basedOn w:val="690"/>
    <w:next w:val="691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6">
    <w:name w:val="Heading 4"/>
    <w:basedOn w:val="690"/>
    <w:next w:val="691"/>
    <w:link w:val="71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7">
    <w:name w:val="Heading 5"/>
    <w:basedOn w:val="690"/>
    <w:next w:val="691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8">
    <w:name w:val="Heading 6"/>
    <w:basedOn w:val="690"/>
    <w:next w:val="691"/>
    <w:link w:val="71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9">
    <w:name w:val="Heading 7"/>
    <w:basedOn w:val="690"/>
    <w:next w:val="691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0">
    <w:name w:val="Heading 8"/>
    <w:basedOn w:val="690"/>
    <w:next w:val="691"/>
    <w:link w:val="71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1">
    <w:name w:val="Heading 9"/>
    <w:basedOn w:val="690"/>
    <w:next w:val="691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2" w:customStyle="1">
    <w:name w:val="Heading 1 Char"/>
    <w:basedOn w:val="724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3" w:customStyle="1">
    <w:name w:val="Heading 2 Char"/>
    <w:basedOn w:val="724"/>
    <w:link w:val="7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4" w:customStyle="1">
    <w:name w:val="Heading 3 Char"/>
    <w:basedOn w:val="724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5" w:customStyle="1">
    <w:name w:val="Heading 4 Char"/>
    <w:basedOn w:val="724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6" w:customStyle="1">
    <w:name w:val="Heading 5 Char"/>
    <w:basedOn w:val="724"/>
    <w:link w:val="70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7" w:customStyle="1">
    <w:name w:val="Heading 6 Char"/>
    <w:basedOn w:val="724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8" w:customStyle="1">
    <w:name w:val="Heading 7 Char"/>
    <w:basedOn w:val="724"/>
    <w:link w:val="70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9" w:customStyle="1">
    <w:name w:val="Heading 8 Char"/>
    <w:basedOn w:val="724"/>
    <w:link w:val="71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0" w:customStyle="1">
    <w:name w:val="Heading 9 Char"/>
    <w:basedOn w:val="724"/>
    <w:link w:val="71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1">
    <w:name w:val="Block Text"/>
    <w:basedOn w:val="691"/>
    <w:next w:val="691"/>
    <w:uiPriority w:val="9"/>
    <w:unhideWhenUsed/>
    <w:qFormat/>
    <w:pPr>
      <w:pBdr/>
      <w:spacing w:after="100" w:before="100"/>
      <w:ind w:right="480" w:firstLine="0" w:left="480"/>
    </w:pPr>
  </w:style>
  <w:style w:type="paragraph" w:styleId="722">
    <w:name w:val="footnote text"/>
    <w:basedOn w:val="690"/>
    <w:next w:val="722"/>
    <w:uiPriority w:val="9"/>
    <w:unhideWhenUsed/>
    <w:qFormat/>
    <w:pPr>
      <w:pBdr/>
      <w:spacing/>
      <w:ind/>
    </w:pPr>
  </w:style>
  <w:style w:type="paragraph" w:styleId="723">
    <w:name w:val="Footnote Block Text"/>
    <w:basedOn w:val="722"/>
    <w:next w:val="722"/>
    <w:uiPriority w:val="9"/>
    <w:unhideWhenUsed/>
    <w:qFormat/>
    <w:pPr>
      <w:pBdr/>
      <w:spacing w:after="100" w:before="100"/>
      <w:ind w:right="480" w:firstLine="0" w:left="480"/>
    </w:pPr>
  </w:style>
  <w:style w:type="character" w:styleId="724" w:default="1">
    <w:name w:val="Default Paragraph Font"/>
    <w:semiHidden/>
    <w:unhideWhenUsed/>
    <w:pPr>
      <w:pBdr/>
      <w:spacing/>
      <w:ind/>
    </w:pPr>
  </w:style>
  <w:style w:type="table" w:styleId="725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6" w:customStyle="1">
    <w:name w:val="Definition Term"/>
    <w:basedOn w:val="690"/>
    <w:next w:val="727"/>
    <w:pPr>
      <w:keepNext w:val="true"/>
      <w:keepLines w:val="true"/>
      <w:pBdr/>
      <w:spacing w:after="0"/>
      <w:ind/>
    </w:pPr>
    <w:rPr>
      <w:b/>
    </w:rPr>
  </w:style>
  <w:style w:type="paragraph" w:styleId="727" w:customStyle="1">
    <w:name w:val="Definition"/>
    <w:basedOn w:val="690"/>
    <w:pPr>
      <w:pBdr/>
      <w:spacing/>
      <w:ind/>
    </w:pPr>
  </w:style>
  <w:style w:type="paragraph" w:styleId="728">
    <w:name w:val="Caption"/>
    <w:basedOn w:val="690"/>
    <w:link w:val="733"/>
    <w:pPr>
      <w:pBdr/>
      <w:spacing w:after="120" w:before="0"/>
      <w:ind/>
    </w:pPr>
    <w:rPr>
      <w:i/>
    </w:rPr>
  </w:style>
  <w:style w:type="paragraph" w:styleId="729" w:customStyle="1">
    <w:name w:val="Table Caption"/>
    <w:basedOn w:val="728"/>
    <w:pPr>
      <w:keepNext w:val="true"/>
      <w:pBdr/>
      <w:spacing/>
      <w:ind/>
    </w:pPr>
  </w:style>
  <w:style w:type="paragraph" w:styleId="730" w:customStyle="1">
    <w:name w:val="Image Caption"/>
    <w:basedOn w:val="728"/>
    <w:pPr>
      <w:pBdr/>
      <w:spacing/>
      <w:ind/>
    </w:pPr>
  </w:style>
  <w:style w:type="paragraph" w:styleId="731" w:customStyle="1">
    <w:name w:val="Figure"/>
    <w:basedOn w:val="690"/>
    <w:pPr>
      <w:pBdr/>
      <w:spacing/>
      <w:ind/>
    </w:pPr>
  </w:style>
  <w:style w:type="paragraph" w:styleId="732" w:customStyle="1">
    <w:name w:val="Captioned Figure"/>
    <w:basedOn w:val="731"/>
    <w:pPr>
      <w:keepNext w:val="true"/>
      <w:pBdr/>
      <w:spacing/>
      <w:ind/>
    </w:pPr>
  </w:style>
  <w:style w:type="character" w:styleId="733" w:customStyle="1">
    <w:name w:val="Body Text Char"/>
    <w:basedOn w:val="724"/>
    <w:link w:val="691"/>
    <w:pPr>
      <w:pBdr/>
      <w:spacing/>
      <w:ind/>
    </w:pPr>
  </w:style>
  <w:style w:type="character" w:styleId="734" w:customStyle="1">
    <w:name w:val="Verbatim Char"/>
    <w:basedOn w:val="733"/>
    <w:pPr>
      <w:pBdr/>
      <w:spacing/>
      <w:ind/>
    </w:pPr>
    <w:rPr>
      <w:rFonts w:ascii="Consolas" w:hAnsi="Consolas"/>
      <w:sz w:val="22"/>
    </w:rPr>
  </w:style>
  <w:style w:type="character" w:styleId="735" w:customStyle="1">
    <w:name w:val="Section Number"/>
    <w:basedOn w:val="733"/>
    <w:pPr>
      <w:pBdr/>
      <w:spacing/>
      <w:ind/>
    </w:pPr>
  </w:style>
  <w:style w:type="character" w:styleId="736">
    <w:name w:val="footnote reference"/>
    <w:basedOn w:val="733"/>
    <w:pPr>
      <w:pBdr/>
      <w:spacing/>
      <w:ind/>
    </w:pPr>
    <w:rPr>
      <w:vertAlign w:val="superscript"/>
    </w:rPr>
  </w:style>
  <w:style w:type="character" w:styleId="737">
    <w:name w:val="Hyperlink"/>
    <w:basedOn w:val="733"/>
    <w:pPr>
      <w:pBdr/>
      <w:spacing/>
      <w:ind/>
    </w:pPr>
    <w:rPr>
      <w:color w:val="4f81bd" w:themeColor="accent1"/>
    </w:rPr>
  </w:style>
  <w:style w:type="paragraph" w:styleId="738">
    <w:name w:val="TOC Heading"/>
    <w:basedOn w:val="703"/>
    <w:next w:val="69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9" w:customStyle="1">
    <w:name w:val="Source Code"/>
    <w:basedOn w:val="690"/>
    <w:link w:val="734"/>
    <w:pPr>
      <w:pBdr/>
      <w:spacing/>
      <w:ind/>
    </w:pPr>
  </w:style>
  <w:style w:type="character" w:styleId="740" w:customStyle="1">
    <w:name w:val="KeywordTok"/>
    <w:basedOn w:val="734"/>
    <w:pPr>
      <w:pBdr/>
      <w:spacing/>
      <w:ind/>
    </w:pPr>
    <w:rPr>
      <w:b/>
      <w:color w:val="007020"/>
    </w:rPr>
  </w:style>
  <w:style w:type="character" w:styleId="741" w:customStyle="1">
    <w:name w:val="DataTypeTok"/>
    <w:basedOn w:val="734"/>
    <w:pPr>
      <w:pBdr/>
      <w:spacing/>
      <w:ind/>
    </w:pPr>
    <w:rPr>
      <w:color w:val="902000"/>
    </w:rPr>
  </w:style>
  <w:style w:type="character" w:styleId="742" w:customStyle="1">
    <w:name w:val="DecValTok"/>
    <w:basedOn w:val="734"/>
    <w:pPr>
      <w:pBdr/>
      <w:spacing/>
      <w:ind/>
    </w:pPr>
    <w:rPr>
      <w:color w:val="40a070"/>
    </w:rPr>
  </w:style>
  <w:style w:type="character" w:styleId="743" w:customStyle="1">
    <w:name w:val="BaseNTok"/>
    <w:basedOn w:val="734"/>
    <w:pPr>
      <w:pBdr/>
      <w:spacing/>
      <w:ind/>
    </w:pPr>
    <w:rPr>
      <w:color w:val="40a070"/>
    </w:rPr>
  </w:style>
  <w:style w:type="character" w:styleId="744" w:customStyle="1">
    <w:name w:val="FloatTok"/>
    <w:basedOn w:val="734"/>
    <w:pPr>
      <w:pBdr/>
      <w:spacing/>
      <w:ind/>
    </w:pPr>
    <w:rPr>
      <w:color w:val="40a070"/>
    </w:rPr>
  </w:style>
  <w:style w:type="character" w:styleId="745" w:customStyle="1">
    <w:name w:val="ConstantTok"/>
    <w:basedOn w:val="734"/>
    <w:pPr>
      <w:pBdr/>
      <w:spacing/>
      <w:ind/>
    </w:pPr>
    <w:rPr>
      <w:color w:val="880000"/>
    </w:rPr>
  </w:style>
  <w:style w:type="character" w:styleId="746" w:customStyle="1">
    <w:name w:val="CharTok"/>
    <w:basedOn w:val="734"/>
    <w:pPr>
      <w:pBdr/>
      <w:spacing/>
      <w:ind/>
    </w:pPr>
    <w:rPr>
      <w:color w:val="4070a0"/>
    </w:rPr>
  </w:style>
  <w:style w:type="character" w:styleId="747" w:customStyle="1">
    <w:name w:val="SpecialCharTok"/>
    <w:basedOn w:val="734"/>
    <w:pPr>
      <w:pBdr/>
      <w:spacing/>
      <w:ind/>
    </w:pPr>
    <w:rPr>
      <w:color w:val="4070a0"/>
    </w:rPr>
  </w:style>
  <w:style w:type="character" w:styleId="748" w:customStyle="1">
    <w:name w:val="StringTok"/>
    <w:basedOn w:val="734"/>
    <w:pPr>
      <w:pBdr/>
      <w:spacing/>
      <w:ind/>
    </w:pPr>
    <w:rPr>
      <w:color w:val="4070a0"/>
    </w:rPr>
  </w:style>
  <w:style w:type="character" w:styleId="749" w:customStyle="1">
    <w:name w:val="VerbatimStringTok"/>
    <w:basedOn w:val="734"/>
    <w:pPr>
      <w:pBdr/>
      <w:spacing/>
      <w:ind/>
    </w:pPr>
    <w:rPr>
      <w:color w:val="4070a0"/>
    </w:rPr>
  </w:style>
  <w:style w:type="character" w:styleId="750" w:customStyle="1">
    <w:name w:val="SpecialStringTok"/>
    <w:basedOn w:val="734"/>
    <w:pPr>
      <w:pBdr/>
      <w:spacing/>
      <w:ind/>
    </w:pPr>
    <w:rPr>
      <w:color w:val="bb6688"/>
    </w:rPr>
  </w:style>
  <w:style w:type="character" w:styleId="751" w:customStyle="1">
    <w:name w:val="ImportTok"/>
    <w:basedOn w:val="734"/>
    <w:pPr>
      <w:pBdr/>
      <w:spacing/>
      <w:ind/>
    </w:pPr>
    <w:rPr>
      <w:b/>
      <w:color w:val="008000"/>
    </w:rPr>
  </w:style>
  <w:style w:type="character" w:styleId="752" w:customStyle="1">
    <w:name w:val="CommentTok"/>
    <w:basedOn w:val="734"/>
    <w:pPr>
      <w:pBdr/>
      <w:spacing/>
      <w:ind/>
    </w:pPr>
    <w:rPr>
      <w:i/>
      <w:color w:val="60a0b0"/>
    </w:rPr>
  </w:style>
  <w:style w:type="character" w:styleId="753" w:customStyle="1">
    <w:name w:val="DocumentationTok"/>
    <w:basedOn w:val="734"/>
    <w:pPr>
      <w:pBdr/>
      <w:spacing/>
      <w:ind/>
    </w:pPr>
    <w:rPr>
      <w:i/>
      <w:color w:val="ba2121"/>
    </w:rPr>
  </w:style>
  <w:style w:type="character" w:styleId="754" w:customStyle="1">
    <w:name w:val="AnnotationTok"/>
    <w:basedOn w:val="734"/>
    <w:pPr>
      <w:pBdr/>
      <w:spacing/>
      <w:ind/>
    </w:pPr>
    <w:rPr>
      <w:b/>
      <w:i/>
      <w:color w:val="60a0b0"/>
    </w:rPr>
  </w:style>
  <w:style w:type="character" w:styleId="755" w:customStyle="1">
    <w:name w:val="CommentVarTok"/>
    <w:basedOn w:val="734"/>
    <w:pPr>
      <w:pBdr/>
      <w:spacing/>
      <w:ind/>
    </w:pPr>
    <w:rPr>
      <w:b/>
      <w:i/>
      <w:color w:val="60a0b0"/>
    </w:rPr>
  </w:style>
  <w:style w:type="character" w:styleId="756" w:customStyle="1">
    <w:name w:val="OtherTok"/>
    <w:basedOn w:val="734"/>
    <w:pPr>
      <w:pBdr/>
      <w:spacing/>
      <w:ind/>
    </w:pPr>
    <w:rPr>
      <w:color w:val="007020"/>
    </w:rPr>
  </w:style>
  <w:style w:type="character" w:styleId="757" w:customStyle="1">
    <w:name w:val="FunctionTok"/>
    <w:basedOn w:val="734"/>
    <w:pPr>
      <w:pBdr/>
      <w:spacing/>
      <w:ind/>
    </w:pPr>
    <w:rPr>
      <w:color w:val="06287e"/>
    </w:rPr>
  </w:style>
  <w:style w:type="character" w:styleId="758" w:customStyle="1">
    <w:name w:val="VariableTok"/>
    <w:basedOn w:val="734"/>
    <w:pPr>
      <w:pBdr/>
      <w:spacing/>
      <w:ind/>
    </w:pPr>
    <w:rPr>
      <w:color w:val="19177c"/>
    </w:rPr>
  </w:style>
  <w:style w:type="character" w:styleId="759" w:customStyle="1">
    <w:name w:val="ControlFlowTok"/>
    <w:basedOn w:val="734"/>
    <w:pPr>
      <w:pBdr/>
      <w:spacing/>
      <w:ind/>
    </w:pPr>
    <w:rPr>
      <w:b/>
      <w:color w:val="007020"/>
    </w:rPr>
  </w:style>
  <w:style w:type="character" w:styleId="760" w:customStyle="1">
    <w:name w:val="OperatorTok"/>
    <w:basedOn w:val="734"/>
    <w:pPr>
      <w:pBdr/>
      <w:spacing/>
      <w:ind/>
    </w:pPr>
    <w:rPr>
      <w:color w:val="666666"/>
    </w:rPr>
  </w:style>
  <w:style w:type="character" w:styleId="761" w:customStyle="1">
    <w:name w:val="BuiltInTok"/>
    <w:basedOn w:val="734"/>
    <w:pPr>
      <w:pBdr/>
      <w:spacing/>
      <w:ind/>
    </w:pPr>
    <w:rPr>
      <w:color w:val="008000"/>
    </w:rPr>
  </w:style>
  <w:style w:type="character" w:styleId="762" w:customStyle="1">
    <w:name w:val="ExtensionTok"/>
    <w:basedOn w:val="734"/>
    <w:pPr>
      <w:pBdr/>
      <w:spacing/>
      <w:ind/>
    </w:pPr>
  </w:style>
  <w:style w:type="character" w:styleId="763" w:customStyle="1">
    <w:name w:val="PreprocessorTok"/>
    <w:basedOn w:val="734"/>
    <w:pPr>
      <w:pBdr/>
      <w:spacing/>
      <w:ind/>
    </w:pPr>
    <w:rPr>
      <w:color w:val="bc7a00"/>
    </w:rPr>
  </w:style>
  <w:style w:type="character" w:styleId="764" w:customStyle="1">
    <w:name w:val="AttributeTok"/>
    <w:basedOn w:val="734"/>
    <w:pPr>
      <w:pBdr/>
      <w:spacing/>
      <w:ind/>
    </w:pPr>
    <w:rPr>
      <w:color w:val="7d9029"/>
    </w:rPr>
  </w:style>
  <w:style w:type="character" w:styleId="765" w:customStyle="1">
    <w:name w:val="RegionMarkerTok"/>
    <w:basedOn w:val="734"/>
    <w:pPr>
      <w:pBdr/>
      <w:spacing/>
      <w:ind/>
    </w:pPr>
  </w:style>
  <w:style w:type="character" w:styleId="766" w:customStyle="1">
    <w:name w:val="InformationTok"/>
    <w:basedOn w:val="734"/>
    <w:pPr>
      <w:pBdr/>
      <w:spacing/>
      <w:ind/>
    </w:pPr>
    <w:rPr>
      <w:b/>
      <w:i/>
      <w:color w:val="60a0b0"/>
    </w:rPr>
  </w:style>
  <w:style w:type="character" w:styleId="767" w:customStyle="1">
    <w:name w:val="WarningTok"/>
    <w:basedOn w:val="734"/>
    <w:pPr>
      <w:pBdr/>
      <w:spacing/>
      <w:ind/>
    </w:pPr>
    <w:rPr>
      <w:b/>
      <w:i/>
      <w:color w:val="60a0b0"/>
    </w:rPr>
  </w:style>
  <w:style w:type="character" w:styleId="768" w:customStyle="1">
    <w:name w:val="AlertTok"/>
    <w:basedOn w:val="734"/>
    <w:pPr>
      <w:pBdr/>
      <w:spacing/>
      <w:ind/>
    </w:pPr>
    <w:rPr>
      <w:b/>
      <w:color w:val="ff0000"/>
    </w:rPr>
  </w:style>
  <w:style w:type="character" w:styleId="769" w:customStyle="1">
    <w:name w:val="ErrorTok"/>
    <w:basedOn w:val="734"/>
    <w:pPr>
      <w:pBdr/>
      <w:spacing/>
      <w:ind/>
    </w:pPr>
    <w:rPr>
      <w:b/>
      <w:color w:val="ff0000"/>
    </w:rPr>
  </w:style>
  <w:style w:type="character" w:styleId="770" w:customStyle="1">
    <w:name w:val="NormalTok"/>
    <w:basedOn w:val="73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2026-10-06T11:12:27Z</dcterms:created>
  <dcterms:modified xsi:type="dcterms:W3CDTF">2026-10-06T11:16:46Z</dcterms:modified>
</cp:coreProperties>
</file>