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D7B84" w14:paraId="65DBFE65" w14:textId="77777777" w:rsidTr="00FD7B84">
        <w:tc>
          <w:tcPr>
            <w:tcW w:w="4414" w:type="dxa"/>
          </w:tcPr>
          <w:p w14:paraId="469D6C94" w14:textId="246CE572" w:rsidR="00FD7B84" w:rsidRPr="00FC5A43" w:rsidRDefault="00FC5A43" w:rsidP="00FC5A4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5A43">
              <w:rPr>
                <w:rFonts w:ascii="Arial" w:hAnsi="Arial" w:cs="Arial"/>
                <w:color w:val="000000" w:themeColor="text1"/>
                <w:sz w:val="24"/>
                <w:szCs w:val="24"/>
              </w:rPr>
              <w:t>ASCII</w:t>
            </w:r>
          </w:p>
        </w:tc>
        <w:tc>
          <w:tcPr>
            <w:tcW w:w="4414" w:type="dxa"/>
          </w:tcPr>
          <w:p w14:paraId="205B33B9" w14:textId="3F23D93E" w:rsidR="00FD7B84" w:rsidRPr="00FC5A43" w:rsidRDefault="00FC5A43" w:rsidP="00FC5A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5A43">
              <w:rPr>
                <w:rFonts w:ascii="Arial" w:hAnsi="Arial" w:cs="Arial"/>
                <w:sz w:val="24"/>
                <w:szCs w:val="24"/>
              </w:rPr>
              <w:t>Unicode</w:t>
            </w:r>
          </w:p>
        </w:tc>
      </w:tr>
      <w:tr w:rsidR="00FD7B84" w14:paraId="1201CF05" w14:textId="77777777" w:rsidTr="00FD7B84">
        <w:tc>
          <w:tcPr>
            <w:tcW w:w="4414" w:type="dxa"/>
          </w:tcPr>
          <w:p w14:paraId="43BB5FC1" w14:textId="22D7961E" w:rsidR="00FD7B84" w:rsidRPr="00FC5A43" w:rsidRDefault="00FD7B84" w:rsidP="00FD7B8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FC5A4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es-MX"/>
              </w:rPr>
              <w:t>Ventajas:</w:t>
            </w:r>
          </w:p>
          <w:p w14:paraId="06553AA5" w14:textId="77777777" w:rsidR="00FD7B84" w:rsidRPr="00FC5A43" w:rsidRDefault="00FD7B84" w:rsidP="00FD7B84">
            <w:pPr>
              <w:numPr>
                <w:ilvl w:val="0"/>
                <w:numId w:val="1"/>
              </w:numPr>
              <w:shd w:val="clear" w:color="auto" w:fill="FFFFFF"/>
              <w:spacing w:line="240" w:lineRule="atLeast"/>
              <w:ind w:left="330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FC5A4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Se puede utilizar muy bien con sistemas ajenos</w:t>
            </w:r>
          </w:p>
          <w:p w14:paraId="0EB78304" w14:textId="77777777" w:rsidR="00FD7B84" w:rsidRPr="00FC5A43" w:rsidRDefault="00FD7B84" w:rsidP="00FD7B84">
            <w:pPr>
              <w:numPr>
                <w:ilvl w:val="0"/>
                <w:numId w:val="1"/>
              </w:numPr>
              <w:shd w:val="clear" w:color="auto" w:fill="FFFFFF"/>
              <w:spacing w:line="240" w:lineRule="atLeast"/>
              <w:ind w:left="330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FC5A4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Adecuado para cantidades de datos medias (&lt;= 4096 Bytes)</w:t>
            </w:r>
          </w:p>
          <w:p w14:paraId="3129F756" w14:textId="77777777" w:rsidR="00FD7B84" w:rsidRPr="00FC5A43" w:rsidRDefault="00FD7B84" w:rsidP="00FD7B84">
            <w:pPr>
              <w:numPr>
                <w:ilvl w:val="0"/>
                <w:numId w:val="1"/>
              </w:numPr>
              <w:shd w:val="clear" w:color="auto" w:fill="FFFFFF"/>
              <w:spacing w:line="240" w:lineRule="atLeast"/>
              <w:ind w:left="330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FC5A4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Muy buen rendimiento, ya que no hay ni cabecera ni elaboración de ningún procedimiento</w:t>
            </w:r>
          </w:p>
          <w:p w14:paraId="320271A3" w14:textId="77777777" w:rsidR="00FD7B84" w:rsidRPr="00FC5A43" w:rsidRDefault="00FD7B84" w:rsidP="00FD7B84">
            <w:pPr>
              <w:numPr>
                <w:ilvl w:val="0"/>
                <w:numId w:val="1"/>
              </w:numPr>
              <w:shd w:val="clear" w:color="auto" w:fill="FFFFFF"/>
              <w:spacing w:line="240" w:lineRule="atLeast"/>
              <w:ind w:left="330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FC5A4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Protocolo libre para la transferencia de todos los formatos de carácter</w:t>
            </w:r>
          </w:p>
          <w:p w14:paraId="22CE5A6D" w14:textId="43A6C38E" w:rsidR="00FD7B84" w:rsidRPr="00FC5A43" w:rsidRDefault="00FD7B84" w:rsidP="00FD7B8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FC5A4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es-MX"/>
              </w:rPr>
              <w:t>Desventaja:</w:t>
            </w:r>
          </w:p>
          <w:p w14:paraId="616FC3C3" w14:textId="77777777" w:rsidR="00FD7B84" w:rsidRPr="00FC5A43" w:rsidRDefault="00FD7B84" w:rsidP="00FD7B84">
            <w:pPr>
              <w:numPr>
                <w:ilvl w:val="0"/>
                <w:numId w:val="2"/>
              </w:numPr>
              <w:shd w:val="clear" w:color="auto" w:fill="FFFFFF"/>
              <w:spacing w:line="240" w:lineRule="atLeast"/>
              <w:ind w:left="330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FC5A4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La transferencia de datos no se acusa</w:t>
            </w:r>
          </w:p>
          <w:p w14:paraId="17B60A93" w14:textId="77777777" w:rsidR="00FD7B84" w:rsidRPr="00FC5A43" w:rsidRDefault="00FD7B84" w:rsidP="00FD7B84">
            <w:pPr>
              <w:numPr>
                <w:ilvl w:val="0"/>
                <w:numId w:val="2"/>
              </w:numPr>
              <w:shd w:val="clear" w:color="auto" w:fill="FFFFFF"/>
              <w:spacing w:line="240" w:lineRule="atLeast"/>
              <w:ind w:left="330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FC5A4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 xml:space="preserve">Seguridad de datos baja (distancia </w:t>
            </w:r>
            <w:proofErr w:type="spellStart"/>
            <w:r w:rsidRPr="00FC5A4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Hamming</w:t>
            </w:r>
            <w:proofErr w:type="spellEnd"/>
            <w:r w:rsidRPr="00FC5A4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 xml:space="preserve"> = 1, ya que sólo se utiliza el bit de paridad)</w:t>
            </w:r>
          </w:p>
          <w:p w14:paraId="3DC0711C" w14:textId="77777777" w:rsidR="00FD7B84" w:rsidRPr="00FC5A43" w:rsidRDefault="00FD7B84" w:rsidP="00FD7B84">
            <w:pPr>
              <w:numPr>
                <w:ilvl w:val="0"/>
                <w:numId w:val="2"/>
              </w:numPr>
              <w:shd w:val="clear" w:color="auto" w:fill="FFFFFF"/>
              <w:spacing w:line="240" w:lineRule="atLeast"/>
              <w:ind w:left="330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FC5A4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Necesita la llamada coordinada de las funciones de envío y recepción en ambas partes</w:t>
            </w:r>
          </w:p>
          <w:p w14:paraId="1AC0127F" w14:textId="77777777" w:rsidR="00FD7B84" w:rsidRPr="00FC5A43" w:rsidRDefault="00FD7B84" w:rsidP="00FD7B84">
            <w:pPr>
              <w:shd w:val="clear" w:color="auto" w:fill="FFFFFF"/>
              <w:spacing w:line="240" w:lineRule="atLeast"/>
              <w:ind w:left="330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</w:p>
          <w:p w14:paraId="55924503" w14:textId="77777777" w:rsidR="00FD7B84" w:rsidRPr="00FC5A43" w:rsidRDefault="00FD7B8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414" w:type="dxa"/>
          </w:tcPr>
          <w:p w14:paraId="56155261" w14:textId="47E121B9" w:rsidR="00FC5A43" w:rsidRPr="00FC5A43" w:rsidRDefault="00FC5A43" w:rsidP="00FC5A4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5A43">
              <w:rPr>
                <w:rFonts w:ascii="Arial" w:hAnsi="Arial" w:cs="Arial"/>
                <w:b/>
                <w:bCs/>
                <w:sz w:val="24"/>
                <w:szCs w:val="24"/>
              </w:rPr>
              <w:t>Ventajas</w:t>
            </w:r>
          </w:p>
          <w:p w14:paraId="0B062E0E" w14:textId="2E5690B9" w:rsidR="00FC5A43" w:rsidRPr="00FC5A43" w:rsidRDefault="00FC5A43" w:rsidP="00FC5A43">
            <w:pPr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C5A43">
              <w:rPr>
                <w:rFonts w:ascii="Arial" w:hAnsi="Arial" w:cs="Arial"/>
                <w:sz w:val="24"/>
                <w:szCs w:val="24"/>
              </w:rPr>
              <w:t>UTF-8 permite codificar cualquier carácter Unicode</w:t>
            </w:r>
          </w:p>
          <w:p w14:paraId="07218843" w14:textId="77777777" w:rsidR="00FC5A43" w:rsidRPr="00FC5A43" w:rsidRDefault="00FC5A43" w:rsidP="00FC5A43">
            <w:pPr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C5A43">
              <w:rPr>
                <w:rFonts w:ascii="Arial" w:hAnsi="Arial" w:cs="Arial"/>
                <w:sz w:val="24"/>
                <w:szCs w:val="24"/>
              </w:rPr>
              <w:t>Es compatible con US-ASCII, la codificación del repertorio de 7 bits es directa.</w:t>
            </w:r>
          </w:p>
          <w:p w14:paraId="2C751628" w14:textId="49FACF90" w:rsidR="00FC5A43" w:rsidRPr="00FC5A43" w:rsidRDefault="00FC5A43" w:rsidP="00FC5A43">
            <w:pPr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C5A43">
              <w:rPr>
                <w:rFonts w:ascii="Arial" w:hAnsi="Arial" w:cs="Arial"/>
                <w:sz w:val="24"/>
                <w:szCs w:val="24"/>
              </w:rPr>
              <w:t>Fácil identificación. Es posible identificar claramente una muestra de datos como UTF-8 mediante un sencillo algoritmo. La probabilidad de una identificación correcta aumenta con el tamaño de la muestra.</w:t>
            </w:r>
          </w:p>
          <w:p w14:paraId="22DFCFA1" w14:textId="35F9B6A8" w:rsidR="00FC5A43" w:rsidRPr="00FC5A43" w:rsidRDefault="00FC5A43" w:rsidP="00FC5A43">
            <w:pPr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C5A43">
              <w:rPr>
                <w:rFonts w:ascii="Arial" w:hAnsi="Arial" w:cs="Arial"/>
                <w:sz w:val="24"/>
                <w:szCs w:val="24"/>
              </w:rPr>
              <w:t>UTF-8 ahorrará espacio de almacenamiento para textos en caracteres latinos, donde los caracteres incluidos en US-ASCII son comunes, cuando se compara con otros formatos como UTF-16</w:t>
            </w:r>
          </w:p>
          <w:p w14:paraId="7F2D17D2" w14:textId="77777777" w:rsidR="00FC5A43" w:rsidRPr="00FC5A43" w:rsidRDefault="00FC5A43" w:rsidP="00FC5A43">
            <w:pPr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C5A43">
              <w:rPr>
                <w:rFonts w:ascii="Arial" w:hAnsi="Arial" w:cs="Arial"/>
                <w:sz w:val="24"/>
                <w:szCs w:val="24"/>
              </w:rPr>
              <w:t>Una secuencia de bytes para un carácter jamás será parte de una secuencia más larga de otro carácter por contener información de sincronización.</w:t>
            </w:r>
          </w:p>
          <w:p w14:paraId="7FF7C64D" w14:textId="2A537C7E" w:rsidR="00FC5A43" w:rsidRPr="00FC5A43" w:rsidRDefault="00FC5A43" w:rsidP="00FC5A4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5A43">
              <w:rPr>
                <w:rFonts w:ascii="Arial" w:hAnsi="Arial" w:cs="Arial"/>
                <w:b/>
                <w:bCs/>
                <w:sz w:val="24"/>
                <w:szCs w:val="24"/>
              </w:rPr>
              <w:t>Desventajas</w:t>
            </w:r>
          </w:p>
          <w:p w14:paraId="5F7F7148" w14:textId="77777777" w:rsidR="00FC5A43" w:rsidRPr="00FC5A43" w:rsidRDefault="00FC5A43" w:rsidP="00FC5A43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FC5A43">
              <w:rPr>
                <w:rFonts w:ascii="Arial" w:hAnsi="Arial" w:cs="Arial"/>
                <w:sz w:val="24"/>
                <w:szCs w:val="24"/>
              </w:rPr>
              <w:t>UTF-8 utiliza símbolos de longitud variable; eso significa que diferentes caracteres pueden codificarse con distinto número de bytes. Es necesario recorrer la cadena desde el inicio para encontrar el carácter que ocupa una determinada posición.</w:t>
            </w:r>
          </w:p>
          <w:p w14:paraId="3729B3FE" w14:textId="123810C1" w:rsidR="00FC5A43" w:rsidRPr="00FC5A43" w:rsidRDefault="00FC5A43" w:rsidP="00FC5A43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FC5A43">
              <w:rPr>
                <w:rFonts w:ascii="Arial" w:hAnsi="Arial" w:cs="Arial"/>
                <w:sz w:val="24"/>
                <w:szCs w:val="24"/>
              </w:rPr>
              <w:t xml:space="preserve">Los caracteres ideográficos usan 3 bytes en UTF-8, pero solo 2 en UTF-16. Así, los textos chinos, japoneses o coreanos ocupan más espacio cuando se representan en UTF-8. </w:t>
            </w:r>
          </w:p>
          <w:p w14:paraId="55EAF322" w14:textId="0DA9E176" w:rsidR="00FC5A43" w:rsidRPr="00FC5A43" w:rsidRDefault="00FC5A43" w:rsidP="00FC5A43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FC5A43">
              <w:rPr>
                <w:rFonts w:ascii="Arial" w:hAnsi="Arial" w:cs="Arial"/>
                <w:sz w:val="24"/>
                <w:szCs w:val="24"/>
              </w:rPr>
              <w:t xml:space="preserve">UTF-8 ofrece peor rendimiento que UTF-16 y UTF-32 en cuanto a coste de computación, por </w:t>
            </w:r>
            <w:r w:rsidRPr="00FC5A43">
              <w:rPr>
                <w:rFonts w:ascii="Arial" w:hAnsi="Arial" w:cs="Arial"/>
                <w:sz w:val="24"/>
                <w:szCs w:val="24"/>
              </w:rPr>
              <w:lastRenderedPageBreak/>
              <w:t>ejemplo, en operaciones de ordenación.</w:t>
            </w:r>
          </w:p>
          <w:p w14:paraId="676E6ABD" w14:textId="77777777" w:rsidR="00FD7B84" w:rsidRPr="00FC5A43" w:rsidRDefault="00FD7B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bookmarkStart w:id="0" w:name="_GoBack"/>
        <w:bookmarkEnd w:id="0"/>
      </w:tr>
    </w:tbl>
    <w:p w14:paraId="6A6FBE0B" w14:textId="77777777" w:rsidR="0057676F" w:rsidRDefault="0057676F"/>
    <w:sectPr w:rsidR="0057676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50E15" w14:textId="77777777" w:rsidR="00FC5A43" w:rsidRDefault="00FC5A43" w:rsidP="00FC5A43">
      <w:pPr>
        <w:spacing w:after="0" w:line="240" w:lineRule="auto"/>
      </w:pPr>
      <w:r>
        <w:separator/>
      </w:r>
    </w:p>
  </w:endnote>
  <w:endnote w:type="continuationSeparator" w:id="0">
    <w:p w14:paraId="6498DB83" w14:textId="77777777" w:rsidR="00FC5A43" w:rsidRDefault="00FC5A43" w:rsidP="00FC5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27FC4" w14:textId="77777777" w:rsidR="00FC5A43" w:rsidRDefault="00FC5A43" w:rsidP="00FC5A43">
      <w:pPr>
        <w:spacing w:after="0" w:line="240" w:lineRule="auto"/>
      </w:pPr>
      <w:r>
        <w:separator/>
      </w:r>
    </w:p>
  </w:footnote>
  <w:footnote w:type="continuationSeparator" w:id="0">
    <w:p w14:paraId="5969ED9A" w14:textId="77777777" w:rsidR="00FC5A43" w:rsidRDefault="00FC5A43" w:rsidP="00FC5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CB0DB" w14:textId="7AB0602D" w:rsidR="00FC5A43" w:rsidRDefault="00FC5A43">
    <w:pPr>
      <w:pStyle w:val="Encabezado"/>
    </w:pPr>
    <w:r>
      <w:t>Practica 2.2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B5358"/>
    <w:multiLevelType w:val="multilevel"/>
    <w:tmpl w:val="17FA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337D66"/>
    <w:multiLevelType w:val="multilevel"/>
    <w:tmpl w:val="F2F0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10135B"/>
    <w:multiLevelType w:val="multilevel"/>
    <w:tmpl w:val="9050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F07143"/>
    <w:multiLevelType w:val="multilevel"/>
    <w:tmpl w:val="EB3A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84"/>
    <w:rsid w:val="00473B78"/>
    <w:rsid w:val="0057676F"/>
    <w:rsid w:val="0087442A"/>
    <w:rsid w:val="00FB0C11"/>
    <w:rsid w:val="00FC5A43"/>
    <w:rsid w:val="00FD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98AA"/>
  <w15:chartTrackingRefBased/>
  <w15:docId w15:val="{B88910D5-9618-48E8-9842-ABABA112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442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7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D7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D7B8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C5A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5A4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C5A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5A43"/>
  </w:style>
  <w:style w:type="paragraph" w:styleId="Piedepgina">
    <w:name w:val="footer"/>
    <w:basedOn w:val="Normal"/>
    <w:link w:val="PiedepginaCar"/>
    <w:uiPriority w:val="99"/>
    <w:unhideWhenUsed/>
    <w:rsid w:val="00FC5A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5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9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</dc:creator>
  <cp:keywords/>
  <dc:description/>
  <cp:lastModifiedBy> </cp:lastModifiedBy>
  <cp:revision>2</cp:revision>
  <dcterms:created xsi:type="dcterms:W3CDTF">2023-10-03T05:47:00Z</dcterms:created>
  <dcterms:modified xsi:type="dcterms:W3CDTF">2023-10-03T18:03:00Z</dcterms:modified>
</cp:coreProperties>
</file>