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6BBE" w14:textId="0832E9F8" w:rsidR="00E846D8" w:rsidRPr="000A144E" w:rsidRDefault="00E846D8" w:rsidP="00E846D8">
      <w:pPr>
        <w:pStyle w:val="Heading2"/>
        <w:rPr>
          <w:lang w:val="en-GB"/>
        </w:rPr>
      </w:pPr>
      <w:bookmarkStart w:id="0" w:name="_Ref211245931"/>
      <w:bookmarkStart w:id="1" w:name="_Ref211246276"/>
      <w:commentRangeStart w:id="2"/>
      <w:commentRangeStart w:id="3"/>
      <w:r w:rsidRPr="000A144E">
        <w:rPr>
          <w:lang w:val="en-GB"/>
        </w:rPr>
        <w:t>A</w:t>
      </w:r>
      <w:r w:rsidR="00B26C02" w:rsidRPr="000A144E">
        <w:rPr>
          <w:lang w:val="en-GB"/>
        </w:rPr>
        <w:t xml:space="preserve">nnex I: The </w:t>
      </w:r>
      <w:bookmarkEnd w:id="0"/>
      <w:r w:rsidR="00991CFA">
        <w:rPr>
          <w:lang w:val="en-GB"/>
        </w:rPr>
        <w:t xml:space="preserve">PREM </w:t>
      </w:r>
      <w:bookmarkEnd w:id="1"/>
      <w:commentRangeEnd w:id="2"/>
      <w:r w:rsidR="0021072A">
        <w:rPr>
          <w:rStyle w:val="CommentReference"/>
          <w:rFonts w:cstheme="minorBidi"/>
          <w:b w:val="0"/>
          <w:color w:val="auto"/>
          <w:lang w:val="en-GB"/>
        </w:rPr>
        <w:commentReference w:id="2"/>
      </w:r>
      <w:commentRangeEnd w:id="3"/>
      <w:r w:rsidR="0021072A">
        <w:rPr>
          <w:rStyle w:val="CommentReference"/>
          <w:rFonts w:cstheme="minorBidi"/>
          <w:b w:val="0"/>
          <w:color w:val="auto"/>
          <w:lang w:val="en-GB"/>
        </w:rPr>
        <w:commentReference w:id="3"/>
      </w:r>
    </w:p>
    <w:p w14:paraId="245E2AAE" w14:textId="0C3DA50C" w:rsidR="004A22E0" w:rsidRDefault="004E21C0" w:rsidP="00E846D8">
      <w:r w:rsidRPr="000A144E">
        <w:t xml:space="preserve">The </w:t>
      </w:r>
      <w:r w:rsidR="00991CFA">
        <w:t xml:space="preserve">PREM </w:t>
      </w:r>
      <w:r w:rsidR="008F29D8" w:rsidRPr="000A144E">
        <w:t xml:space="preserve">(Policy-Responsive </w:t>
      </w:r>
      <w:r w:rsidR="008F29D8">
        <w:t>European</w:t>
      </w:r>
      <w:r w:rsidR="008F29D8" w:rsidRPr="000A144E">
        <w:t xml:space="preserve"> Method)</w:t>
      </w:r>
      <w:r w:rsidR="008F29D8">
        <w:t xml:space="preserve"> </w:t>
      </w:r>
      <w:r w:rsidRPr="000A144E">
        <w:t xml:space="preserve">is a policy-responsive extension of the EUCAM. </w:t>
      </w:r>
      <w:r w:rsidR="00C86A9E">
        <w:t xml:space="preserve">Its </w:t>
      </w:r>
      <w:proofErr w:type="spellStart"/>
      <w:r w:rsidR="008F29D8">
        <w:t>macroeconometric</w:t>
      </w:r>
      <w:proofErr w:type="spellEnd"/>
      <w:r w:rsidR="008F29D8">
        <w:t xml:space="preserve"> </w:t>
      </w:r>
      <w:r w:rsidR="00C86A9E">
        <w:t>core</w:t>
      </w:r>
      <w:r w:rsidR="00991CFA">
        <w:t xml:space="preserve"> </w:t>
      </w:r>
      <w:r w:rsidR="00315742" w:rsidRPr="000A144E">
        <w:t>is a</w:t>
      </w:r>
      <w:r w:rsidR="00363FDF">
        <w:t xml:space="preserve"> multivariate</w:t>
      </w:r>
      <w:r w:rsidR="00230777" w:rsidRPr="000A144E">
        <w:t xml:space="preserve"> </w:t>
      </w:r>
      <w:r w:rsidR="00291D5F" w:rsidRPr="000A144E">
        <w:t>unobserved components model (</w:t>
      </w:r>
      <w:commentRangeStart w:id="4"/>
      <w:commentRangeStart w:id="5"/>
      <w:r w:rsidR="00291D5F" w:rsidRPr="000A144E">
        <w:t>UCM</w:t>
      </w:r>
      <w:commentRangeEnd w:id="4"/>
      <w:r w:rsidR="00724455">
        <w:rPr>
          <w:rStyle w:val="CommentReference"/>
        </w:rPr>
        <w:commentReference w:id="4"/>
      </w:r>
      <w:commentRangeEnd w:id="5"/>
      <w:r w:rsidR="00AA47C0">
        <w:rPr>
          <w:rStyle w:val="CommentReference"/>
        </w:rPr>
        <w:commentReference w:id="5"/>
      </w:r>
      <w:r w:rsidR="00291D5F" w:rsidRPr="000A144E">
        <w:t xml:space="preserve">) that </w:t>
      </w:r>
      <w:r w:rsidR="00363FDF" w:rsidRPr="00363FDF">
        <w:t>decompose</w:t>
      </w:r>
      <w:r w:rsidR="00F51F79">
        <w:t>s</w:t>
      </w:r>
      <w:r w:rsidR="00363FDF" w:rsidRPr="00363FDF">
        <w:t xml:space="preserve"> observed </w:t>
      </w:r>
      <w:r w:rsidR="00F51F79">
        <w:t>time</w:t>
      </w:r>
      <w:r w:rsidR="00363FDF" w:rsidRPr="00363FDF">
        <w:t xml:space="preserve"> series into a slow-moving trend (structural, e.g. potential output</w:t>
      </w:r>
      <w:r w:rsidR="00A07B62">
        <w:t xml:space="preserve"> or trend unemployment</w:t>
      </w:r>
      <w:r w:rsidR="00363FDF" w:rsidRPr="00363FDF">
        <w:t>) and a cyclical component (</w:t>
      </w:r>
      <w:r w:rsidR="00512127">
        <w:t xml:space="preserve">e.g., </w:t>
      </w:r>
      <w:r w:rsidR="00363FDF" w:rsidRPr="00363FDF">
        <w:t>business cycle</w:t>
      </w:r>
      <w:r w:rsidR="00512127">
        <w:t>, unemployment gap</w:t>
      </w:r>
      <w:r w:rsidR="00363FDF" w:rsidRPr="00363FDF">
        <w:t>) within a state-space/Kalman-filter framework.</w:t>
      </w:r>
      <w:r w:rsidR="00A07B62">
        <w:t xml:space="preserve"> </w:t>
      </w:r>
      <w:r w:rsidR="00A5696B">
        <w:t>Using UCM</w:t>
      </w:r>
      <w:r w:rsidR="00D622EB">
        <w:t>s</w:t>
      </w:r>
      <w:r w:rsidR="00A5696B">
        <w:t xml:space="preserve"> has the advantage of </w:t>
      </w:r>
      <w:r w:rsidR="00A07B62" w:rsidRPr="00A07B62">
        <w:t>separat</w:t>
      </w:r>
      <w:r w:rsidR="00A5696B">
        <w:t>ing</w:t>
      </w:r>
      <w:r w:rsidR="00A07B62" w:rsidRPr="00A07B62">
        <w:t xml:space="preserve"> trend </w:t>
      </w:r>
      <w:r w:rsidR="00D622EB">
        <w:t>and</w:t>
      </w:r>
      <w:r w:rsidR="00A07B62" w:rsidRPr="00A07B62">
        <w:t xml:space="preserve"> cycle</w:t>
      </w:r>
      <w:r w:rsidR="00A5696B">
        <w:t xml:space="preserve"> while</w:t>
      </w:r>
      <w:r w:rsidR="00A07B62" w:rsidRPr="00A07B62">
        <w:t xml:space="preserve"> </w:t>
      </w:r>
      <w:r w:rsidR="00811D03">
        <w:t>allowing</w:t>
      </w:r>
      <w:r w:rsidR="00A07B62" w:rsidRPr="00A07B62">
        <w:t xml:space="preserve"> economi</w:t>
      </w:r>
      <w:r w:rsidR="004333C9">
        <w:t xml:space="preserve">c </w:t>
      </w:r>
      <w:r w:rsidR="00811D03">
        <w:t>structure</w:t>
      </w:r>
      <w:r w:rsidR="004333C9">
        <w:t xml:space="preserve"> to </w:t>
      </w:r>
      <w:r w:rsidR="00811D03">
        <w:t>shape</w:t>
      </w:r>
      <w:r w:rsidR="004333C9">
        <w:t xml:space="preserve"> the equations</w:t>
      </w:r>
      <w:r w:rsidR="00A5696B">
        <w:t xml:space="preserve">: </w:t>
      </w:r>
      <w:r w:rsidR="00BC3116" w:rsidRPr="00BC3116">
        <w:t>trend and cycle follow economically motivated dynamics, and policy variables can enter the trend equations directly—</w:t>
      </w:r>
      <w:r w:rsidR="002E6A9E">
        <w:t xml:space="preserve">thus </w:t>
      </w:r>
      <w:r w:rsidR="00BC3116">
        <w:t>making</w:t>
      </w:r>
      <w:r w:rsidR="00BC3116" w:rsidRPr="00BC3116">
        <w:t xml:space="preserve"> potential output policy-responsive.</w:t>
      </w:r>
      <w:r w:rsidR="00821575">
        <w:t xml:space="preserve"> </w:t>
      </w:r>
      <w:r w:rsidR="00FD29EE" w:rsidRPr="00FD29EE">
        <w:t xml:space="preserve">PREM is conceptually multivariate to </w:t>
      </w:r>
      <w:r w:rsidR="002E6A9E">
        <w:t xml:space="preserve">allow for </w:t>
      </w:r>
      <w:r w:rsidR="00FD29EE">
        <w:t>cross-variable</w:t>
      </w:r>
      <w:r w:rsidR="00FD29EE" w:rsidRPr="00FD29EE">
        <w:t xml:space="preserve"> linkages</w:t>
      </w:r>
      <w:r w:rsidR="00FD29EE">
        <w:t xml:space="preserve"> </w:t>
      </w:r>
      <w:r w:rsidR="00FD29EE" w:rsidRPr="000A144E">
        <w:t xml:space="preserve">(e.g., </w:t>
      </w:r>
      <w:r w:rsidR="00FD29EE">
        <w:t xml:space="preserve">linking </w:t>
      </w:r>
      <w:r w:rsidR="00FD29EE" w:rsidRPr="000A144E">
        <w:t xml:space="preserve">the output and unemployment gap via an Okun’s law-type relationship), </w:t>
      </w:r>
      <w:r w:rsidR="00FD29EE" w:rsidRPr="00FD29EE">
        <w:t xml:space="preserve">but each block can also be estimated as a stand-alone univariate UCM </w:t>
      </w:r>
      <w:r w:rsidR="00CC22E1">
        <w:t>to follow</w:t>
      </w:r>
      <w:r w:rsidR="00FD29EE" w:rsidRPr="00FD29EE">
        <w:t xml:space="preserve"> EUCAM </w:t>
      </w:r>
      <w:r w:rsidR="00CC22E1">
        <w:t>as closely as possible</w:t>
      </w:r>
      <w:r w:rsidR="00FD29EE">
        <w:t>.</w:t>
      </w:r>
    </w:p>
    <w:p w14:paraId="6951C367" w14:textId="7EBE6354" w:rsidR="00847060" w:rsidRDefault="00847060" w:rsidP="00A01EAA">
      <w:r>
        <w:t xml:space="preserve">In comparison to the EUCAM, we make </w:t>
      </w:r>
      <w:r w:rsidR="00716165">
        <w:t>two key</w:t>
      </w:r>
      <w:r>
        <w:t xml:space="preserve"> </w:t>
      </w:r>
      <w:r w:rsidR="00716165">
        <w:t xml:space="preserve">improvements. First, we split the capital stock into private and public capital, which allows us to directly model the impact of public investment </w:t>
      </w:r>
      <w:r w:rsidR="00602AC9">
        <w:t xml:space="preserve">on potential output. This mirrors how the UK’s OBR accounts for public investment in their fiscal forecasts </w:t>
      </w:r>
      <w:r w:rsidR="00602AC9" w:rsidRPr="000F1190">
        <w:rPr>
          <w:highlight w:val="yellow"/>
        </w:rPr>
        <w:t>(</w:t>
      </w:r>
      <w:r w:rsidR="000F1190" w:rsidRPr="000F1190">
        <w:rPr>
          <w:highlight w:val="yellow"/>
        </w:rPr>
        <w:t xml:space="preserve">Source: OBR </w:t>
      </w:r>
      <w:proofErr w:type="spellStart"/>
      <w:r w:rsidR="000F1190" w:rsidRPr="000F1190">
        <w:rPr>
          <w:highlight w:val="yellow"/>
        </w:rPr>
        <w:t>suresh</w:t>
      </w:r>
      <w:proofErr w:type="spellEnd"/>
      <w:r w:rsidR="000F1190" w:rsidRPr="000F1190">
        <w:rPr>
          <w:highlight w:val="yellow"/>
        </w:rPr>
        <w:t xml:space="preserve"> et al (2024)</w:t>
      </w:r>
      <w:r w:rsidR="000F1190">
        <w:t xml:space="preserve">. Secondly, we express all individual components of potential output in form of separate state equations, which enables us to directly </w:t>
      </w:r>
      <w:r w:rsidR="006E0810">
        <w:t>model</w:t>
      </w:r>
      <w:r w:rsidR="000F1190">
        <w:t xml:space="preserve"> the impact of</w:t>
      </w:r>
      <w:r w:rsidR="006E0810">
        <w:t xml:space="preserve"> structural</w:t>
      </w:r>
      <w:r w:rsidR="000F1190">
        <w:t xml:space="preserve"> </w:t>
      </w:r>
      <w:r w:rsidR="006E0810">
        <w:t xml:space="preserve">policies on the trend level of these variables. </w:t>
      </w:r>
    </w:p>
    <w:p w14:paraId="4FC5B1B2" w14:textId="0EB01468" w:rsidR="001D1BEC" w:rsidRDefault="006C2CF0" w:rsidP="00E846D8">
      <w:r>
        <w:t>In this paper, w</w:t>
      </w:r>
      <w:r w:rsidRPr="006C2CF0">
        <w:t xml:space="preserve">e calibrate </w:t>
      </w:r>
      <w:r>
        <w:t xml:space="preserve">the </w:t>
      </w:r>
      <w:r w:rsidRPr="006C2CF0">
        <w:t>PREM to replicate the potential growth path implied by EUCAM and reported in national MTPs. Concretely, we use</w:t>
      </w:r>
      <w:r>
        <w:t xml:space="preserve"> the</w:t>
      </w:r>
      <w:r w:rsidRPr="006C2CF0">
        <w:t xml:space="preserve"> PREM’s system of equations (see below) and calibrate parameters to replicate </w:t>
      </w:r>
      <w:r>
        <w:t xml:space="preserve">the </w:t>
      </w:r>
      <w:r w:rsidRPr="006C2CF0">
        <w:t xml:space="preserve">EUCAM series for trend and cyclical components rather than estimating these parameters. In future versions, the PREM </w:t>
      </w:r>
      <w:r>
        <w:t>should</w:t>
      </w:r>
      <w:r w:rsidRPr="006C2CF0">
        <w:t xml:space="preserve"> be used directly to estimate potential output using different policy assumptions. We calibrate the model as follows:</w:t>
      </w:r>
    </w:p>
    <w:p w14:paraId="1B2BC751" w14:textId="77777777" w:rsidR="00A0160E" w:rsidRDefault="00A0160E" w:rsidP="00A0160E">
      <w:pPr>
        <w:pStyle w:val="ListParagraph"/>
        <w:numPr>
          <w:ilvl w:val="0"/>
          <w:numId w:val="31"/>
        </w:numPr>
      </w:pPr>
      <w:r>
        <w:t>T</w:t>
      </w:r>
      <w:r w:rsidRPr="004A22E0">
        <w:t>he labour-supply components</w:t>
      </w:r>
      <w:r>
        <w:t xml:space="preserve"> – </w:t>
      </w:r>
      <w:r w:rsidRPr="004A22E0">
        <w:t>working-age population, participation rate, unemployment rate, and average hours worked</w:t>
      </w:r>
      <w:r>
        <w:t xml:space="preserve"> – </w:t>
      </w:r>
      <w:r w:rsidRPr="004A22E0">
        <w:t>follow the EUCAM series exactly to 2029</w:t>
      </w:r>
      <w:r>
        <w:t>.</w:t>
      </w:r>
    </w:p>
    <w:p w14:paraId="798A2F9C" w14:textId="77777777" w:rsidR="00A0160E" w:rsidRDefault="00A0160E" w:rsidP="00A0160E">
      <w:pPr>
        <w:pStyle w:val="ListParagraph"/>
        <w:numPr>
          <w:ilvl w:val="0"/>
          <w:numId w:val="31"/>
        </w:numPr>
      </w:pPr>
      <w:r>
        <w:t>W</w:t>
      </w:r>
      <w:r w:rsidRPr="004A22E0">
        <w:t xml:space="preserve">hile we split the total capital stock into private and public capital, we ensure that the </w:t>
      </w:r>
      <w:r w:rsidRPr="001D1BEC">
        <w:t>aggregate</w:t>
      </w:r>
      <w:r w:rsidRPr="004A22E0">
        <w:t xml:space="preserve"> capital stock remains closely aligned with EUCAM’s total capital stock </w:t>
      </w:r>
      <w:r>
        <w:t>until 2029.</w:t>
      </w:r>
      <w:r w:rsidRPr="004A22E0">
        <w:t xml:space="preserve"> </w:t>
      </w:r>
      <w:r>
        <w:t>Private</w:t>
      </w:r>
      <w:r w:rsidRPr="004A22E0">
        <w:t xml:space="preserve"> </w:t>
      </w:r>
      <w:r>
        <w:t>investment</w:t>
      </w:r>
      <w:r w:rsidRPr="004A22E0">
        <w:t xml:space="preserve"> follow</w:t>
      </w:r>
      <w:r>
        <w:t>s</w:t>
      </w:r>
      <w:r w:rsidRPr="004A22E0">
        <w:t xml:space="preserve"> the EUCAM-style autoregressive process and public investment </w:t>
      </w:r>
      <w:r>
        <w:t xml:space="preserve">is </w:t>
      </w:r>
      <w:r w:rsidRPr="004A22E0">
        <w:t>assumed to be a constant share of potential output in the absence of policy changes</w:t>
      </w:r>
      <w:r>
        <w:t>.</w:t>
      </w:r>
    </w:p>
    <w:p w14:paraId="455174EC" w14:textId="77777777" w:rsidR="00A0160E" w:rsidRDefault="00A0160E" w:rsidP="00A0160E">
      <w:pPr>
        <w:pStyle w:val="ListParagraph"/>
        <w:numPr>
          <w:ilvl w:val="0"/>
          <w:numId w:val="31"/>
        </w:numPr>
      </w:pPr>
      <w:r>
        <w:t>R</w:t>
      </w:r>
      <w:r w:rsidRPr="004A22E0">
        <w:t xml:space="preserve">esidual TFP is calibrated so that implied potential output matches the </w:t>
      </w:r>
      <w:r>
        <w:t>EUCAM series for potential output.</w:t>
      </w:r>
    </w:p>
    <w:p w14:paraId="0804EB9C" w14:textId="60008605" w:rsidR="00DB5975" w:rsidRDefault="00DB5975" w:rsidP="00DB5975">
      <w:r w:rsidRPr="00DB5975">
        <w:t>Beyond 2029</w:t>
      </w:r>
      <w:r>
        <w:t xml:space="preserve">, the level of individual components is not reported </w:t>
      </w:r>
      <w:r w:rsidR="007D1B0C">
        <w:t xml:space="preserve">publicly. Therefore, </w:t>
      </w:r>
      <w:r w:rsidRPr="00DB5975">
        <w:t>we adopt EUCAM conventions for projecting each variable: the working-age population series remains exogenous; labour-force participation is guided by Ageing Working Group (AWG) projections</w:t>
      </w:r>
      <w:r w:rsidR="007D1B0C">
        <w:t xml:space="preserve"> (we anchor </w:t>
      </w:r>
      <w:r w:rsidRPr="007D1B0C">
        <w:t>growth rates rather than levels</w:t>
      </w:r>
      <w:r w:rsidR="007D1B0C">
        <w:t>)</w:t>
      </w:r>
      <w:r w:rsidR="007E60A3">
        <w:t>;</w:t>
      </w:r>
      <w:r w:rsidRPr="00DB5975">
        <w:t xml:space="preserve"> the unemployment rate follows EUCAM’s projection rule;</w:t>
      </w:r>
      <w:r w:rsidR="007E60A3" w:rsidRPr="007E60A3">
        <w:t xml:space="preserve"> </w:t>
      </w:r>
      <w:r w:rsidR="007E60A3">
        <w:t xml:space="preserve">changes in </w:t>
      </w:r>
      <w:r w:rsidR="007E60A3" w:rsidRPr="00D50D4D">
        <w:t xml:space="preserve">average hours worked </w:t>
      </w:r>
      <w:r w:rsidR="007E60A3">
        <w:t>half</w:t>
      </w:r>
      <w:r w:rsidR="007E60A3" w:rsidRPr="00D50D4D">
        <w:t xml:space="preserve"> each year</w:t>
      </w:r>
      <w:r w:rsidRPr="00DB5975">
        <w:t>; and private</w:t>
      </w:r>
      <w:r w:rsidR="007E2AA4">
        <w:t xml:space="preserve"> </w:t>
      </w:r>
      <w:r w:rsidRPr="00DB5975">
        <w:t xml:space="preserve">capital accumulation </w:t>
      </w:r>
      <w:r w:rsidRPr="007E60A3">
        <w:t>converges over ten years</w:t>
      </w:r>
      <w:r w:rsidRPr="00DB5975">
        <w:t xml:space="preserve"> to potential</w:t>
      </w:r>
      <w:r w:rsidR="007E2AA4">
        <w:t xml:space="preserve"> </w:t>
      </w:r>
      <w:r w:rsidRPr="00DB5975">
        <w:t xml:space="preserve">output growth. Given these anchors, TFP is </w:t>
      </w:r>
      <w:r w:rsidR="007E60A3">
        <w:t xml:space="preserve">again </w:t>
      </w:r>
      <w:r w:rsidRPr="00DB5975">
        <w:t>recovered as the Solow residual so that the implied potential</w:t>
      </w:r>
      <w:r w:rsidR="007E2AA4">
        <w:t xml:space="preserve"> </w:t>
      </w:r>
      <w:r w:rsidRPr="00DB5975">
        <w:t xml:space="preserve">growth profile reproduces </w:t>
      </w:r>
      <w:r w:rsidR="007E60A3">
        <w:t>potential</w:t>
      </w:r>
      <w:r w:rsidR="007E2AA4">
        <w:t xml:space="preserve"> </w:t>
      </w:r>
      <w:r w:rsidR="007E60A3">
        <w:t xml:space="preserve">output growth stated in the </w:t>
      </w:r>
      <w:r w:rsidR="005B58C7">
        <w:t xml:space="preserve">national </w:t>
      </w:r>
      <w:r w:rsidRPr="00DB5975">
        <w:t>MTPs</w:t>
      </w:r>
      <w:r w:rsidR="00915600">
        <w:t xml:space="preserve"> or the </w:t>
      </w:r>
      <w:r w:rsidR="005B58C7">
        <w:t xml:space="preserve">respective </w:t>
      </w:r>
      <w:r w:rsidR="00915600">
        <w:t>EC’s prior guidance</w:t>
      </w:r>
      <w:r w:rsidR="005B58C7">
        <w:t xml:space="preserve"> files</w:t>
      </w:r>
      <w:r w:rsidR="00A34E17">
        <w:t xml:space="preserve"> </w:t>
      </w:r>
      <w:r w:rsidR="00A34E17">
        <w:fldChar w:fldCharType="begin"/>
      </w:r>
      <w:r w:rsidR="00A34E17">
        <w:instrText xml:space="preserve"> ADDIN ZOTERO_ITEM CSL_CITATION {"citationID":"uDbCClMD","properties":{"formattedCitation":"(European Commission 2025)","plainCitation":"(European Commission 2025)","noteIndex":0},"citationItems":[{"id":19613,"uris":["http://zotero.org/groups/4867909/items/XXW3HXGM"],"itemData":{"id":19613,"type":"webpage","abstract":"National medium-term fiscal-structural plans (MTPs) bring together the fiscal policy, structural reforms and investments of a Member State.","language":"en","title":"National medium-term fiscal-structural plans","URL":"https://economy-finance.ec.europa.eu/economic-and-fiscal-governance/stability-and-growth-pact/preventive-arm/national-medium-term-fiscal-structural-plans_en","author":[{"literal":"European Commission"}],"accessed":{"date-parts":[["2025",10,13]]},"issued":{"date-parts":[["2025"]]}}}],"schema":"https://github.com/citation-style-language/schema/raw/master/csl-citation.json"} </w:instrText>
      </w:r>
      <w:r w:rsidR="00A34E17">
        <w:fldChar w:fldCharType="separate"/>
      </w:r>
      <w:r w:rsidR="00A34E17" w:rsidRPr="00A34E17">
        <w:rPr>
          <w:rFonts w:cs="Open Sans"/>
        </w:rPr>
        <w:t>(European Commission 2025)</w:t>
      </w:r>
      <w:r w:rsidR="00A34E17">
        <w:fldChar w:fldCharType="end"/>
      </w:r>
      <w:r w:rsidR="00327FF2">
        <w:t>.</w:t>
      </w:r>
    </w:p>
    <w:p w14:paraId="786B40D8" w14:textId="06B70102" w:rsidR="008C61B4" w:rsidRDefault="008C61B4" w:rsidP="00DB5975">
      <w:r w:rsidRPr="008C61B4">
        <w:t xml:space="preserve">Starting from this calibrated baseline, we model the impact of policies reported in national MTPs. We first quantify the effects of the selected policies on individual components of potential output </w:t>
      </w:r>
      <w:r w:rsidRPr="008C61B4">
        <w:lastRenderedPageBreak/>
        <w:t>using evaluations from ministries and national research institutes and, where necessary, applied estimates from the broader academic literature. These effects shift the trend level or growth rate of the relevant components (e.g.</w:t>
      </w:r>
      <w:r w:rsidR="009D6234">
        <w:t>,</w:t>
      </w:r>
      <w:r w:rsidRPr="008C61B4">
        <w:t xml:space="preserve"> TFP via public-R&amp;D intensity, participation via childcare reform), producing an alternative path for potential output (growth). In future</w:t>
      </w:r>
      <w:r w:rsidR="00516D7E">
        <w:t>, non-exemplary</w:t>
      </w:r>
      <w:r w:rsidRPr="008C61B4">
        <w:t xml:space="preserve"> applications, we </w:t>
      </w:r>
      <w:r w:rsidR="00516D7E">
        <w:t>suggest</w:t>
      </w:r>
      <w:r w:rsidRPr="008C61B4">
        <w:t xml:space="preserve"> estimating PREM with policy variables entering the state equations directly</w:t>
      </w:r>
      <w:r>
        <w:t>.</w:t>
      </w:r>
    </w:p>
    <w:p w14:paraId="4ED82695" w14:textId="1023D68A" w:rsidR="009A3C4D" w:rsidRDefault="009A3C4D" w:rsidP="00DB5975">
      <w:pPr>
        <w:rPr>
          <w:b/>
          <w:bCs/>
        </w:rPr>
      </w:pPr>
      <w:r>
        <w:rPr>
          <w:b/>
          <w:bCs/>
        </w:rPr>
        <w:t>State</w:t>
      </w:r>
      <w:r w:rsidR="00B4383E">
        <w:rPr>
          <w:b/>
          <w:bCs/>
        </w:rPr>
        <w:t>-space system in the PREM</w:t>
      </w:r>
    </w:p>
    <w:p w14:paraId="2ACB43AC" w14:textId="22D11ADC" w:rsidR="00E745AE" w:rsidRDefault="00B4383E" w:rsidP="00E846D8">
      <w:r>
        <w:t xml:space="preserve">Below, we introduce the state-space system used </w:t>
      </w:r>
      <w:r w:rsidR="00FC0981">
        <w:t xml:space="preserve">to decompose the components of potential output into trend and cycle. </w:t>
      </w:r>
      <w:r w:rsidR="004557DA">
        <w:t xml:space="preserve">We </w:t>
      </w:r>
      <w:r w:rsidR="00FC6410">
        <w:t>model a UCM similar to the</w:t>
      </w:r>
      <w:r w:rsidR="004557DA">
        <w:t xml:space="preserve"> </w:t>
      </w:r>
      <w:r w:rsidR="008650DB">
        <w:t xml:space="preserve">multivariate </w:t>
      </w:r>
      <w:r w:rsidR="004557DA">
        <w:t xml:space="preserve">UCM </w:t>
      </w:r>
      <w:r w:rsidR="008650DB">
        <w:t xml:space="preserve">developed by the ECB </w:t>
      </w:r>
      <w:r w:rsidR="004D70FF">
        <w:fldChar w:fldCharType="begin"/>
      </w:r>
      <w:r w:rsidR="004D70FF">
        <w:instrText xml:space="preserve"> ADDIN ZOTERO_ITEM CSL_CITATION {"citationID":"6tSs69W2","properties":{"formattedCitation":"(T\\uc0\\u243{}th 2021)","plainCitation":"(Tóth 2021)","noteIndex":0},"citationItems":[{"id":19272,"uris":["http://zotero.org/groups/4867909/items/TTKXZDSM"],"itemData":{"id":19272,"type":"article-journal","container-title":"SSRN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4D70FF">
        <w:fldChar w:fldCharType="separate"/>
      </w:r>
      <w:r w:rsidR="004D70FF" w:rsidRPr="004D70FF">
        <w:rPr>
          <w:rFonts w:cs="Open Sans"/>
        </w:rPr>
        <w:t>(Tóth 2021)</w:t>
      </w:r>
      <w:r w:rsidR="004D70FF">
        <w:fldChar w:fldCharType="end"/>
      </w:r>
      <w:r w:rsidR="004D70FF">
        <w:t>.</w:t>
      </w:r>
      <w:r w:rsidR="00746920">
        <w:t xml:space="preserve"> T</w:t>
      </w:r>
      <w:r w:rsidR="00FC0981">
        <w:t>he entire system can be</w:t>
      </w:r>
      <w:r w:rsidR="00746920">
        <w:t xml:space="preserve"> </w:t>
      </w:r>
      <w:r w:rsidR="00FC0981">
        <w:t xml:space="preserve">estimated </w:t>
      </w:r>
      <w:r w:rsidR="00063ACF">
        <w:t xml:space="preserve">either </w:t>
      </w:r>
      <w:r w:rsidR="00FC0981">
        <w:t xml:space="preserve">as a </w:t>
      </w:r>
      <w:r w:rsidR="00746920">
        <w:t xml:space="preserve">single, </w:t>
      </w:r>
      <w:r w:rsidR="00FC0981">
        <w:t>multivariate UCM</w:t>
      </w:r>
      <w:r w:rsidR="00746920">
        <w:t xml:space="preserve"> or a combination of separate, univariate UCMs for each component</w:t>
      </w:r>
      <w:r w:rsidR="00FC0981">
        <w:t>. In both cases, the UCMs are</w:t>
      </w:r>
      <w:r w:rsidR="6AA857D1">
        <w:t xml:space="preserve"> estimated </w:t>
      </w:r>
      <w:r w:rsidR="00FC0981">
        <w:t>using</w:t>
      </w:r>
      <w:r w:rsidR="6AA857D1">
        <w:t xml:space="preserve"> a Bayesian Kalman filter</w:t>
      </w:r>
      <w:r w:rsidR="00FC0981">
        <w:t xml:space="preserve">, with </w:t>
      </w:r>
      <w:r w:rsidR="6AA857D1">
        <w:t xml:space="preserve">informative priors </w:t>
      </w:r>
      <w:r w:rsidR="002C73FD">
        <w:t>based on</w:t>
      </w:r>
      <w:r w:rsidR="6AA857D1">
        <w:t xml:space="preserve"> EUCAM</w:t>
      </w:r>
      <w:r w:rsidR="002C73FD">
        <w:t>. Where EUCAM provide</w:t>
      </w:r>
      <w:r w:rsidR="00AA3D4E">
        <w:t>s no guidance (</w:t>
      </w:r>
      <w:r w:rsidR="002C73FD">
        <w:t xml:space="preserve">e.g., </w:t>
      </w:r>
      <w:r w:rsidR="00DF642D">
        <w:t>any</w:t>
      </w:r>
      <w:r w:rsidR="002C73FD">
        <w:t xml:space="preserve"> parameters </w:t>
      </w:r>
      <w:r w:rsidR="00DF642D">
        <w:t>linked to</w:t>
      </w:r>
      <w:r w:rsidR="002C73FD">
        <w:t xml:space="preserve"> </w:t>
      </w:r>
      <w:r w:rsidR="00F44A33">
        <w:t>policy variable), prior</w:t>
      </w:r>
      <w:r w:rsidR="00DF642D">
        <w:t xml:space="preserve">s </w:t>
      </w:r>
      <w:r w:rsidR="00F44A33">
        <w:t xml:space="preserve">are informed by </w:t>
      </w:r>
      <w:r w:rsidR="00D95F57">
        <w:t xml:space="preserve">the </w:t>
      </w:r>
      <w:r w:rsidR="00F44A33">
        <w:t>relevant literature</w:t>
      </w:r>
      <w:r w:rsidR="00C71262">
        <w:rPr>
          <w:strike/>
        </w:rPr>
        <w:t>.</w:t>
      </w:r>
    </w:p>
    <w:p w14:paraId="5A7371CE" w14:textId="6B702189" w:rsidR="000424F0" w:rsidRPr="000A144E" w:rsidRDefault="6AA857D1" w:rsidP="00E846D8">
      <w:r>
        <w:t>Using this approach, each variable</w:t>
      </w:r>
      <w:r w:rsidR="00E745AE">
        <w:t xml:space="preserve"> can be decomposed</w:t>
      </w:r>
      <w:r>
        <w:t xml:space="preserve"> into separate trend and cycle equations. Thus, structural reforms can be directly incorporated into the trend dynamics of different variables. For example, (public) R&amp;D intensity can be included as an exogenous regressor to inform the trend-cycle decomposition of TFP. While the below system of equations simply translates the EUCAM into a </w:t>
      </w:r>
      <w:r w:rsidR="009E7011">
        <w:fldChar w:fldCharType="begin"/>
      </w:r>
      <w:r w:rsidR="009E7011">
        <w:instrText xml:space="preserve"> ADDIN ZOTERO_ITEM CSL_CITATION {"citationID":"EEuUt2aR","properties":{"formattedCitation":"(T\\uc0\\u243{}th 2021)","plainCitation":"(Tóth 2021)","dontUpdate":true,"noteIndex":0},"citationItems":[{"id":19272,"uris":["http://zotero.org/groups/4867909/items/TTKXZDSM"],"itemData":{"id":19272,"type":"article-journal","container-title":"SSRN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9E7011">
        <w:fldChar w:fldCharType="separate"/>
      </w:r>
      <w:r w:rsidRPr="6AA857D1">
        <w:rPr>
          <w:rFonts w:cs="Open Sans"/>
        </w:rPr>
        <w:t>Tóth (2021)</w:t>
      </w:r>
      <w:r w:rsidR="009E7011">
        <w:fldChar w:fldCharType="end"/>
      </w:r>
      <w:r>
        <w:t xml:space="preserve">-style UCM, future versions of the </w:t>
      </w:r>
      <w:r w:rsidR="00991CFA">
        <w:t xml:space="preserve">PREM </w:t>
      </w:r>
      <w:r>
        <w:t xml:space="preserve">will directly incorporate relevant policy-variables. </w:t>
      </w:r>
    </w:p>
    <w:p w14:paraId="58C01968" w14:textId="54B628FA" w:rsidR="00B231B1" w:rsidRPr="000A144E" w:rsidRDefault="00FD2819" w:rsidP="00E846D8">
      <w:r w:rsidRPr="000A144E">
        <w:t xml:space="preserve">Unless noted, variables are in natural </w:t>
      </w:r>
      <w:r w:rsidRPr="000A144E">
        <w:t>logs</w:t>
      </w:r>
      <w:r w:rsidR="009F5485" w:rsidRPr="000A144E">
        <w:t xml:space="preserve">; </w:t>
      </w:r>
      <w:r w:rsidR="00423FBE" w:rsidRPr="000A144E">
        <w:t xml:space="preserve">a </w:t>
      </w:r>
      <w:r w:rsidR="00902B94" w:rsidRPr="000A144E">
        <w:t>bar</w:t>
      </w:r>
      <w:r w:rsidR="00423FBE" w:rsidRPr="000A144E">
        <w:t xml:space="preserve"> denotes trend components (e.g.,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y</m:t>
                </m:r>
              </m:e>
            </m:bar>
          </m:e>
          <m:sub>
            <m:r>
              <w:rPr>
                <w:rFonts w:ascii="Cambria Math" w:hAnsi="Cambria Math"/>
              </w:rPr>
              <m:t>t</m:t>
            </m:r>
          </m:sub>
        </m:sSub>
      </m:oMath>
      <w:r w:rsidR="0009164F" w:rsidRPr="000A144E">
        <w:rPr>
          <w:rFonts w:eastAsiaTheme="minorEastAsia"/>
        </w:rPr>
        <w:t xml:space="preserve"> </w:t>
      </w:r>
      <w:r w:rsidR="005D6DA2" w:rsidRPr="000A144E">
        <w:rPr>
          <w:rFonts w:eastAsiaTheme="minorEastAsia"/>
        </w:rPr>
        <w:t>represents</w:t>
      </w:r>
      <w:r w:rsidR="0009164F" w:rsidRPr="000A144E">
        <w:rPr>
          <w:rFonts w:eastAsiaTheme="minorEastAsia"/>
        </w:rPr>
        <w:t xml:space="preserve"> potential output) and a </w:t>
      </w:r>
      <w:r w:rsidR="00B07701" w:rsidRPr="000A144E">
        <w:rPr>
          <w:rFonts w:eastAsiaTheme="minorEastAsia"/>
        </w:rPr>
        <w:t>hat deno</w:t>
      </w:r>
      <w:r w:rsidR="00902B94" w:rsidRPr="000A144E">
        <w:rPr>
          <w:rFonts w:eastAsiaTheme="minorEastAsia"/>
        </w:rPr>
        <w:t xml:space="preserve">tes </w:t>
      </w:r>
      <w:r w:rsidR="005D6DA2" w:rsidRPr="000A144E">
        <w:rPr>
          <w:rFonts w:eastAsiaTheme="minorEastAsia"/>
        </w:rPr>
        <w:t xml:space="preserve">cyclical components (e.g.,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m:t>
            </m:r>
          </m:sub>
        </m:sSub>
      </m:oMath>
      <w:r w:rsidR="005D6DA2" w:rsidRPr="000A144E">
        <w:rPr>
          <w:rFonts w:eastAsiaTheme="minorEastAsia"/>
        </w:rPr>
        <w:t xml:space="preserve"> represents the output gap).</w:t>
      </w:r>
      <w:r w:rsidR="000424F0" w:rsidRPr="000A144E">
        <w:rPr>
          <w:rFonts w:eastAsiaTheme="minorEastAsia"/>
        </w:rPr>
        <w:t xml:space="preserve"> Further background information on the model</w:t>
      </w:r>
      <w:r w:rsidR="0097685D">
        <w:rPr>
          <w:rFonts w:eastAsiaTheme="minorEastAsia"/>
        </w:rPr>
        <w:t>,</w:t>
      </w:r>
      <w:r w:rsidR="000424F0" w:rsidRPr="000A144E">
        <w:rPr>
          <w:rFonts w:eastAsiaTheme="minorEastAsia"/>
        </w:rPr>
        <w:t xml:space="preserve"> </w:t>
      </w:r>
      <w:r w:rsidR="006B6C79" w:rsidRPr="000A144E">
        <w:rPr>
          <w:rFonts w:eastAsiaTheme="minorEastAsia"/>
        </w:rPr>
        <w:t xml:space="preserve">the </w:t>
      </w:r>
      <w:r w:rsidR="000424F0" w:rsidRPr="000A144E">
        <w:rPr>
          <w:rFonts w:eastAsiaTheme="minorEastAsia"/>
        </w:rPr>
        <w:t xml:space="preserve">intuition behind </w:t>
      </w:r>
      <w:r w:rsidR="006B6C79" w:rsidRPr="000A144E">
        <w:rPr>
          <w:rFonts w:eastAsiaTheme="minorEastAsia"/>
        </w:rPr>
        <w:t>equations</w:t>
      </w:r>
      <w:r w:rsidR="0097685D">
        <w:rPr>
          <w:rFonts w:eastAsiaTheme="minorEastAsia"/>
        </w:rPr>
        <w:t>, and</w:t>
      </w:r>
      <w:r w:rsidR="0097685D" w:rsidRPr="000A144E">
        <w:t xml:space="preserve"> detailed explanation of all variables</w:t>
      </w:r>
      <w:r w:rsidR="006B6C79" w:rsidRPr="000A144E">
        <w:rPr>
          <w:rFonts w:eastAsiaTheme="minorEastAsia"/>
        </w:rPr>
        <w:t xml:space="preserve"> can be found in </w:t>
      </w:r>
      <w:r w:rsidR="005C020C">
        <w:rPr>
          <w:rFonts w:eastAsiaTheme="minorEastAsia"/>
        </w:rPr>
        <w:fldChar w:fldCharType="begin"/>
      </w:r>
      <w:r w:rsidR="00943CC2">
        <w:rPr>
          <w:rFonts w:eastAsiaTheme="minorEastAsia"/>
        </w:rPr>
        <w:instrText xml:space="preserve"> ADDIN ZOTERO_ITEM CSL_CITATION {"citationID":"sNcWxFri","properties":{"formattedCitation":"(Havik et al. 2014)","plainCitation":"(Havik et al. 2014)","dontUpdate":true,"noteIndex":0},"citationItems":[{"id":1016,"uris":["http://zotero.org/groups/4867909/items/2QSUJD44"],"itemData":{"id":1016,"type":"report","genre":"Economic Papers","note":"Citation Key: Havik2014\nDOI: 10.2765/71437\ntex.group_id: output\ntex.owner: leona\ntex.ranking: rank4","number":"535","publisher":"Europäische Kommission","title":"The Production Function Methodology for Calculating Potential Growth Rates &amp; Output Gaps","URL":"https://ec.europa.eu/economy_finance/publications/economic_paper/2014/pdf/ecp535_en.pdf","author":[{"family":"Havik","given":"Karel"},{"family":"Morrow","given":"Kieran Mc"},{"family":"Orlandi","given":"Fabrice"},{"family":"Planas","given":"Christophe"},{"family":"Raciborski","given":"Rafal"},{"family":"Roeger","given":"Werner"},{"family":"Rossi","given":"Alessandro"},{"family":"Thum-Thysen","given":"Anna"},{"family":"Vandermeulen","given":"Valerie"}],"accessed":{"date-parts":[["2024",5,2]]},"issued":{"date-parts":[["2014"]]}}}],"schema":"https://github.com/citation-style-language/schema/raw/master/csl-citation.json"} </w:instrText>
      </w:r>
      <w:r w:rsidR="005C020C">
        <w:rPr>
          <w:rFonts w:eastAsiaTheme="minorEastAsia"/>
        </w:rPr>
        <w:fldChar w:fldCharType="separate"/>
      </w:r>
      <w:r w:rsidR="001B0B65" w:rsidRPr="001B0B65">
        <w:rPr>
          <w:rFonts w:cs="Open Sans"/>
        </w:rPr>
        <w:t xml:space="preserve">Havik et al. </w:t>
      </w:r>
      <w:r w:rsidR="001B0B65">
        <w:rPr>
          <w:rFonts w:cs="Open Sans"/>
        </w:rPr>
        <w:t>(</w:t>
      </w:r>
      <w:r w:rsidR="001B0B65" w:rsidRPr="001B0B65">
        <w:rPr>
          <w:rFonts w:cs="Open Sans"/>
        </w:rPr>
        <w:t>2014)</w:t>
      </w:r>
      <w:r w:rsidR="005C020C">
        <w:rPr>
          <w:rFonts w:eastAsiaTheme="minorEastAsia"/>
        </w:rPr>
        <w:fldChar w:fldCharType="end"/>
      </w:r>
      <w:r w:rsidR="001B0B65">
        <w:rPr>
          <w:rFonts w:eastAsiaTheme="minorEastAsia"/>
        </w:rPr>
        <w:t xml:space="preserve"> </w:t>
      </w:r>
      <w:r w:rsidR="006B6C79" w:rsidRPr="000A144E">
        <w:rPr>
          <w:rFonts w:eastAsiaTheme="minorEastAsia"/>
        </w:rPr>
        <w:t xml:space="preserve">and </w:t>
      </w:r>
      <w:r w:rsidR="001B0B65">
        <w:rPr>
          <w:rFonts w:eastAsiaTheme="minorEastAsia"/>
        </w:rPr>
        <w:fldChar w:fldCharType="begin"/>
      </w:r>
      <w:r w:rsidR="00943CC2">
        <w:rPr>
          <w:rFonts w:eastAsiaTheme="minorEastAsia"/>
        </w:rPr>
        <w:instrText xml:space="preserve"> ADDIN ZOTERO_ITEM CSL_CITATION {"citationID":"QF9CtIgC","properties":{"formattedCitation":"(T\\uc0\\u243{}th 2021)","plainCitation":"(Tóth 2021)","dontUpdate":true,"noteIndex":0},"citationItems":[{"id":19272,"uris":["http://zotero.org/groups/4867909/items/TTKXZDSM"],"itemData":{"id":19272,"type":"article-journal","container-title":"SSRN Electronic Journal","DOI":"10.2139/ssrn.3797143","ISSN":"1556-5068","journalAbbreviation":"SSRN Journal","language":"en","source":"DOI.org (Crossref)","title":"A Multivariate Unobserved Components Model to Estimate Potential Output in the Euro Area: A Production Function Based Approach","title-short":"A Multivariate Unobserved Components Model to Estimate Potential Output in the Euro Area","URL":"https://www.ssrn.com/abstract=3797143","author":[{"family":"Tóth","given":"Máté"}],"accessed":{"date-parts":[["2025",9,29]]},"issued":{"date-parts":[["2021"]]}}}],"schema":"https://github.com/citation-style-language/schema/raw/master/csl-citation.json"} </w:instrText>
      </w:r>
      <w:r w:rsidR="001B0B65">
        <w:rPr>
          <w:rFonts w:eastAsiaTheme="minorEastAsia"/>
        </w:rPr>
        <w:fldChar w:fldCharType="separate"/>
      </w:r>
      <w:r w:rsidR="001B0B65" w:rsidRPr="001B0B65">
        <w:rPr>
          <w:rFonts w:cs="Open Sans"/>
        </w:rPr>
        <w:t xml:space="preserve">Tóth </w:t>
      </w:r>
      <w:r w:rsidR="001B0B65">
        <w:rPr>
          <w:rFonts w:cs="Open Sans"/>
        </w:rPr>
        <w:t>(</w:t>
      </w:r>
      <w:r w:rsidR="001B0B65" w:rsidRPr="001B0B65">
        <w:rPr>
          <w:rFonts w:cs="Open Sans"/>
        </w:rPr>
        <w:t>2021)</w:t>
      </w:r>
      <w:r w:rsidR="001B0B65">
        <w:rPr>
          <w:rFonts w:eastAsiaTheme="minorEastAsia"/>
        </w:rPr>
        <w:fldChar w:fldCharType="end"/>
      </w:r>
      <w:r w:rsidR="001B0B65">
        <w:rPr>
          <w:rFonts w:eastAsiaTheme="minorEastAsia"/>
        </w:rPr>
        <w:t>.</w:t>
      </w:r>
    </w:p>
    <w:p w14:paraId="43B847F2" w14:textId="1CC743FA" w:rsidR="00F005D9" w:rsidRPr="000A144E" w:rsidRDefault="00F005D9" w:rsidP="00E846D8">
      <w:r w:rsidRPr="000A144E">
        <w:rPr>
          <w:b/>
          <w:bCs/>
        </w:rPr>
        <w:t>Potential output and the output gap</w:t>
      </w:r>
    </w:p>
    <w:p w14:paraId="24D3601B" w14:textId="7DFAD369" w:rsidR="00F005D9" w:rsidRPr="000A144E" w:rsidRDefault="00396EAF" w:rsidP="00E846D8">
      <w:r w:rsidRPr="000A144E">
        <w:t xml:space="preserve">As in EUCAM, potential </w:t>
      </w:r>
      <w:r w:rsidRPr="000A144E">
        <w:t xml:space="preserve">output </w:t>
      </w:r>
      <w:r w:rsidR="00CB624C" w:rsidRPr="000A144E">
        <w:t>(</w:t>
      </w:r>
      <m:oMath>
        <m:bar>
          <m:barPr>
            <m:pos m:val="top"/>
            <m:ctrlPr>
              <w:rPr>
                <w:rFonts w:ascii="Cambria Math" w:hAnsi="Cambria Math"/>
                <w:i/>
              </w:rPr>
            </m:ctrlPr>
          </m:barPr>
          <m:e>
            <m:r>
              <w:rPr>
                <w:rFonts w:ascii="Cambria Math" w:hAnsi="Cambria Math"/>
              </w:rPr>
              <m:t>y</m:t>
            </m:r>
          </m:e>
        </m:bar>
      </m:oMath>
      <w:r w:rsidR="00CB624C" w:rsidRPr="6AA857D1">
        <w:rPr>
          <w:rFonts w:eastAsiaTheme="minorEastAsia"/>
        </w:rPr>
        <w:t>)</w:t>
      </w:r>
      <w:r w:rsidRPr="000A144E">
        <w:t xml:space="preserve"> is modelled as the trend components </w:t>
      </w:r>
      <w:r w:rsidR="00C95263" w:rsidRPr="000A144E">
        <w:t>of TFP</w:t>
      </w:r>
      <w:r w:rsidR="00A016A8" w:rsidRPr="000A144E">
        <w:t xml:space="preserve"> (</w:t>
      </w:r>
      <m:oMath>
        <m:bar>
          <m:barPr>
            <m:pos m:val="top"/>
            <m:ctrlPr>
              <w:rPr>
                <w:rFonts w:ascii="Cambria Math" w:hAnsi="Cambria Math"/>
                <w:i/>
              </w:rPr>
            </m:ctrlPr>
          </m:barPr>
          <m:e>
            <m:r>
              <w:rPr>
                <w:rFonts w:ascii="Cambria Math" w:hAnsi="Cambria Math"/>
              </w:rPr>
              <m:t>sr</m:t>
            </m:r>
          </m:e>
        </m:bar>
      </m:oMath>
      <w:r w:rsidR="004006CF" w:rsidRPr="6AA857D1">
        <w:rPr>
          <w:rFonts w:eastAsiaTheme="minorEastAsia"/>
        </w:rPr>
        <w:t>)</w:t>
      </w:r>
      <w:r w:rsidR="00C95263" w:rsidRPr="000A144E">
        <w:t>, labour input</w:t>
      </w:r>
      <w:r w:rsidR="004006CF" w:rsidRPr="000A144E">
        <w:t xml:space="preserve"> (</w:t>
      </w:r>
      <m:oMath>
        <m:bar>
          <m:barPr>
            <m:pos m:val="top"/>
            <m:ctrlPr>
              <w:rPr>
                <w:rFonts w:ascii="Cambria Math" w:hAnsi="Cambria Math"/>
                <w:i/>
              </w:rPr>
            </m:ctrlPr>
          </m:barPr>
          <m:e>
            <m:r>
              <w:rPr>
                <w:rFonts w:ascii="Cambria Math" w:hAnsi="Cambria Math"/>
              </w:rPr>
              <m:t>l</m:t>
            </m:r>
          </m:e>
        </m:bar>
      </m:oMath>
      <w:r w:rsidR="004006CF" w:rsidRPr="6AA857D1">
        <w:rPr>
          <w:rFonts w:eastAsiaTheme="minorEastAsia"/>
        </w:rPr>
        <w:t>)</w:t>
      </w:r>
      <w:r w:rsidR="00C95263" w:rsidRPr="000A144E">
        <w:t xml:space="preserve">, </w:t>
      </w:r>
      <w:r w:rsidR="00C95263" w:rsidRPr="000A144E">
        <w:t xml:space="preserve">and capital </w:t>
      </w:r>
      <w:r w:rsidR="008C4C3A" w:rsidRPr="000A144E">
        <w:t xml:space="preserve">following a Cobb-Douglas production function. </w:t>
      </w:r>
      <w:r w:rsidR="00E25682" w:rsidRPr="000A144E">
        <w:t xml:space="preserve">We extend the EUCAM production function by explicitly differentiating between private </w:t>
      </w:r>
      <w:r w:rsidR="004006CF" w:rsidRPr="000A144E">
        <w:t>(</w:t>
      </w:r>
      <m:oMath>
        <m:bar>
          <m:barPr>
            <m:pos m:val="top"/>
            <m:ctrlPr>
              <w:rPr>
                <w:rFonts w:ascii="Cambria Math" w:hAnsi="Cambria Math"/>
                <w:i/>
              </w:rPr>
            </m:ctrlPr>
          </m:barPr>
          <m:e>
            <m:sSup>
              <m:sSupPr>
                <m:ctrlPr>
                  <w:rPr>
                    <w:rFonts w:ascii="Cambria Math" w:hAnsi="Cambria Math"/>
                    <w:i/>
                  </w:rPr>
                </m:ctrlPr>
              </m:sSupPr>
              <m:e>
                <m:r>
                  <w:rPr>
                    <w:rFonts w:ascii="Cambria Math" w:hAnsi="Cambria Math"/>
                  </w:rPr>
                  <m:t>k</m:t>
                </m:r>
              </m:e>
              <m:sup>
                <m:r>
                  <w:rPr>
                    <w:rFonts w:ascii="Cambria Math" w:hAnsi="Cambria Math"/>
                  </w:rPr>
                  <m:t>M</m:t>
                </m:r>
              </m:sup>
            </m:sSup>
          </m:e>
        </m:bar>
      </m:oMath>
      <w:r w:rsidR="004006CF" w:rsidRPr="6AA857D1">
        <w:rPr>
          <w:rFonts w:eastAsiaTheme="minorEastAsia"/>
        </w:rPr>
        <w:t>)</w:t>
      </w:r>
      <w:r w:rsidR="00E25682" w:rsidRPr="000A144E">
        <w:t xml:space="preserve"> and public capital</w:t>
      </w:r>
      <w:r w:rsidR="00211A8D" w:rsidRPr="000A144E">
        <w:t xml:space="preserve"> (</w:t>
      </w:r>
      <m:oMath>
        <m:bar>
          <m:barPr>
            <m:pos m:val="top"/>
            <m:ctrlPr>
              <w:rPr>
                <w:rFonts w:ascii="Cambria Math" w:hAnsi="Cambria Math"/>
                <w:i/>
              </w:rPr>
            </m:ctrlPr>
          </m:barPr>
          <m:e>
            <m:sSup>
              <m:sSupPr>
                <m:ctrlPr>
                  <w:rPr>
                    <w:rFonts w:ascii="Cambria Math" w:hAnsi="Cambria Math"/>
                    <w:i/>
                  </w:rPr>
                </m:ctrlPr>
              </m:sSupPr>
              <m:e>
                <m:r>
                  <w:rPr>
                    <w:rFonts w:ascii="Cambria Math" w:hAnsi="Cambria Math"/>
                  </w:rPr>
                  <m:t>k</m:t>
                </m:r>
              </m:e>
              <m:sup>
                <m:r>
                  <w:rPr>
                    <w:rFonts w:ascii="Cambria Math" w:hAnsi="Cambria Math"/>
                  </w:rPr>
                  <m:t>G</m:t>
                </m:r>
              </m:sup>
            </m:sSup>
          </m:e>
        </m:bar>
      </m:oMath>
      <w:r w:rsidR="00211A8D" w:rsidRPr="6AA857D1">
        <w:rPr>
          <w:rFonts w:eastAsiaTheme="minorEastAsia"/>
        </w:rPr>
        <w:t>)</w:t>
      </w:r>
      <w:r w:rsidR="00C547DB" w:rsidRPr="000A144E">
        <w:t>.</w:t>
      </w:r>
      <w:r w:rsidR="00B76855">
        <w:rPr>
          <w:rStyle w:val="FootnoteReference"/>
        </w:rPr>
        <w:footnoteReference w:id="2"/>
      </w:r>
      <w:r w:rsidR="00C547DB" w:rsidRPr="000A144E">
        <w:t xml:space="preserve"> </w:t>
      </w:r>
      <w:r w:rsidR="00AB19D6" w:rsidRPr="000A144E">
        <w:t>In the univariate setup used in this paper, one can simply compute potential output from the trend components.</w:t>
      </w:r>
      <w:r w:rsidR="007C72FF" w:rsidRPr="000A144E">
        <w:t xml:space="preserve"> In the multivariate setup, </w:t>
      </w:r>
      <w:r w:rsidR="00670E98" w:rsidRPr="000A144E">
        <w:t>we decompos</w:t>
      </w:r>
      <w:r w:rsidR="0097685D">
        <w:t>e</w:t>
      </w:r>
      <w:r w:rsidR="00670E98" w:rsidRPr="000A144E">
        <w:t xml:space="preserve"> observed GDP into a trend (potential output) and a cycle (output gap).</w:t>
      </w:r>
      <w:r w:rsidR="005D04FA" w:rsidRPr="000A144E">
        <w:t xml:space="preserve"> The</w:t>
      </w:r>
      <w:r w:rsidR="007C72FF" w:rsidRPr="000A144E">
        <w:t xml:space="preserve"> output gap is modelled as</w:t>
      </w:r>
      <w:r w:rsidR="005D04FA" w:rsidRPr="000A144E">
        <w:t xml:space="preserve"> an</w:t>
      </w:r>
      <w:r w:rsidR="007C72FF" w:rsidRPr="000A144E">
        <w:t xml:space="preserve"> AR(2) cycle and </w:t>
      </w:r>
      <w:r w:rsidR="005D04FA" w:rsidRPr="000A144E">
        <w:t xml:space="preserve">is </w:t>
      </w:r>
      <w:r w:rsidR="00BC4B08" w:rsidRPr="000A144E">
        <w:t>connected</w:t>
      </w:r>
      <w:r w:rsidR="005D04FA" w:rsidRPr="000A144E">
        <w:t xml:space="preserve"> to </w:t>
      </w:r>
      <w:r w:rsidR="00DE158C" w:rsidRPr="000A144E">
        <w:t>inflation via a Phillips curve-type relationship</w:t>
      </w:r>
      <w:r w:rsidR="00D44174" w:rsidRPr="000A144E">
        <w:t>.</w:t>
      </w:r>
    </w:p>
    <w:p w14:paraId="1B944994" w14:textId="77777777" w:rsidR="00EC52B7" w:rsidRPr="000A144E" w:rsidRDefault="00000000" w:rsidP="00E846D8">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y</m:t>
                  </m:r>
                </m:e>
              </m:bar>
            </m:e>
            <m:sub>
              <m:r>
                <w:rPr>
                  <w:rFonts w:ascii="Cambria Math" w:hAnsi="Cambria Math"/>
                </w:rPr>
                <m:t>t</m:t>
              </m:r>
            </m:sub>
          </m:sSub>
          <m:r>
            <w:rPr>
              <w:rFonts w:ascii="Cambria Math" w:hAnsi="Cambria Math"/>
            </w:rPr>
            <m:t>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m:oMathPara>
    </w:p>
    <w:p w14:paraId="38ADD4E3" w14:textId="6BF70F65" w:rsidR="00EC52B7" w:rsidRPr="000A144E" w:rsidRDefault="00000000" w:rsidP="00E846D8">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sr</m:t>
                  </m:r>
                </m:e>
              </m:bar>
            </m:e>
            <m:sub>
              <m:r>
                <w:rPr>
                  <w:rFonts w:ascii="Cambria Math" w:eastAsiaTheme="minorEastAsia" w:hAnsi="Cambria Math"/>
                </w:rPr>
                <m:t>t</m:t>
              </m:r>
            </m:sub>
          </m:sSub>
          <m:r>
            <w:rPr>
              <w:rFonts w:ascii="Cambria Math" w:eastAsiaTheme="minorEastAsia" w:hAnsi="Cambria Math"/>
            </w:rPr>
            <m:t>+0.65⋅</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m:t>
                  </m:r>
                </m:e>
              </m:bar>
            </m:e>
            <m:sub>
              <m:r>
                <w:rPr>
                  <w:rFonts w:ascii="Cambria Math" w:eastAsiaTheme="minorEastAsia" w:hAnsi="Cambria Math"/>
                </w:rPr>
                <m:t>t</m:t>
              </m:r>
            </m:sub>
          </m:sSub>
          <m:r>
            <w:rPr>
              <w:rFonts w:ascii="Cambria Math" w:eastAsiaTheme="minorEastAsia" w:hAnsi="Cambria Math"/>
            </w:rPr>
            <m:t>+0.25⋅</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r>
            <w:rPr>
              <w:rFonts w:ascii="Cambria Math" w:eastAsiaTheme="minorEastAsia" w:hAnsi="Cambria Math"/>
            </w:rPr>
            <m:t>+0.1⋅</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m:t>
              </m:r>
            </m:sub>
          </m:sSub>
        </m:oMath>
      </m:oMathPara>
    </w:p>
    <w:p w14:paraId="677C6789" w14:textId="78D68E63" w:rsidR="00C4276E" w:rsidRPr="000A144E" w:rsidRDefault="00D954B9" w:rsidP="00E846D8">
      <w:pPr>
        <w:rPr>
          <w:b/>
        </w:rPr>
      </w:pPr>
      <w:r w:rsidRPr="000A144E">
        <w:rPr>
          <w:b/>
          <w:bCs/>
        </w:rPr>
        <w:t>Total factor productivity</w:t>
      </w:r>
    </w:p>
    <w:p w14:paraId="4EE9433F" w14:textId="3234E056" w:rsidR="00D954B9" w:rsidRPr="000A144E" w:rsidRDefault="009F4F6F" w:rsidP="00E846D8">
      <w:r w:rsidRPr="000A144E">
        <w:lastRenderedPageBreak/>
        <w:t xml:space="preserve">TFP is specified exactly as in the EUCAM: it follows a local-linear trend with a persistent </w:t>
      </w:r>
      <w:r w:rsidR="001779D8" w:rsidRPr="000A144E">
        <w:t xml:space="preserve">drifting slope and a cyclical AR(2) process parameterised by </w:t>
      </w:r>
      <w:r w:rsidR="0019586D" w:rsidRPr="000A144E">
        <w:t xml:space="preserve">amplitude </w:t>
      </w:r>
      <w:r w:rsidR="00C826F2" w:rsidRPr="000A144E">
        <w:t>and period</w:t>
      </w:r>
      <w:r w:rsidR="00B9439A" w:rsidRPr="000A144E">
        <w:t xml:space="preserve">. Moreover, </w:t>
      </w:r>
      <w:r w:rsidR="00B31F6D" w:rsidRPr="000A144E">
        <w:t xml:space="preserve">a capacity utilisation </w:t>
      </w:r>
      <w:r w:rsidR="00A81607" w:rsidRPr="000A144E">
        <w:t>measure</w:t>
      </w:r>
      <w:r w:rsidR="00B31F6D" w:rsidRPr="000A144E">
        <w:t xml:space="preserve"> is included to </w:t>
      </w:r>
      <w:r w:rsidR="00F57B7D" w:rsidRPr="000A144E">
        <w:t>help identify the TFP cycl</w:t>
      </w:r>
      <w:r w:rsidR="003805A4">
        <w:t xml:space="preserve">e. </w:t>
      </w:r>
      <w:r w:rsidR="00F57B7D" w:rsidRPr="000A144E">
        <w:t xml:space="preserve">Future extensions can add innovation-relevant variables, such as R&amp;D intensity, directly to the slope equation </w:t>
      </w:r>
      <w:r w:rsidR="00EB2969" w:rsidRPr="000A144E">
        <w:t xml:space="preserve">to make trend growth </w:t>
      </w:r>
      <w:r w:rsidR="00542076" w:rsidRPr="000A144E">
        <w:t xml:space="preserve">systematically </w:t>
      </w:r>
      <w:r w:rsidR="00EB2969" w:rsidRPr="000A144E">
        <w:t>policy-responsive</w:t>
      </w:r>
      <w:r w:rsidR="00542076" w:rsidRPr="000A144E">
        <w:t xml:space="preserve">. As with all other blocks, the decision on which variables to include should be </w:t>
      </w:r>
      <w:r w:rsidR="00B75D48" w:rsidRPr="000A144E">
        <w:t xml:space="preserve">based on economic intuition and </w:t>
      </w:r>
      <w:r w:rsidR="009D61DB" w:rsidRPr="000A144E">
        <w:t xml:space="preserve">(future) </w:t>
      </w:r>
      <w:r w:rsidR="00B75D48" w:rsidRPr="000A144E">
        <w:t>academic literature</w:t>
      </w:r>
      <w:r w:rsidR="009D61DB" w:rsidRPr="000A144E">
        <w:t xml:space="preserve"> assessing the impacts of policy channels on trend components of GDP.</w:t>
      </w:r>
    </w:p>
    <w:p w14:paraId="4ABD17C8" w14:textId="1370ADCC" w:rsidR="008060D9" w:rsidRPr="000A144E" w:rsidRDefault="00035719" w:rsidP="00E846D8">
      <w:pPr>
        <w:rPr>
          <w:rFonts w:eastAsiaTheme="minorEastAsia"/>
        </w:rPr>
      </w:pPr>
      <m:oMathPara>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sr</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sr</m:t>
                  </m:r>
                </m:e>
              </m:acc>
            </m:e>
            <m:sub>
              <m:r>
                <w:rPr>
                  <w:rFonts w:ascii="Cambria Math" w:eastAsiaTheme="minorEastAsia" w:hAnsi="Cambria Math"/>
                </w:rPr>
                <m:t>t</m:t>
              </m:r>
            </m:sub>
          </m:sSub>
        </m:oMath>
      </m:oMathPara>
    </w:p>
    <w:p w14:paraId="21DA6209" w14:textId="3E0B18A4" w:rsidR="009D61DB" w:rsidRPr="000A144E" w:rsidRDefault="00000000" w:rsidP="00E846D8">
      <w:pPr>
        <w:rPr>
          <w:rFonts w:eastAsiaTheme="minorEastAsia"/>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sr</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sr</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sr</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sr</m:t>
                  </m:r>
                </m:e>
              </m:bar>
              <m:r>
                <w:rPr>
                  <w:rFonts w:ascii="Cambria Math" w:hAnsi="Cambria Math"/>
                </w:rPr>
                <m:t>,t</m:t>
              </m:r>
            </m:sub>
          </m:sSub>
        </m:oMath>
      </m:oMathPara>
    </w:p>
    <w:p w14:paraId="0BA66BE4" w14:textId="35DDD71B" w:rsidR="00DF16C3" w:rsidRPr="000A144E" w:rsidRDefault="00000000" w:rsidP="00E846D8">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sr</m:t>
                  </m:r>
                </m:sub>
              </m:sSub>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sr</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sr</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sr</m:t>
                  </m:r>
                </m:e>
              </m:acc>
              <m:r>
                <w:rPr>
                  <w:rFonts w:ascii="Cambria Math" w:eastAsiaTheme="minorEastAsia" w:hAnsi="Cambria Math"/>
                </w:rPr>
                <m:t>,t</m:t>
              </m:r>
            </m:sub>
          </m:sSub>
        </m:oMath>
      </m:oMathPara>
    </w:p>
    <w:p w14:paraId="4791E1F9" w14:textId="0CBA5F16" w:rsidR="00EA2ACD" w:rsidRPr="000A144E" w:rsidRDefault="00000000" w:rsidP="00EA2ACD">
      <m:oMathPara>
        <m:oMath>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acc>
                <m:accPr>
                  <m:ctrlPr>
                    <w:rPr>
                      <w:rFonts w:ascii="Cambria Math" w:hAnsi="Cambria Math"/>
                      <w:i/>
                    </w:rPr>
                  </m:ctrlPr>
                </m:accPr>
                <m:e>
                  <m:r>
                    <w:rPr>
                      <w:rFonts w:ascii="Cambria Math" w:hAnsi="Cambria Math"/>
                    </w:rPr>
                    <m:t>sr</m:t>
                  </m:r>
                </m:e>
              </m:acc>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ϕ</m:t>
              </m:r>
            </m:e>
            <m:sub>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t-2</m:t>
                  </m:r>
                </m:sub>
              </m:sSub>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t-2</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acc>
                <m:accPr>
                  <m:ctrlPr>
                    <w:rPr>
                      <w:rFonts w:ascii="Cambria Math" w:hAnsi="Cambria Math"/>
                      <w:i/>
                    </w:rPr>
                  </m:ctrlPr>
                </m:accPr>
                <m:e>
                  <m:r>
                    <w:rPr>
                      <w:rFonts w:ascii="Cambria Math" w:hAnsi="Cambria Math"/>
                    </w:rPr>
                    <m:t>sr</m:t>
                  </m:r>
                </m:e>
              </m:acc>
              <m:r>
                <w:rPr>
                  <w:rFonts w:ascii="Cambria Math" w:hAnsi="Cambria Math"/>
                </w:rPr>
                <m:t>,t</m:t>
              </m:r>
            </m:sub>
          </m:sSub>
        </m:oMath>
      </m:oMathPara>
    </w:p>
    <w:p w14:paraId="10218D3F" w14:textId="74EF3E90" w:rsidR="00D205DC" w:rsidRPr="000A144E" w:rsidRDefault="009930BE" w:rsidP="00D205DC">
      <w:pPr>
        <w:rPr>
          <w:rFonts w:eastAsiaTheme="minorEastAsia"/>
        </w:rPr>
      </w:pPr>
      <m:oMathPara>
        <m:oMath>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cu</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cu</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sr</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cu,t</m:t>
              </m:r>
            </m:sub>
          </m:sSub>
        </m:oMath>
      </m:oMathPara>
    </w:p>
    <w:p w14:paraId="0149BBDA" w14:textId="678C4843" w:rsidR="00CD3E40" w:rsidRPr="000A144E" w:rsidRDefault="00000000" w:rsidP="00D205D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cu,t</m:t>
              </m:r>
            </m:sub>
          </m:sSub>
          <m:r>
            <w:rPr>
              <w:rFonts w:ascii="Cambria Math" w:eastAsiaTheme="minorEastAsia" w:hAnsi="Cambria Math"/>
            </w:rPr>
            <m:t>=</m:t>
          </m:r>
          <m:sSub>
            <m:sSubPr>
              <m:ctrlPr>
                <w:rPr>
                  <w:rFonts w:ascii="Cambria Math" w:hAnsi="Cambria Math"/>
                  <w:i/>
                </w:rPr>
              </m:ctrlPr>
            </m:sSubPr>
            <m:e>
              <m:r>
                <w:rPr>
                  <w:rFonts w:ascii="Cambria Math" w:hAnsi="Cambria Math"/>
                </w:rPr>
                <m:t>ϕ</m:t>
              </m:r>
            </m:e>
            <m:sub>
              <m:r>
                <w:rPr>
                  <w:rFonts w:ascii="Cambria Math" w:hAnsi="Cambria Math"/>
                </w:rPr>
                <m:t>cu</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cu,t-1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cu,t</m:t>
              </m:r>
            </m:sub>
          </m:sSub>
        </m:oMath>
      </m:oMathPara>
    </w:p>
    <w:p w14:paraId="432F48A7" w14:textId="18083414" w:rsidR="00A81607" w:rsidRPr="000A144E" w:rsidRDefault="00A81607" w:rsidP="00D205DC">
      <w:pPr>
        <w:rPr>
          <w:rFonts w:eastAsiaTheme="minorEastAsia"/>
          <w:b/>
        </w:rPr>
      </w:pPr>
      <w:r w:rsidRPr="000A144E">
        <w:rPr>
          <w:rFonts w:eastAsiaTheme="minorEastAsia"/>
          <w:b/>
          <w:bCs/>
        </w:rPr>
        <w:t>Labour input</w:t>
      </w:r>
    </w:p>
    <w:p w14:paraId="2E826C3D" w14:textId="70F29A37" w:rsidR="001A322D" w:rsidRPr="000A144E" w:rsidRDefault="006575E4" w:rsidP="00D205DC">
      <w:r w:rsidRPr="000A144E">
        <w:t>As in EUCAM, labour input is approximated</w:t>
      </w:r>
      <w:r w:rsidR="00CF59DD">
        <w:t xml:space="preserve"> by</w:t>
      </w:r>
      <w:r w:rsidRPr="000A144E">
        <w:t xml:space="preserve"> the product of working-age population</w:t>
      </w:r>
      <w:r w:rsidR="00177D8C" w:rsidRPr="000A144E">
        <w:t xml:space="preserve"> (</w:t>
      </w:r>
      <m:oMath>
        <m:r>
          <w:rPr>
            <w:rFonts w:ascii="Cambria Math" w:hAnsi="Cambria Math"/>
          </w:rPr>
          <m:t>wp</m:t>
        </m:r>
      </m:oMath>
      <w:r w:rsidR="00D4146C" w:rsidRPr="000A144E">
        <w:rPr>
          <w:rFonts w:eastAsiaTheme="minorEastAsia"/>
        </w:rPr>
        <w:t>)</w:t>
      </w:r>
      <w:r w:rsidRPr="000A144E">
        <w:t xml:space="preserve">, participation rate, the employment rate (as </w:t>
      </w:r>
      <w:r w:rsidR="004B4427" w:rsidRPr="000A144E">
        <w:t>the complement of the unemployment rate</w:t>
      </w:r>
      <w:r w:rsidR="00D4146C" w:rsidRPr="000A144E">
        <w:t xml:space="preserve"> </w:t>
      </w:r>
      <m:oMath>
        <m:r>
          <w:rPr>
            <w:rFonts w:ascii="Cambria Math" w:hAnsi="Cambria Math"/>
          </w:rPr>
          <m:t>u</m:t>
        </m:r>
      </m:oMath>
      <w:r w:rsidR="004B4427" w:rsidRPr="000A144E">
        <w:t>), and average hours worked</w:t>
      </w:r>
      <w:r w:rsidR="00D4146C" w:rsidRPr="000A144E">
        <w:t xml:space="preserve"> (</w:t>
      </w:r>
      <m:oMath>
        <m:r>
          <w:rPr>
            <w:rFonts w:ascii="Cambria Math" w:hAnsi="Cambria Math"/>
          </w:rPr>
          <m:t>ah</m:t>
        </m:r>
      </m:oMath>
      <w:r w:rsidR="00D4146C" w:rsidRPr="000A144E">
        <w:rPr>
          <w:rFonts w:eastAsiaTheme="minorEastAsia"/>
        </w:rPr>
        <w:t>)</w:t>
      </w:r>
      <w:r w:rsidR="004B4427" w:rsidRPr="000A144E">
        <w:t xml:space="preserve">. </w:t>
      </w:r>
      <w:r w:rsidR="00523F2C" w:rsidRPr="000A144E">
        <w:t xml:space="preserve">However, </w:t>
      </w:r>
      <w:r w:rsidR="00CE040A">
        <w:t>while the EUCAM</w:t>
      </w:r>
      <w:r w:rsidR="009E2D96" w:rsidRPr="000A144E">
        <w:t xml:space="preserve"> rel</w:t>
      </w:r>
      <w:r w:rsidR="007B191D">
        <w:t>ies</w:t>
      </w:r>
      <w:r w:rsidR="009E2D96" w:rsidRPr="000A144E">
        <w:t xml:space="preserve"> on HP filter</w:t>
      </w:r>
      <w:r w:rsidR="007B191D">
        <w:t>s</w:t>
      </w:r>
      <w:r w:rsidR="009E2D96" w:rsidRPr="000A144E">
        <w:t xml:space="preserve"> to decompose trend and cycle</w:t>
      </w:r>
      <w:r w:rsidR="00F95882">
        <w:t xml:space="preserve"> for participation rate and average hours worked</w:t>
      </w:r>
      <w:r w:rsidR="009E2D96" w:rsidRPr="000A144E">
        <w:t xml:space="preserve">, </w:t>
      </w:r>
      <w:r w:rsidR="00CF59DD">
        <w:t>we again use the</w:t>
      </w:r>
      <w:r w:rsidR="008063DC" w:rsidRPr="000A144E">
        <w:t xml:space="preserve"> </w:t>
      </w:r>
      <w:r w:rsidR="00523F2C" w:rsidRPr="000A144E">
        <w:t xml:space="preserve">Kalman filter to </w:t>
      </w:r>
      <w:r w:rsidR="00A602D2" w:rsidRPr="000A144E">
        <w:t xml:space="preserve">estimate </w:t>
      </w:r>
      <w:r w:rsidR="00CF59DD">
        <w:t xml:space="preserve">all </w:t>
      </w:r>
      <w:r w:rsidR="00A602D2" w:rsidRPr="000A144E">
        <w:t xml:space="preserve">trend and cycle </w:t>
      </w:r>
      <w:r w:rsidR="00CF59DD">
        <w:t>components</w:t>
      </w:r>
      <w:r w:rsidR="00A602D2" w:rsidRPr="000A144E">
        <w:t>.</w:t>
      </w:r>
      <w:r w:rsidR="001C6DD2" w:rsidRPr="000A144E">
        <w:t xml:space="preserve"> The trend component of labour supply is then </w:t>
      </w:r>
      <w:r w:rsidR="00BA5558" w:rsidRPr="000A144E">
        <w:t>aggregated</w:t>
      </w:r>
      <w:r w:rsidR="00C064AB" w:rsidRPr="000A144E">
        <w:t xml:space="preserve"> </w:t>
      </w:r>
      <w:r w:rsidR="00C77912" w:rsidRPr="000A144E">
        <w:t xml:space="preserve">via </w:t>
      </w:r>
      <w:r w:rsidR="00C064AB" w:rsidRPr="000A144E">
        <w:t xml:space="preserve">the trend </w:t>
      </w:r>
      <w:r w:rsidR="00E54170" w:rsidRPr="000A144E">
        <w:t xml:space="preserve">estimates </w:t>
      </w:r>
      <w:r w:rsidR="00C064AB" w:rsidRPr="000A144E">
        <w:t xml:space="preserve">of </w:t>
      </w:r>
      <w:r w:rsidR="00E54170" w:rsidRPr="000A144E">
        <w:t>each component.</w:t>
      </w:r>
    </w:p>
    <w:p w14:paraId="666E8C46" w14:textId="602202A0" w:rsidR="00E54170" w:rsidRPr="000A144E" w:rsidRDefault="00000000" w:rsidP="00D205DC">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xml:space="preserve"> = w</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 l</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a</m:t>
          </m:r>
          <m:sSub>
            <m:sSubPr>
              <m:ctrlPr>
                <w:rPr>
                  <w:rFonts w:ascii="Cambria Math" w:hAnsi="Cambria Math"/>
                  <w:i/>
                </w:rPr>
              </m:ctrlPr>
            </m:sSubPr>
            <m:e>
              <m:r>
                <w:rPr>
                  <w:rFonts w:ascii="Cambria Math" w:hAnsi="Cambria Math"/>
                </w:rPr>
                <m:t>h</m:t>
              </m:r>
            </m:e>
            <m:sub>
              <m:r>
                <w:rPr>
                  <w:rFonts w:ascii="Cambria Math" w:hAnsi="Cambria Math"/>
                </w:rPr>
                <m:t>t</m:t>
              </m:r>
            </m:sub>
          </m:sSub>
        </m:oMath>
      </m:oMathPara>
    </w:p>
    <w:p w14:paraId="02DE50BC" w14:textId="5B443F6B" w:rsidR="0067389C" w:rsidRPr="000A144E" w:rsidRDefault="00000000" w:rsidP="00D205DC">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ah</m:t>
                  </m:r>
                </m:e>
              </m:bar>
            </m:e>
            <m:sub>
              <m:r>
                <w:rPr>
                  <w:rFonts w:ascii="Cambria Math" w:eastAsiaTheme="minorEastAsia" w:hAnsi="Cambria Math"/>
                </w:rPr>
                <m:t>t</m:t>
              </m:r>
            </m:sub>
          </m:sSub>
        </m:oMath>
      </m:oMathPara>
    </w:p>
    <w:p w14:paraId="1011875E" w14:textId="2A6DAE2D" w:rsidR="007C6005" w:rsidRPr="000A144E" w:rsidRDefault="00823637" w:rsidP="00D205DC">
      <w:pPr>
        <w:rPr>
          <w:rFonts w:eastAsiaTheme="minorEastAsia"/>
        </w:rPr>
      </w:pPr>
      <w:r w:rsidRPr="000A144E">
        <w:rPr>
          <w:rFonts w:eastAsiaTheme="minorEastAsia"/>
          <w:b/>
        </w:rPr>
        <w:t>Working-age population</w:t>
      </w:r>
    </w:p>
    <w:p w14:paraId="704B332D" w14:textId="49831B3C" w:rsidR="00823637" w:rsidRPr="000A144E" w:rsidRDefault="009266B1" w:rsidP="00D205DC">
      <w:r w:rsidRPr="000A144E">
        <w:t xml:space="preserve">As </w:t>
      </w:r>
      <w:r w:rsidR="00405DA0">
        <w:t xml:space="preserve">the </w:t>
      </w:r>
      <w:r w:rsidRPr="000A144E">
        <w:t xml:space="preserve">working-age population is independent of the business cycle, it </w:t>
      </w:r>
      <w:r w:rsidR="009E58AE" w:rsidRPr="000A144E">
        <w:t>is simply treate</w:t>
      </w:r>
      <w:r w:rsidR="00B75582" w:rsidRPr="000A144E">
        <w:t>d as an exogenous variable</w:t>
      </w:r>
      <w:r w:rsidR="0080253E" w:rsidRPr="000A144E">
        <w:t xml:space="preserve"> in EUCAM. </w:t>
      </w:r>
      <w:r w:rsidR="004A03EC">
        <w:t>In the multivariate version of the PREM, w</w:t>
      </w:r>
      <w:r w:rsidR="00405DA0">
        <w:t xml:space="preserve">e therefore </w:t>
      </w:r>
      <w:r w:rsidR="00993C24" w:rsidRPr="000A144E">
        <w:t xml:space="preserve">treat working-age population as </w:t>
      </w:r>
      <w:r w:rsidR="0080133A" w:rsidRPr="000A144E">
        <w:t>an observable variable that is not decomposed into</w:t>
      </w:r>
      <w:r w:rsidR="00993C24" w:rsidRPr="000A144E">
        <w:t xml:space="preserve"> trend </w:t>
      </w:r>
      <w:r w:rsidR="004E2C16" w:rsidRPr="000A144E">
        <w:t>and cycle</w:t>
      </w:r>
      <w:r w:rsidR="004A03EC">
        <w:t xml:space="preserve"> (as is standard in the literature). </w:t>
      </w:r>
      <w:r w:rsidR="00191F38">
        <w:t>W</w:t>
      </w:r>
      <w:r w:rsidR="004A03EC">
        <w:t>e</w:t>
      </w:r>
      <w:r w:rsidR="0045040C" w:rsidRPr="000A144E">
        <w:t xml:space="preserve"> still </w:t>
      </w:r>
      <w:r w:rsidR="00101AA4" w:rsidRPr="000A144E">
        <w:t xml:space="preserve">define </w:t>
      </w:r>
      <w:r w:rsidR="00B13982" w:rsidRPr="000A144E">
        <w:t>working-age population via the following set of state equations</w:t>
      </w:r>
      <w:r w:rsidR="00191F38">
        <w:t xml:space="preserve"> </w:t>
      </w:r>
      <w:r w:rsidR="001B1336">
        <w:t>for modelling purposes.</w:t>
      </w:r>
    </w:p>
    <w:p w14:paraId="3727BB90" w14:textId="3C574696" w:rsidR="008E5F2F" w:rsidRPr="000A144E" w:rsidRDefault="0069698F" w:rsidP="00D205DC">
      <w:pPr>
        <w:rPr>
          <w:rFonts w:eastAsiaTheme="minorEastAsia"/>
        </w:rPr>
      </w:pPr>
      <m:oMathPara>
        <m:oMath>
          <m:r>
            <w:rPr>
              <w:rFonts w:ascii="Cambria Math" w:hAnsi="Cambria Math"/>
            </w:rPr>
            <m:t>w</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oMath>
      </m:oMathPara>
    </w:p>
    <w:p w14:paraId="14173360" w14:textId="38C3832F" w:rsidR="00993C24" w:rsidRPr="000A144E" w:rsidRDefault="00000000" w:rsidP="00D205DC">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wp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wp</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eastAsiaTheme="minorEastAsia" w:hAnsi="Cambria Math"/>
                      <w:i/>
                    </w:rPr>
                  </m:ctrlPr>
                </m:accPr>
                <m:e>
                  <m:r>
                    <w:rPr>
                      <w:rFonts w:ascii="Cambria Math" w:eastAsiaTheme="minorEastAsia" w:hAnsi="Cambria Math"/>
                    </w:rPr>
                    <m:t>wp</m:t>
                  </m:r>
                  <m:ctrlPr>
                    <w:rPr>
                      <w:rFonts w:ascii="Cambria Math" w:hAnsi="Cambria Math"/>
                      <w:i/>
                    </w:rPr>
                  </m:ctrlPr>
                </m:e>
              </m:acc>
            </m:e>
            <m:sub>
              <m:r>
                <w:rPr>
                  <w:rFonts w:ascii="Cambria Math" w:hAnsi="Cambria Math"/>
                </w:rPr>
                <m:t>t-1</m:t>
              </m:r>
            </m:sub>
          </m:sSub>
        </m:oMath>
      </m:oMathPara>
    </w:p>
    <w:p w14:paraId="72F25EC9" w14:textId="5E97972E" w:rsidR="005E254B" w:rsidRPr="000A144E" w:rsidRDefault="00000000" w:rsidP="00D205DC">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wp</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acc>
                <m:accPr>
                  <m:chr m:val="̃"/>
                  <m:ctrlPr>
                    <w:rPr>
                      <w:rFonts w:ascii="Cambria Math" w:hAnsi="Cambria Math"/>
                      <w:i/>
                    </w:rPr>
                  </m:ctrlPr>
                </m:accPr>
                <m:e>
                  <m:r>
                    <w:rPr>
                      <w:rFonts w:ascii="Cambria Math" w:hAnsi="Cambria Math"/>
                    </w:rPr>
                    <m:t>wp</m:t>
                  </m:r>
                </m:e>
              </m:acc>
              <m:r>
                <w:rPr>
                  <w:rFonts w:ascii="Cambria Math" w:hAnsi="Cambria Math"/>
                </w:rPr>
                <m:t>,t</m:t>
              </m:r>
            </m:sub>
          </m:sSub>
        </m:oMath>
      </m:oMathPara>
    </w:p>
    <w:p w14:paraId="5FD46A96" w14:textId="623F699D" w:rsidR="00A4303A" w:rsidRPr="000A144E" w:rsidRDefault="00A4303A" w:rsidP="00D205DC">
      <w:pPr>
        <w:rPr>
          <w:rFonts w:eastAsiaTheme="minorEastAsia"/>
        </w:rPr>
      </w:pPr>
      <w:r w:rsidRPr="000A144E">
        <w:rPr>
          <w:rFonts w:eastAsiaTheme="minorEastAsia"/>
          <w:b/>
          <w:bCs/>
        </w:rPr>
        <w:t xml:space="preserve">Participation </w:t>
      </w:r>
      <w:r w:rsidR="00297069" w:rsidRPr="000A144E">
        <w:rPr>
          <w:rFonts w:eastAsiaTheme="minorEastAsia"/>
          <w:b/>
          <w:bCs/>
        </w:rPr>
        <w:t>r</w:t>
      </w:r>
      <w:r w:rsidRPr="000A144E">
        <w:rPr>
          <w:rFonts w:eastAsiaTheme="minorEastAsia"/>
          <w:b/>
          <w:bCs/>
        </w:rPr>
        <w:t>ate</w:t>
      </w:r>
    </w:p>
    <w:p w14:paraId="6FD5935F" w14:textId="66F07CFA" w:rsidR="00A23225" w:rsidRPr="000A144E" w:rsidRDefault="6AA857D1" w:rsidP="00EA2ACD">
      <w:r>
        <w:t xml:space="preserve">To minimise the deviation from EUCAM, we use a simple UCM to estimate the trend component of the labour force participation rate. As shown by </w:t>
      </w:r>
      <w:r w:rsidR="00D42ED0">
        <w:fldChar w:fldCharType="begin"/>
      </w:r>
      <w:r w:rsidR="00D42ED0">
        <w:instrText xml:space="preserve"> ADDIN ZOTERO_ITEM CSL_CITATION {"citationID":"UsdfOg65","properties":{"formattedCitation":"(Harvey &amp; Jaeger 1993)","plainCitation":"(Harvey &amp; Jaeger 1993)","dontUpdate":true,"noteIndex":0},"citationItems":[{"id":19275,"uris":["http://zotero.org/groups/4867909/items/8QUD8QKK"],"itemData":{"id":19275,"type":"article-journal","abstract":"The stylized facts of macroeconomic time series can be presented by fitting structural time series models. Within this framework, we analyze the consequences of the widely used detrending technique popularized by Hodrick and Prescott (1980). It is shown that mechanical detrending based on the Hodrick-Prescott filter can lead investigators to report spurious cyclical behavior, and this point is illustrated with empirical examples. Structural time-series models also allow investigators to deal explicitly with seasonal and irregular movements that may distort estimated cyclical components. Finally, the structural framework provides a basis for exposing the limitations of ARIMA methodology and models based on a deterministic trend with a single break. Copyright 1993 by John Wiley &amp; Sons, Ltd.","container-title":"Journal of Applied Econometrics","issue":"3","note":"publisher: John Wiley &amp; Sons, Ltd.","page":"231-47","source":"EconPapers","title":"Detrending, Stylized Facts and the Business Cycle","volume":"8","author":[{"family":"Harvey","given":"Andrew"},{"family":"Jaeger","given":"A."}],"issued":{"date-parts":[["1993"]]}}}],"schema":"https://github.com/citation-style-language/schema/raw/master/csl-citation.json"} </w:instrText>
      </w:r>
      <w:r w:rsidR="00D42ED0">
        <w:fldChar w:fldCharType="separate"/>
      </w:r>
      <w:r w:rsidRPr="6AA857D1">
        <w:rPr>
          <w:rFonts w:cs="Open Sans"/>
        </w:rPr>
        <w:t>Harvey and Jaeger (1993)</w:t>
      </w:r>
      <w:r w:rsidR="00D42ED0">
        <w:fldChar w:fldCharType="end"/>
      </w:r>
      <w:r>
        <w:t xml:space="preserve">, the HP filter output can be replicated by a UCM given specific parameter restrictions. Thus, the only practical implication of this methodological change is the possibility of including exogenous policy variables into the trend equation. Such policy variables could include labour tax rates, social security contributions, </w:t>
      </w:r>
      <w:r>
        <w:lastRenderedPageBreak/>
        <w:t>or ALMPs. Moreover, when forecasting the model, we anchor labour force participation (growth) rates to the detailed projections of the EU’s Ageing Working Group (AWG).</w:t>
      </w:r>
    </w:p>
    <w:p w14:paraId="53CE810F" w14:textId="362B43F0" w:rsidR="009A7DDD" w:rsidRPr="000A144E" w:rsidRDefault="00030325" w:rsidP="00EA2ACD">
      <w:pPr>
        <w:rPr>
          <w:rFonts w:eastAsiaTheme="minorEastAsia"/>
        </w:rPr>
      </w:pPr>
      <m:oMathPara>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lp</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lp,t</m:t>
              </m:r>
            </m:sub>
          </m:sSub>
        </m:oMath>
      </m:oMathPara>
    </w:p>
    <w:p w14:paraId="6EE3058E" w14:textId="1088310D" w:rsidR="00035719" w:rsidRPr="000A144E" w:rsidRDefault="00000000" w:rsidP="00EA2ACD">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lp</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lp</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lp</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lp</m:t>
                  </m:r>
                </m:e>
              </m:bar>
              <m:r>
                <w:rPr>
                  <w:rFonts w:ascii="Cambria Math" w:hAnsi="Cambria Math"/>
                </w:rPr>
                <m:t>,t</m:t>
              </m:r>
            </m:sub>
          </m:sSub>
        </m:oMath>
      </m:oMathPara>
    </w:p>
    <w:p w14:paraId="459F52A8" w14:textId="3DAA36E8" w:rsidR="00A62C52" w:rsidRPr="000A144E" w:rsidRDefault="00000000" w:rsidP="00EA2ACD">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lp</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lp</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lp</m:t>
                  </m:r>
                </m:e>
              </m:acc>
              <m:r>
                <w:rPr>
                  <w:rFonts w:ascii="Cambria Math" w:eastAsiaTheme="minorEastAsia" w:hAnsi="Cambria Math"/>
                </w:rPr>
                <m:t>,t</m:t>
              </m:r>
            </m:sub>
          </m:sSub>
        </m:oMath>
      </m:oMathPara>
    </w:p>
    <w:p w14:paraId="59236BF8" w14:textId="48420607" w:rsidR="00297069" w:rsidRPr="000A144E" w:rsidRDefault="00297069" w:rsidP="00E846D8">
      <w:pPr>
        <w:rPr>
          <w:rFonts w:eastAsiaTheme="minorEastAsia"/>
          <w:b/>
          <w:bCs/>
        </w:rPr>
      </w:pPr>
      <w:r w:rsidRPr="000A144E">
        <w:rPr>
          <w:rFonts w:eastAsiaTheme="minorEastAsia"/>
          <w:b/>
          <w:bCs/>
        </w:rPr>
        <w:t>Unemployment rate, NAWRU, and wage inflation</w:t>
      </w:r>
    </w:p>
    <w:p w14:paraId="73AD83FA" w14:textId="79FA74F3" w:rsidR="00297069" w:rsidRPr="000A144E" w:rsidRDefault="00DA4F49" w:rsidP="00E846D8">
      <w:pPr>
        <w:rPr>
          <w:rFonts w:eastAsiaTheme="minorEastAsia"/>
        </w:rPr>
      </w:pPr>
      <w:r w:rsidRPr="000A144E">
        <w:rPr>
          <w:rFonts w:eastAsiaTheme="minorEastAsia"/>
        </w:rPr>
        <w:t>The decomposition of the unemployment rate follows the EUCAM specification: the unemployment rate is separated</w:t>
      </w:r>
      <w:r w:rsidR="00297069" w:rsidRPr="000A144E">
        <w:rPr>
          <w:rFonts w:eastAsiaTheme="minorEastAsia"/>
        </w:rPr>
        <w:t xml:space="preserve"> into the NAWRU and a cyclical unemployment gap</w:t>
      </w:r>
      <w:r w:rsidR="0008600A" w:rsidRPr="000A144E">
        <w:rPr>
          <w:rFonts w:eastAsiaTheme="minorEastAsia"/>
        </w:rPr>
        <w:t xml:space="preserve"> tied to wage inflation via a Phillips curve</w:t>
      </w:r>
      <w:r w:rsidRPr="000A144E">
        <w:rPr>
          <w:rFonts w:eastAsiaTheme="minorEastAsia"/>
        </w:rPr>
        <w:t xml:space="preserve">. </w:t>
      </w:r>
      <w:r w:rsidR="00C07344" w:rsidRPr="000A144E">
        <w:rPr>
          <w:rFonts w:eastAsiaTheme="minorEastAsia"/>
        </w:rPr>
        <w:t xml:space="preserve">The wage indicator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w:r w:rsidR="00C46EB5" w:rsidRPr="000A144E">
        <w:rPr>
          <w:rFonts w:eastAsiaTheme="minorEastAsia"/>
        </w:rPr>
        <w:t xml:space="preserve"> </w:t>
      </w:r>
      <w:r w:rsidR="005D1BBF" w:rsidRPr="000A144E">
        <w:rPr>
          <w:rFonts w:eastAsiaTheme="minorEastAsia"/>
        </w:rPr>
        <w:t>further depends on</w:t>
      </w:r>
      <w:r w:rsidR="006028F9" w:rsidRPr="000A144E">
        <w:rPr>
          <w:rFonts w:eastAsiaTheme="minorEastAsia"/>
        </w:rPr>
        <w:t xml:space="preserve"> exogenous variables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oMath>
      <w:r w:rsidR="006854A5" w:rsidRPr="000A144E">
        <w:rPr>
          <w:rFonts w:eastAsiaTheme="minorEastAsia"/>
        </w:rPr>
        <w:t>,</w:t>
      </w:r>
      <w:r w:rsidR="006028F9" w:rsidRPr="000A144E">
        <w:rPr>
          <w:rFonts w:eastAsiaTheme="minorEastAsia"/>
        </w:rPr>
        <w:t xml:space="preserve"> such as acceleration in labour productivity changes.</w:t>
      </w:r>
      <w:r w:rsidR="00E87831" w:rsidRPr="000A144E">
        <w:rPr>
          <w:rFonts w:eastAsiaTheme="minorEastAsia"/>
        </w:rPr>
        <w:t xml:space="preserve"> Moreover, when forecasting</w:t>
      </w:r>
      <w:r w:rsidR="007775C2" w:rsidRPr="000A144E">
        <w:rPr>
          <w:rFonts w:eastAsiaTheme="minorEastAsia"/>
        </w:rPr>
        <w:t xml:space="preserve"> the model, </w:t>
      </w:r>
      <w:r w:rsidR="00747D70" w:rsidRPr="000A144E">
        <w:rPr>
          <w:rFonts w:eastAsiaTheme="minorEastAsia"/>
        </w:rPr>
        <w:t xml:space="preserve">we use the same projection </w:t>
      </w:r>
      <w:r w:rsidR="00A64DFA" w:rsidRPr="000A144E">
        <w:rPr>
          <w:rFonts w:eastAsiaTheme="minorEastAsia"/>
        </w:rPr>
        <w:t xml:space="preserve">rule </w:t>
      </w:r>
      <w:r w:rsidR="0055587B" w:rsidRPr="000A144E">
        <w:rPr>
          <w:rFonts w:eastAsiaTheme="minorEastAsia"/>
        </w:rPr>
        <w:t>applied in the EUCAM</w:t>
      </w:r>
      <w:r w:rsidR="00C07344" w:rsidRPr="000A144E">
        <w:rPr>
          <w:rFonts w:eastAsiaTheme="minorEastAsia"/>
        </w:rPr>
        <w:t>.</w:t>
      </w:r>
      <w:r w:rsidR="004E047A" w:rsidRPr="000A144E">
        <w:rPr>
          <w:rFonts w:eastAsiaTheme="minorEastAsia"/>
        </w:rPr>
        <w:t xml:space="preserve"> Future extensions could also directly incorporate structural variables</w:t>
      </w:r>
      <w:r w:rsidR="006E420A" w:rsidRPr="000A144E">
        <w:rPr>
          <w:rFonts w:eastAsiaTheme="minorEastAsia"/>
        </w:rPr>
        <w:t>,</w:t>
      </w:r>
      <w:r w:rsidR="004E047A" w:rsidRPr="000A144E">
        <w:rPr>
          <w:rFonts w:eastAsiaTheme="minorEastAsia"/>
        </w:rPr>
        <w:t xml:space="preserve"> such as ALMPs</w:t>
      </w:r>
      <w:r w:rsidR="006E420A" w:rsidRPr="000A144E">
        <w:rPr>
          <w:rFonts w:eastAsiaTheme="minorEastAsia"/>
        </w:rPr>
        <w:t>,</w:t>
      </w:r>
      <w:r w:rsidR="004E047A" w:rsidRPr="000A144E">
        <w:rPr>
          <w:rFonts w:eastAsiaTheme="minorEastAsia"/>
        </w:rPr>
        <w:t xml:space="preserve"> directly into the trend equations instead of affecting the NAWRU solely through its long-term anchor</w:t>
      </w:r>
      <w:r w:rsidR="005813AE">
        <w:rPr>
          <w:rFonts w:eastAsiaTheme="minorEastAsia"/>
        </w:rPr>
        <w:t>, as is currently the case in the EUCAM.</w:t>
      </w:r>
    </w:p>
    <w:p w14:paraId="055D7822" w14:textId="00759400" w:rsidR="00EC5D43" w:rsidRPr="000A144E" w:rsidRDefault="00000000" w:rsidP="00E846D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oMath>
      </m:oMathPara>
    </w:p>
    <w:p w14:paraId="70735234" w14:textId="24CEC891" w:rsidR="002C0252" w:rsidRPr="000A144E" w:rsidRDefault="00000000" w:rsidP="00E846D8">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u</m:t>
                  </m:r>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bar>
                <m:barPr>
                  <m:pos m:val="top"/>
                  <m:ctrlPr>
                    <w:rPr>
                      <w:rFonts w:ascii="Cambria Math" w:eastAsiaTheme="minorEastAsia" w:hAnsi="Cambria Math"/>
                      <w:i/>
                    </w:rPr>
                  </m:ctrlPr>
                </m:barPr>
                <m:e>
                  <m:r>
                    <w:rPr>
                      <w:rFonts w:ascii="Cambria Math" w:eastAsiaTheme="minorEastAsia" w:hAnsi="Cambria Math"/>
                    </w:rPr>
                    <m:t>u</m:t>
                  </m:r>
                </m:e>
              </m:bar>
              <m:r>
                <w:rPr>
                  <w:rFonts w:ascii="Cambria Math" w:eastAsiaTheme="minorEastAsia" w:hAnsi="Cambria Math"/>
                </w:rPr>
                <m:t>,t</m:t>
              </m:r>
            </m:sub>
          </m:sSub>
        </m:oMath>
      </m:oMathPara>
    </w:p>
    <w:p w14:paraId="134E358C" w14:textId="31762A8F" w:rsidR="00D455F0" w:rsidRPr="000A144E" w:rsidRDefault="00000000" w:rsidP="00E846D8">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,t</m:t>
              </m:r>
            </m:sub>
          </m:sSub>
        </m:oMath>
      </m:oMathPara>
    </w:p>
    <w:p w14:paraId="5CF1108F" w14:textId="3429B14B" w:rsidR="00EC65D4" w:rsidRPr="000A144E" w:rsidRDefault="00000000" w:rsidP="00E846D8">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,t</m:t>
              </m:r>
            </m:sub>
          </m:sSub>
        </m:oMath>
      </m:oMathPara>
    </w:p>
    <w:p w14:paraId="5443D5C3" w14:textId="1F60FFBD" w:rsidR="00EC19FA" w:rsidRPr="000A144E" w:rsidRDefault="00000000" w:rsidP="00E846D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w,1</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w,2</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w</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Δ</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w,t</m:t>
              </m:r>
            </m:sub>
          </m:sSub>
        </m:oMath>
      </m:oMathPara>
    </w:p>
    <w:p w14:paraId="3D4117DF" w14:textId="7F50DDAE" w:rsidR="00C07344" w:rsidRPr="000A144E" w:rsidRDefault="00C07344" w:rsidP="00C07344">
      <w:pPr>
        <w:rPr>
          <w:rFonts w:eastAsiaTheme="minorEastAsia"/>
        </w:rPr>
      </w:pPr>
      <w:r w:rsidRPr="000A144E">
        <w:rPr>
          <w:rFonts w:eastAsiaTheme="minorEastAsia"/>
        </w:rPr>
        <w:t xml:space="preserve">When estimating the </w:t>
      </w:r>
      <w:r w:rsidR="00991CFA">
        <w:rPr>
          <w:rFonts w:eastAsiaTheme="minorEastAsia"/>
        </w:rPr>
        <w:t xml:space="preserve">PREM </w:t>
      </w:r>
      <w:r w:rsidRPr="000A144E">
        <w:rPr>
          <w:rFonts w:eastAsiaTheme="minorEastAsia"/>
        </w:rPr>
        <w:t xml:space="preserve">as a multivariate UCM, we suggest </w:t>
      </w:r>
      <w:r w:rsidR="00542E1A" w:rsidRPr="000A144E">
        <w:rPr>
          <w:rFonts w:eastAsiaTheme="minorEastAsia"/>
        </w:rPr>
        <w:t>exploiting</w:t>
      </w:r>
      <w:r w:rsidRPr="000A144E">
        <w:rPr>
          <w:rFonts w:eastAsiaTheme="minorEastAsia"/>
        </w:rPr>
        <w:t xml:space="preserve"> empirical relationships between different variables.</w:t>
      </w:r>
      <w:r w:rsidR="000E77AD">
        <w:rPr>
          <w:rFonts w:eastAsiaTheme="minorEastAsia"/>
        </w:rPr>
        <w:t xml:space="preserve"> As an example, one could subject</w:t>
      </w:r>
      <w:r w:rsidR="00F93A72" w:rsidRPr="000A144E">
        <w:rPr>
          <w:rFonts w:eastAsiaTheme="minorEastAsia"/>
        </w:rPr>
        <w:t xml:space="preserve"> cyclical component </w:t>
      </w:r>
      <w:r w:rsidR="00373107" w:rsidRPr="000A144E">
        <w:rPr>
          <w:rFonts w:eastAsiaTheme="minorEastAsia"/>
        </w:rPr>
        <w:t>of the unemployment rate to the output gap, i.e., an Okun’s law type relationship.</w:t>
      </w:r>
      <w:r w:rsidR="00B73A23" w:rsidRPr="000A144E">
        <w:rPr>
          <w:rFonts w:eastAsiaTheme="minorEastAsia"/>
        </w:rPr>
        <w:t xml:space="preserve"> Furthermore, hysteresis effects may also affect the </w:t>
      </w:r>
      <w:r w:rsidR="004E047A" w:rsidRPr="000A144E">
        <w:rPr>
          <w:rFonts w:eastAsiaTheme="minorEastAsia"/>
        </w:rPr>
        <w:t>NAWRU.</w:t>
      </w:r>
    </w:p>
    <w:p w14:paraId="7F5E853D" w14:textId="21ED77F2" w:rsidR="006E420A" w:rsidRPr="000A144E" w:rsidRDefault="00DD26D1" w:rsidP="00C07344">
      <w:pPr>
        <w:rPr>
          <w:rFonts w:eastAsiaTheme="minorEastAsia"/>
        </w:rPr>
      </w:pPr>
      <w:r w:rsidRPr="000A144E">
        <w:rPr>
          <w:rFonts w:eastAsiaTheme="minorEastAsia"/>
          <w:b/>
          <w:bCs/>
        </w:rPr>
        <w:t>Average hours worked</w:t>
      </w:r>
    </w:p>
    <w:p w14:paraId="7EFC6B10" w14:textId="7E2FEFF6" w:rsidR="00DD26D1" w:rsidRPr="000A144E" w:rsidRDefault="00DD26D1" w:rsidP="00C07344">
      <w:pPr>
        <w:rPr>
          <w:rFonts w:eastAsiaTheme="minorEastAsia"/>
        </w:rPr>
      </w:pPr>
      <w:r w:rsidRPr="000A144E">
        <w:rPr>
          <w:rFonts w:eastAsiaTheme="minorEastAsia"/>
        </w:rPr>
        <w:t xml:space="preserve">Similar to the participation rate decomposition, we estimate trend hours worked via a simple UCM to minimise the </w:t>
      </w:r>
      <w:r w:rsidR="00E52B70" w:rsidRPr="000A144E">
        <w:rPr>
          <w:rFonts w:eastAsiaTheme="minorEastAsia"/>
        </w:rPr>
        <w:t xml:space="preserve">deviation from the EUCAM. </w:t>
      </w:r>
      <w:r w:rsidR="00514AF5" w:rsidRPr="000A144E">
        <w:rPr>
          <w:rFonts w:eastAsiaTheme="minorEastAsia"/>
        </w:rPr>
        <w:t xml:space="preserve">Again, when modelling the </w:t>
      </w:r>
      <w:r w:rsidR="00991CFA">
        <w:rPr>
          <w:rFonts w:eastAsiaTheme="minorEastAsia"/>
        </w:rPr>
        <w:t xml:space="preserve">PREM </w:t>
      </w:r>
      <w:r w:rsidR="00514AF5" w:rsidRPr="000A144E">
        <w:rPr>
          <w:rFonts w:eastAsiaTheme="minorEastAsia"/>
        </w:rPr>
        <w:t xml:space="preserve">using a multivariate UCM, </w:t>
      </w:r>
      <w:r w:rsidR="001A271F" w:rsidRPr="000A144E">
        <w:rPr>
          <w:rFonts w:eastAsiaTheme="minorEastAsia"/>
        </w:rPr>
        <w:t>w</w:t>
      </w:r>
      <w:r w:rsidR="001A271F" w:rsidRPr="005813AE">
        <w:rPr>
          <w:rFonts w:eastAsiaTheme="minorEastAsia"/>
        </w:rPr>
        <w:t xml:space="preserve">e </w:t>
      </w:r>
      <w:r w:rsidR="005813AE" w:rsidRPr="005813AE">
        <w:rPr>
          <w:rFonts w:eastAsiaTheme="minorEastAsia"/>
        </w:rPr>
        <w:t>propose</w:t>
      </w:r>
      <w:r w:rsidR="002C41E8" w:rsidRPr="005813AE">
        <w:rPr>
          <w:rFonts w:eastAsiaTheme="minorEastAsia"/>
        </w:rPr>
        <w:t xml:space="preserve"> </w:t>
      </w:r>
      <w:r w:rsidR="001A271F" w:rsidRPr="005813AE">
        <w:rPr>
          <w:rFonts w:eastAsiaTheme="minorEastAsia"/>
        </w:rPr>
        <w:t>to e</w:t>
      </w:r>
      <w:r w:rsidR="001A271F" w:rsidRPr="000A144E">
        <w:rPr>
          <w:rFonts w:eastAsiaTheme="minorEastAsia"/>
        </w:rPr>
        <w:t>x</w:t>
      </w:r>
      <w:r w:rsidR="00D5521D" w:rsidRPr="000A144E">
        <w:rPr>
          <w:rFonts w:eastAsiaTheme="minorEastAsia"/>
        </w:rPr>
        <w:t>pl</w:t>
      </w:r>
      <w:r w:rsidR="001A271F" w:rsidRPr="000A144E">
        <w:rPr>
          <w:rFonts w:eastAsiaTheme="minorEastAsia"/>
        </w:rPr>
        <w:t xml:space="preserve">oit empirical </w:t>
      </w:r>
      <w:r w:rsidR="00D5521D" w:rsidRPr="000A144E">
        <w:rPr>
          <w:rFonts w:eastAsiaTheme="minorEastAsia"/>
        </w:rPr>
        <w:t>relationships across variables</w:t>
      </w:r>
      <w:r w:rsidR="00184803" w:rsidRPr="000A144E">
        <w:rPr>
          <w:rFonts w:eastAsiaTheme="minorEastAsia"/>
        </w:rPr>
        <w:t xml:space="preserve"> and</w:t>
      </w:r>
      <w:r w:rsidR="0023021C" w:rsidRPr="000A144E">
        <w:rPr>
          <w:rFonts w:eastAsiaTheme="minorEastAsia"/>
        </w:rPr>
        <w:t>, e.g.,</w:t>
      </w:r>
      <w:r w:rsidR="00184803" w:rsidRPr="000A144E">
        <w:rPr>
          <w:rFonts w:eastAsiaTheme="minorEastAsia"/>
        </w:rPr>
        <w:t xml:space="preserve"> link the cyclical component of </w:t>
      </w:r>
      <w:r w:rsidR="000625E9" w:rsidRPr="000A144E">
        <w:rPr>
          <w:rFonts w:eastAsiaTheme="minorEastAsia"/>
        </w:rPr>
        <w:t>average hours worked to the output gap</w:t>
      </w:r>
      <w:r w:rsidR="0023021C" w:rsidRPr="000A144E">
        <w:rPr>
          <w:rFonts w:eastAsiaTheme="minorEastAsia"/>
        </w:rPr>
        <w:t>.</w:t>
      </w:r>
    </w:p>
    <w:p w14:paraId="4245078B" w14:textId="5D783DFC" w:rsidR="00793395" w:rsidRPr="000A144E" w:rsidRDefault="00027DE9" w:rsidP="00793395">
      <w:pPr>
        <w:rPr>
          <w:rFonts w:eastAsiaTheme="minorEastAsia"/>
        </w:rPr>
      </w:pPr>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ah</m:t>
                  </m:r>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ah,t</m:t>
              </m:r>
            </m:sub>
          </m:sSub>
        </m:oMath>
      </m:oMathPara>
    </w:p>
    <w:p w14:paraId="6D3F44B9" w14:textId="041F03B5" w:rsidR="00793395" w:rsidRPr="000A144E" w:rsidRDefault="00000000" w:rsidP="00793395">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ah</m:t>
                  </m:r>
                </m:e>
              </m:bar>
            </m:e>
            <m:sub>
              <m:r>
                <w:rPr>
                  <w:rFonts w:ascii="Cambria Math" w:hAnsi="Cambria Math"/>
                </w:rPr>
                <m:t>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ah</m:t>
                  </m:r>
                </m:e>
              </m:bar>
            </m:e>
            <m:sub>
              <m:r>
                <w:rPr>
                  <w:rFonts w:ascii="Cambria Math" w:hAnsi="Cambria Math"/>
                </w:rPr>
                <m:t>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ah</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bar>
                <m:barPr>
                  <m:pos m:val="top"/>
                  <m:ctrlPr>
                    <w:rPr>
                      <w:rFonts w:ascii="Cambria Math" w:hAnsi="Cambria Math"/>
                      <w:i/>
                    </w:rPr>
                  </m:ctrlPr>
                </m:barPr>
                <m:e>
                  <m:r>
                    <w:rPr>
                      <w:rFonts w:ascii="Cambria Math" w:hAnsi="Cambria Math"/>
                    </w:rPr>
                    <m:t>ah</m:t>
                  </m:r>
                </m:e>
              </m:bar>
              <m:r>
                <w:rPr>
                  <w:rFonts w:ascii="Cambria Math" w:hAnsi="Cambria Math"/>
                </w:rPr>
                <m:t>,t</m:t>
              </m:r>
            </m:sub>
          </m:sSub>
        </m:oMath>
      </m:oMathPara>
    </w:p>
    <w:p w14:paraId="2F3C5642" w14:textId="6AACB996" w:rsidR="00793395" w:rsidRPr="000A144E" w:rsidRDefault="00000000" w:rsidP="00793395">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r>
                    <w:rPr>
                      <w:rFonts w:ascii="Cambria Math" w:eastAsiaTheme="minorEastAsia" w:hAnsi="Cambria Math"/>
                    </w:rPr>
                    <m:t>ah</m:t>
                  </m:r>
                </m:e>
              </m:acc>
              <m:r>
                <w:rPr>
                  <w:rFonts w:ascii="Cambria Math" w:eastAsiaTheme="minorEastAsia" w:hAnsi="Cambria Math"/>
                </w:rPr>
                <m:t>,t</m:t>
              </m:r>
            </m:sub>
          </m:sSub>
        </m:oMath>
      </m:oMathPara>
    </w:p>
    <w:p w14:paraId="5CB74E0F" w14:textId="53C33D16" w:rsidR="00793395" w:rsidRPr="000A144E" w:rsidRDefault="008F3AE7" w:rsidP="00C07344">
      <w:pPr>
        <w:rPr>
          <w:rFonts w:eastAsiaTheme="minorEastAsia"/>
          <w:b/>
          <w:bCs/>
        </w:rPr>
      </w:pPr>
      <w:r w:rsidRPr="000A144E">
        <w:rPr>
          <w:rFonts w:eastAsiaTheme="minorEastAsia"/>
          <w:b/>
          <w:bCs/>
        </w:rPr>
        <w:t>Public and private capital</w:t>
      </w:r>
    </w:p>
    <w:p w14:paraId="6F5397DB" w14:textId="2218D1C4" w:rsidR="00B54123" w:rsidRDefault="00B54123" w:rsidP="00153214">
      <w:pPr>
        <w:rPr>
          <w:rFonts w:eastAsiaTheme="minorEastAsia"/>
        </w:rPr>
      </w:pPr>
      <w:r w:rsidRPr="00B54123">
        <w:rPr>
          <w:rFonts w:eastAsiaTheme="minorEastAsia"/>
        </w:rPr>
        <w:t xml:space="preserve">While we deviate from the EUCAM by distinguishing between public and private capital, we continue to calculate both capital stocks using the Perpetual Inventory Method. Accordingly, public and private capital each equal their previous year’s level plus investment minus depreciation. As in the EUCAM, depreciation rates are approximated from historical data, and investment is expressed </w:t>
      </w:r>
      <w:r w:rsidRPr="00B54123">
        <w:rPr>
          <w:rFonts w:eastAsiaTheme="minorEastAsia"/>
        </w:rPr>
        <w:lastRenderedPageBreak/>
        <w:t>as a share of potential output. The private investment rate follows an autoregressive process, consistent with the EUCAM specification</w:t>
      </w:r>
      <w:r>
        <w:rPr>
          <w:rFonts w:eastAsiaTheme="minorEastAsia"/>
        </w:rPr>
        <w:t>;</w:t>
      </w:r>
      <w:r w:rsidRPr="00B54123">
        <w:rPr>
          <w:rFonts w:eastAsiaTheme="minorEastAsia"/>
        </w:rPr>
        <w:t xml:space="preserve"> </w:t>
      </w:r>
      <w:r>
        <w:rPr>
          <w:rFonts w:eastAsiaTheme="minorEastAsia"/>
        </w:rPr>
        <w:t xml:space="preserve">the </w:t>
      </w:r>
      <w:r w:rsidRPr="00B54123">
        <w:rPr>
          <w:rFonts w:eastAsiaTheme="minorEastAsia"/>
        </w:rPr>
        <w:t xml:space="preserve">public investment </w:t>
      </w:r>
      <w:r>
        <w:rPr>
          <w:rFonts w:eastAsiaTheme="minorEastAsia"/>
        </w:rPr>
        <w:t xml:space="preserve">rate </w:t>
      </w:r>
      <w:r w:rsidRPr="00B54123">
        <w:rPr>
          <w:rFonts w:eastAsiaTheme="minorEastAsia"/>
        </w:rPr>
        <w:t xml:space="preserve">is </w:t>
      </w:r>
      <w:r>
        <w:rPr>
          <w:rFonts w:eastAsiaTheme="minorEastAsia"/>
        </w:rPr>
        <w:t xml:space="preserve">instead </w:t>
      </w:r>
      <w:r w:rsidRPr="00B54123">
        <w:rPr>
          <w:rFonts w:eastAsiaTheme="minorEastAsia"/>
        </w:rPr>
        <w:t>assumed to remain constant in the absence of policy shocks</w:t>
      </w:r>
      <w:r>
        <w:rPr>
          <w:rFonts w:eastAsiaTheme="minorEastAsia"/>
        </w:rPr>
        <w:t xml:space="preserve">, </w:t>
      </w:r>
      <w:r w:rsidRPr="00B54123">
        <w:rPr>
          <w:rFonts w:eastAsiaTheme="minorEastAsia"/>
        </w:rPr>
        <w:t>consistent with the SPB assumptions used in the DSA framework. In addition, exogenous variables such as corporate income tax rates or interest rates can be introduced to inform the evolution of the private investment ratio. Finally, we adapt the EUCAM capital accumulation rule, which anchors long-run capital growth to potential output growth.</w:t>
      </w:r>
    </w:p>
    <w:p w14:paraId="3385F79D" w14:textId="011A76FE" w:rsidR="00153214"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e>
              </m:func>
            </m:e>
          </m:func>
        </m:oMath>
      </m:oMathPara>
    </w:p>
    <w:p w14:paraId="2AEC0678" w14:textId="7DB54F4C" w:rsidR="00DE273D"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t-1</m:t>
              </m:r>
            </m:sub>
            <m:sup>
              <m:r>
                <w:rPr>
                  <w:rFonts w:ascii="Cambria Math" w:eastAsiaTheme="minorEastAsia" w:hAnsi="Cambria Math"/>
                </w:rPr>
                <m:t>G</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M</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t-1</m:t>
              </m:r>
            </m:sub>
            <m:sup>
              <m:r>
                <w:rPr>
                  <w:rFonts w:ascii="Cambria Math" w:eastAsiaTheme="minorEastAsia" w:hAnsi="Cambria Math"/>
                </w:rPr>
                <m:t>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m:t>
              </m:r>
            </m:sup>
          </m:sSubSup>
        </m:oMath>
      </m:oMathPara>
    </w:p>
    <w:p w14:paraId="1D44DBB6" w14:textId="24A83A96" w:rsidR="00D742A3" w:rsidRPr="000A144E" w:rsidRDefault="00000000" w:rsidP="001532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G</m:t>
                  </m:r>
                </m:sup>
              </m:sSup>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r>
                    <w:rPr>
                      <w:rFonts w:ascii="Cambria Math" w:eastAsiaTheme="minorEastAsia" w:hAnsi="Cambria Math"/>
                    </w:rPr>
                    <m:t>Y</m:t>
                  </m:r>
                </m:e>
              </m:bar>
            </m:e>
            <m:sub>
              <m:r>
                <w:rPr>
                  <w:rFonts w:ascii="Cambria Math" w:eastAsiaTheme="minorEastAsia" w:hAnsi="Cambria Math"/>
                </w:rPr>
                <m:t>t</m:t>
              </m:r>
            </m:sub>
          </m:sSub>
        </m:oMath>
      </m:oMathPara>
    </w:p>
    <w:p w14:paraId="3BC7C2EE" w14:textId="5B130133" w:rsidR="00D36984" w:rsidRPr="000A144E" w:rsidRDefault="00D36984" w:rsidP="00153214">
      <w:pPr>
        <w:rPr>
          <w:rFonts w:eastAsiaTheme="minorEastAsia"/>
        </w:rPr>
      </w:pPr>
      <w:r w:rsidRPr="000A144E">
        <w:rPr>
          <w:rFonts w:eastAsiaTheme="minorEastAsia"/>
        </w:rPr>
        <w:t>When so</w:t>
      </w:r>
      <w:r w:rsidRPr="000A144E">
        <w:rPr>
          <w:rFonts w:eastAsiaTheme="minorEastAsia"/>
        </w:rPr>
        <w:t xml:space="preserve">lving the </w:t>
      </w:r>
      <w:r w:rsidR="00991CFA">
        <w:rPr>
          <w:rFonts w:eastAsiaTheme="minorEastAsia"/>
        </w:rPr>
        <w:t xml:space="preserve">PREM </w:t>
      </w:r>
      <w:r w:rsidRPr="000A144E">
        <w:rPr>
          <w:rFonts w:eastAsiaTheme="minorEastAsia"/>
        </w:rPr>
        <w:t>via the multivariate UCM,</w:t>
      </w:r>
      <w:r w:rsidR="00A016A8" w:rsidRPr="000A144E">
        <w:rPr>
          <w:rFonts w:eastAsiaTheme="minorEastAsia"/>
        </w:rPr>
        <w:t xml:space="preserve"> the </w:t>
      </w:r>
      <w:r w:rsidR="006A7FF8">
        <w:rPr>
          <w:rFonts w:eastAsiaTheme="minorEastAsia"/>
        </w:rPr>
        <w:t xml:space="preserve">following </w:t>
      </w:r>
      <w:r w:rsidR="00A016A8" w:rsidRPr="000A144E">
        <w:rPr>
          <w:rFonts w:eastAsiaTheme="minorEastAsia"/>
        </w:rPr>
        <w:t>state equations for public and private capital</w:t>
      </w:r>
      <w:r w:rsidR="006A7FF8">
        <w:rPr>
          <w:rFonts w:eastAsiaTheme="minorEastAsia"/>
        </w:rPr>
        <w:t xml:space="preserve"> are included</w:t>
      </w:r>
      <w:r w:rsidR="00A016A8" w:rsidRPr="000A144E">
        <w:rPr>
          <w:rFonts w:eastAsiaTheme="minorEastAsia"/>
        </w:rPr>
        <w:t xml:space="preserve"> </w:t>
      </w:r>
      <w:r w:rsidR="00952197" w:rsidRPr="000A144E">
        <w:rPr>
          <w:rFonts w:eastAsiaTheme="minorEastAsia"/>
        </w:rPr>
        <w:t>in the overall system of equations.</w:t>
      </w:r>
    </w:p>
    <w:p w14:paraId="582A8C01" w14:textId="2D7C91A9" w:rsidR="00506A1E" w:rsidRPr="000A144E" w:rsidRDefault="00000000" w:rsidP="00506A1E">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G</m:t>
              </m:r>
            </m:sup>
          </m:sSubSup>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bar>
                    <m:barPr>
                      <m:pos m:val="top"/>
                      <m:ctrlPr>
                        <w:rPr>
                          <w:rFonts w:ascii="Cambria Math" w:eastAsiaTheme="minorEastAsia" w:hAnsi="Cambria Math"/>
                        </w:rPr>
                      </m:ctrlPr>
                    </m:barPr>
                    <m:e>
                      <m:sSup>
                        <m:sSupPr>
                          <m:ctrlPr>
                            <w:rPr>
                              <w:rFonts w:ascii="Cambria Math" w:eastAsiaTheme="minorEastAsia" w:hAnsi="Cambria Math"/>
                            </w:rPr>
                          </m:ctrlPr>
                        </m:sSupPr>
                        <m:e>
                          <m:r>
                            <m:rPr>
                              <m:sty m:val="p"/>
                            </m:rPr>
                            <w:rPr>
                              <w:rFonts w:ascii="Cambria Math" w:eastAsiaTheme="minorEastAsia" w:hAnsi="Cambria Math"/>
                            </w:rPr>
                            <m:t>k</m:t>
                          </m:r>
                        </m:e>
                        <m:sup>
                          <m:r>
                            <m:rPr>
                              <m:sty m:val="p"/>
                            </m:rPr>
                            <w:rPr>
                              <w:rFonts w:ascii="Cambria Math" w:eastAsiaTheme="minorEastAsia" w:hAnsi="Cambria Math"/>
                            </w:rPr>
                            <m:t>G</m:t>
                          </m:r>
                        </m:sup>
                      </m:sSup>
                    </m:e>
                  </m:bar>
                </m:e>
                <m:sub>
                  <m:r>
                    <w:rPr>
                      <w:rFonts w:ascii="Cambria Math" w:eastAsiaTheme="minorEastAsia" w:hAnsi="Cambria Math"/>
                    </w:rPr>
                    <m:t>t</m:t>
                  </m:r>
                </m:sub>
              </m:sSub>
            </m:fName>
            <m:e>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e>
          </m:func>
        </m:oMath>
      </m:oMathPara>
    </w:p>
    <w:p w14:paraId="7349F8E6" w14:textId="503BF364" w:rsidR="00506A1E" w:rsidRPr="000A144E" w:rsidRDefault="00000000" w:rsidP="00506A1E">
      <w:pPr>
        <w:rPr>
          <w:rFonts w:eastAsiaTheme="minorEastAsia"/>
        </w:rPr>
      </w:pPr>
      <m:oMathPara>
        <m:oMath>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t-1</m:t>
              </m:r>
            </m:sub>
          </m:sSub>
          <m:r>
            <w:rPr>
              <w:rFonts w:ascii="Cambria Math" w:eastAsiaTheme="minorEastAsia" w:hAnsi="Cambria Math"/>
            </w:rPr>
            <m:t xml:space="preserve">      ;     </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ba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t-1</m:t>
              </m:r>
            </m:sub>
          </m:sSub>
        </m:oMath>
      </m:oMathPara>
    </w:p>
    <w:p w14:paraId="65390C0F" w14:textId="5205F25A" w:rsidR="008239E4" w:rsidRPr="000A144E" w:rsidRDefault="00000000" w:rsidP="00E846D8">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G</m:t>
                      </m:r>
                    </m:sup>
                  </m:sSup>
                </m:e>
              </m:acc>
              <m:r>
                <w:rPr>
                  <w:rFonts w:ascii="Cambria Math" w:eastAsiaTheme="minorEastAsia" w:hAnsi="Cambria Math"/>
                </w:rPr>
                <m:t>,t</m:t>
              </m:r>
            </m:sub>
          </m:sSub>
          <m:r>
            <w:rPr>
              <w:rFonts w:ascii="Cambria Math" w:eastAsiaTheme="minorEastAsia" w:hAnsi="Cambria Math"/>
            </w:rPr>
            <m:t xml:space="preserve">     ;     </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m:t>
                      </m:r>
                    </m:sup>
                  </m:sSup>
                </m:e>
              </m:acc>
              <m:r>
                <w:rPr>
                  <w:rFonts w:ascii="Cambria Math" w:eastAsiaTheme="minorEastAsia" w:hAnsi="Cambria Math"/>
                </w:rPr>
                <m:t>,t</m:t>
              </m:r>
            </m:sub>
          </m:sSub>
        </m:oMath>
      </m:oMathPara>
    </w:p>
    <w:p w14:paraId="1EAA95DE" w14:textId="77777777" w:rsidR="00C66A86" w:rsidRDefault="00C66A86" w:rsidP="00E846D8"/>
    <w:p w14:paraId="1078C9BE" w14:textId="77777777" w:rsidR="006E5A51" w:rsidRDefault="006E5A51" w:rsidP="00E846D8"/>
    <w:p w14:paraId="53CE6182" w14:textId="77777777" w:rsidR="00327AAE" w:rsidRDefault="00327AAE">
      <w:pPr>
        <w:spacing w:line="259" w:lineRule="auto"/>
        <w:jc w:val="left"/>
        <w:rPr>
          <w:rFonts w:cs="Arial"/>
          <w:b/>
          <w:color w:val="181C44"/>
          <w:sz w:val="24"/>
          <w:szCs w:val="24"/>
        </w:rPr>
      </w:pPr>
      <w:bookmarkStart w:id="6" w:name="_Toc183708853"/>
      <w:bookmarkStart w:id="7" w:name="_Toc195123126"/>
      <w:r>
        <w:br w:type="page"/>
      </w:r>
    </w:p>
    <w:p w14:paraId="7C090CB9" w14:textId="4DA526CD" w:rsidR="004621F0" w:rsidRPr="00A54EF5" w:rsidRDefault="00E846D8" w:rsidP="00A54EF5">
      <w:pPr>
        <w:pStyle w:val="Heading1"/>
        <w:rPr>
          <w:lang w:val="en-GB"/>
        </w:rPr>
      </w:pPr>
      <w:r w:rsidRPr="004621F0">
        <w:rPr>
          <w:lang w:val="en-GB"/>
        </w:rPr>
        <w:lastRenderedPageBreak/>
        <w:t>Bibliog</w:t>
      </w:r>
      <w:bookmarkEnd w:id="6"/>
      <w:bookmarkEnd w:id="7"/>
      <w:r w:rsidR="00C66A86" w:rsidRPr="004621F0">
        <w:rPr>
          <w:lang w:val="en-GB"/>
        </w:rPr>
        <w:t>raphy</w:t>
      </w:r>
    </w:p>
    <w:p w14:paraId="69E2274D" w14:textId="77777777" w:rsidR="008332AA" w:rsidRPr="008332AA" w:rsidRDefault="00943CC2" w:rsidP="008332AA">
      <w:pPr>
        <w:pStyle w:val="Bibliography"/>
        <w:rPr>
          <w:rFonts w:cs="Open Sans"/>
        </w:rPr>
      </w:pPr>
      <w:r>
        <w:fldChar w:fldCharType="begin"/>
      </w:r>
      <w:r>
        <w:instrText xml:space="preserve"> ADDIN ZOTERO_BIBL {"uncited":[],"omitted":[],"custom":[]} CSL_BIBLIOGRAPHY </w:instrText>
      </w:r>
      <w:r>
        <w:fldChar w:fldCharType="separate"/>
      </w:r>
      <w:r w:rsidR="008332AA" w:rsidRPr="008332AA">
        <w:rPr>
          <w:rFonts w:cs="Open Sans"/>
        </w:rPr>
        <w:t>Bom, P. R. D. / Ligthart, J. E. (2014): "What Have We Learned From Three Decades Of Research On The Productivity Of Public Capital?", Journal of Economic Surveys, 28 (5), p. 889–916.</w:t>
      </w:r>
    </w:p>
    <w:p w14:paraId="240AB627" w14:textId="77777777" w:rsidR="008332AA" w:rsidRPr="008332AA" w:rsidRDefault="008332AA" w:rsidP="008332AA">
      <w:pPr>
        <w:pStyle w:val="Bibliography"/>
        <w:rPr>
          <w:rFonts w:cs="Open Sans"/>
        </w:rPr>
      </w:pPr>
      <w:r w:rsidRPr="008332AA">
        <w:rPr>
          <w:rFonts w:cs="Open Sans"/>
        </w:rPr>
        <w:t>Burgert, M. / Granelli, L. / Naudts, H. / Economic, E. C. (2017): "An Assessment of the “Crédit d’Impôt pour la Compétitivité et l’Emploi” and the “Pacte de Responsabilité et Solidarité”", (032).</w:t>
      </w:r>
    </w:p>
    <w:p w14:paraId="49FAC657" w14:textId="77777777" w:rsidR="008332AA" w:rsidRPr="008332AA" w:rsidRDefault="008332AA" w:rsidP="008332AA">
      <w:pPr>
        <w:pStyle w:val="Bibliography"/>
        <w:rPr>
          <w:rFonts w:cs="Open Sans"/>
        </w:rPr>
      </w:pPr>
      <w:r w:rsidRPr="008332AA">
        <w:rPr>
          <w:rFonts w:cs="Open Sans"/>
        </w:rPr>
        <w:t>Darvas, Z. / Welslau, L. / Zettelmeyer, J. (2024): "The implications of the European Union’s new fiscal rules", Bruegel, https://www.bruegel.org/policy-brief/implications-european-unions-new-fiscal-rules, [accessed on: 16.1.2025].</w:t>
      </w:r>
    </w:p>
    <w:p w14:paraId="3497DF15" w14:textId="77777777" w:rsidR="008332AA" w:rsidRPr="008332AA" w:rsidRDefault="008332AA" w:rsidP="008332AA">
      <w:pPr>
        <w:pStyle w:val="Bibliography"/>
        <w:rPr>
          <w:rFonts w:cs="Open Sans"/>
          <w:lang w:val="de-DE"/>
        </w:rPr>
      </w:pPr>
      <w:r w:rsidRPr="008332AA">
        <w:rPr>
          <w:rFonts w:cs="Open Sans"/>
          <w:lang w:val="de-DE"/>
        </w:rPr>
        <w:t>Draft LuKIFG (2025): "Entwurf eines Gesetzes zur Finanzierung von Infrastrukturinvestitionen von Ländern und Kommunen", https://dserver.bundestag.de/btd/21/010/2101085.pdf, [accessed on: 29.9.2025].</w:t>
      </w:r>
    </w:p>
    <w:p w14:paraId="4155FC8D" w14:textId="77777777" w:rsidR="008332AA" w:rsidRPr="008332AA" w:rsidRDefault="008332AA" w:rsidP="008332AA">
      <w:pPr>
        <w:pStyle w:val="Bibliography"/>
        <w:rPr>
          <w:rFonts w:cs="Open Sans"/>
        </w:rPr>
      </w:pPr>
      <w:r w:rsidRPr="008332AA">
        <w:rPr>
          <w:rFonts w:cs="Open Sans"/>
        </w:rPr>
        <w:t>Draghi, M. (2024): "The Draghi report on EU competitiveness", https://commission.europa.eu/topics/eu-competitiveness/draghi-report_en, [accessed on: 29.9.2025].</w:t>
      </w:r>
    </w:p>
    <w:p w14:paraId="1AC6717C" w14:textId="77777777" w:rsidR="008332AA" w:rsidRPr="008332AA" w:rsidRDefault="008332AA" w:rsidP="008332AA">
      <w:pPr>
        <w:pStyle w:val="Bibliography"/>
        <w:rPr>
          <w:rFonts w:cs="Open Sans"/>
        </w:rPr>
      </w:pPr>
      <w:r w:rsidRPr="008332AA">
        <w:rPr>
          <w:rFonts w:cs="Open Sans"/>
        </w:rPr>
        <w:t>European Commission (2021): "Fiscal Sustainability Report 2021 - European Commission", https://economy-finance.ec.europa.eu/publications/fiscal-sustainability-report-2021_en, [accessed on: 29.9.2025].</w:t>
      </w:r>
    </w:p>
    <w:p w14:paraId="49FC67BB" w14:textId="77777777" w:rsidR="008332AA" w:rsidRPr="008332AA" w:rsidRDefault="008332AA" w:rsidP="008332AA">
      <w:pPr>
        <w:pStyle w:val="Bibliography"/>
        <w:rPr>
          <w:rFonts w:cs="Open Sans"/>
        </w:rPr>
      </w:pPr>
      <w:r w:rsidRPr="008332AA">
        <w:rPr>
          <w:rFonts w:cs="Open Sans"/>
        </w:rPr>
        <w:t xml:space="preserve">European Commission (2025): </w:t>
      </w:r>
      <w:r w:rsidRPr="008332AA">
        <w:rPr>
          <w:rFonts w:cs="Open Sans"/>
          <w:i/>
          <w:iCs/>
        </w:rPr>
        <w:t>European Economic Forecast: Spring 2025.</w:t>
      </w:r>
      <w:r w:rsidRPr="008332AA">
        <w:rPr>
          <w:rFonts w:cs="Open Sans"/>
        </w:rPr>
        <w:t>, LU, Publications Office.</w:t>
      </w:r>
    </w:p>
    <w:p w14:paraId="732447EC" w14:textId="77777777" w:rsidR="008332AA" w:rsidRPr="008332AA" w:rsidRDefault="008332AA" w:rsidP="008332AA">
      <w:pPr>
        <w:pStyle w:val="Bibliography"/>
        <w:rPr>
          <w:rFonts w:cs="Open Sans"/>
        </w:rPr>
      </w:pPr>
      <w:r w:rsidRPr="008332AA">
        <w:rPr>
          <w:rFonts w:cs="Open Sans"/>
        </w:rPr>
        <w:t>European Commission (2025): "National medium-term fiscal-structural plans", https://economy-finance.ec.europa.eu/economic-and-fiscal-governance/stability-and-growth-pact/preventive-arm/national-medium-term-fiscal-structural-plans_en, [accessed on: 13.10.2025].</w:t>
      </w:r>
    </w:p>
    <w:p w14:paraId="51E82484" w14:textId="77777777" w:rsidR="008332AA" w:rsidRPr="008332AA" w:rsidRDefault="008332AA" w:rsidP="008332AA">
      <w:pPr>
        <w:pStyle w:val="Bibliography"/>
        <w:rPr>
          <w:rFonts w:cs="Open Sans"/>
        </w:rPr>
      </w:pPr>
      <w:r w:rsidRPr="008332AA">
        <w:rPr>
          <w:rFonts w:cs="Open Sans"/>
        </w:rPr>
        <w:t>Finnish Ministry of Finance (2021): "Memorandum on R&amp;D Funding by the Finnish Ministry of Finance", https://api.hankeikkuna.fi/asiakirjat/d736ba5a-420e-43f2-82a5-44bad3410bd8/f23bfb29-f6b0-4b36-80b3-5affd991ac88/POYTAKIRJA_20211125135641.PDF, [accessed on: 23.9.2025].</w:t>
      </w:r>
    </w:p>
    <w:p w14:paraId="51CDB87D" w14:textId="77777777" w:rsidR="008332AA" w:rsidRPr="008332AA" w:rsidRDefault="008332AA" w:rsidP="008332AA">
      <w:pPr>
        <w:pStyle w:val="Bibliography"/>
        <w:rPr>
          <w:rFonts w:cs="Open Sans"/>
          <w:lang w:val="de-DE"/>
        </w:rPr>
      </w:pPr>
      <w:r w:rsidRPr="008332AA">
        <w:rPr>
          <w:rFonts w:cs="Open Sans"/>
          <w:lang w:val="de-DE"/>
        </w:rPr>
        <w:t>German Federal Ministry of Finance (2025): "Regierungsentwurf des Bundeshaushalts 2026".</w:t>
      </w:r>
    </w:p>
    <w:p w14:paraId="5C2B79C3" w14:textId="77777777" w:rsidR="008332AA" w:rsidRPr="008332AA" w:rsidRDefault="008332AA" w:rsidP="008332AA">
      <w:pPr>
        <w:pStyle w:val="Bibliography"/>
        <w:rPr>
          <w:rFonts w:cs="Open Sans"/>
        </w:rPr>
      </w:pPr>
      <w:r w:rsidRPr="008332AA">
        <w:rPr>
          <w:rFonts w:cs="Open Sans"/>
        </w:rPr>
        <w:t>Hall-Strutt, K. (2024): "Public investment and potential output", Office for Budget Responsibility, https://obr.uk/public-investment-and-potential-output/, [accessed on: 31.3.2025].</w:t>
      </w:r>
    </w:p>
    <w:p w14:paraId="0AEB0C54" w14:textId="77777777" w:rsidR="008332AA" w:rsidRPr="008332AA" w:rsidRDefault="008332AA" w:rsidP="008332AA">
      <w:pPr>
        <w:pStyle w:val="Bibliography"/>
        <w:rPr>
          <w:rFonts w:cs="Open Sans"/>
        </w:rPr>
      </w:pPr>
      <w:r w:rsidRPr="008332AA">
        <w:rPr>
          <w:rFonts w:cs="Open Sans"/>
        </w:rPr>
        <w:t>Harvey, A. / Jaeger, A. (1993): "Detrending, Stylized Facts and the Business Cycle", Journal of Applied Econometrics, 8 (3), p. 231–47.</w:t>
      </w:r>
    </w:p>
    <w:p w14:paraId="7644A7DD" w14:textId="77777777" w:rsidR="008332AA" w:rsidRPr="008332AA" w:rsidRDefault="008332AA" w:rsidP="008332AA">
      <w:pPr>
        <w:pStyle w:val="Bibliography"/>
        <w:rPr>
          <w:rFonts w:cs="Open Sans"/>
        </w:rPr>
      </w:pPr>
      <w:r w:rsidRPr="008332AA">
        <w:rPr>
          <w:rFonts w:cs="Open Sans"/>
        </w:rPr>
        <w:t>Havik, K. / Morrow, K. M. / Orlandi, F. / Planas, C. / Raciborski, R. / Roeger, W. / Rossi, A. / Thum-Thysen, A. / Vandermeulen, V. (2014): "The Production Function Methodology for Calculating Potential Growth Rates &amp; Output Gaps", Europäische Kommission, 535, Economic Papers (Citation Key: Havik2014tex.group_id: outputtex.owner: leonatex.ranking: rank4), https://doi.org/10.2765/71437, [accessed on: 2.5.2024].</w:t>
      </w:r>
    </w:p>
    <w:p w14:paraId="42E8AFB6" w14:textId="77777777" w:rsidR="008332AA" w:rsidRPr="008332AA" w:rsidRDefault="008332AA" w:rsidP="008332AA">
      <w:pPr>
        <w:pStyle w:val="Bibliography"/>
        <w:rPr>
          <w:rFonts w:cs="Open Sans"/>
        </w:rPr>
      </w:pPr>
      <w:r w:rsidRPr="008332AA">
        <w:rPr>
          <w:rFonts w:cs="Open Sans"/>
        </w:rPr>
        <w:t>Laskaridis, C. / Zha, A. (2025): "Are debt sustainability frameworks compatible with climate and nature action?".</w:t>
      </w:r>
    </w:p>
    <w:p w14:paraId="73A9BEA4" w14:textId="77777777" w:rsidR="008332AA" w:rsidRPr="008332AA" w:rsidRDefault="008332AA" w:rsidP="008332AA">
      <w:pPr>
        <w:pStyle w:val="Bibliography"/>
        <w:rPr>
          <w:rFonts w:cs="Open Sans"/>
        </w:rPr>
      </w:pPr>
      <w:r w:rsidRPr="008332AA">
        <w:rPr>
          <w:rFonts w:cs="Open Sans"/>
        </w:rPr>
        <w:lastRenderedPageBreak/>
        <w:t>Moszoro, M. (2021): "The Direct Employment Impact of Public Investment", IMF, https://www.imf.org/en/Publications/WP/Issues/2021/05/06/The-Direct-Employment-Impact-of-Public-Investment-50251, [accessed on: 31.3.2025].</w:t>
      </w:r>
    </w:p>
    <w:p w14:paraId="52039E80" w14:textId="77777777" w:rsidR="008332AA" w:rsidRPr="008332AA" w:rsidRDefault="008332AA" w:rsidP="008332AA">
      <w:pPr>
        <w:pStyle w:val="Bibliography"/>
        <w:rPr>
          <w:rFonts w:cs="Open Sans"/>
        </w:rPr>
      </w:pPr>
      <w:r w:rsidRPr="008332AA">
        <w:rPr>
          <w:rFonts w:cs="Open Sans"/>
        </w:rPr>
        <w:t>MTP, Austrian Federal Ministry of Finance (2025): "National Medium-Term Fiscal-Structural Plan Austria".</w:t>
      </w:r>
    </w:p>
    <w:p w14:paraId="6FE47754" w14:textId="77777777" w:rsidR="008332AA" w:rsidRPr="008332AA" w:rsidRDefault="008332AA" w:rsidP="008332AA">
      <w:pPr>
        <w:pStyle w:val="Bibliography"/>
        <w:rPr>
          <w:rFonts w:cs="Open Sans"/>
        </w:rPr>
      </w:pPr>
      <w:r w:rsidRPr="008332AA">
        <w:rPr>
          <w:rFonts w:cs="Open Sans"/>
        </w:rPr>
        <w:t>MTP, Finnish Ministry of Finance (2024): "National Medium-Term Fiscal-Structural Plan Finland".</w:t>
      </w:r>
    </w:p>
    <w:p w14:paraId="2AC2C1C3" w14:textId="77777777" w:rsidR="008332AA" w:rsidRPr="008332AA" w:rsidRDefault="008332AA" w:rsidP="008332AA">
      <w:pPr>
        <w:pStyle w:val="Bibliography"/>
        <w:rPr>
          <w:rFonts w:cs="Open Sans"/>
        </w:rPr>
      </w:pPr>
      <w:r w:rsidRPr="008332AA">
        <w:rPr>
          <w:rFonts w:cs="Open Sans"/>
        </w:rPr>
        <w:t>MTP, French Government (2024): "National Medium-Term Fiscal-Structural Plan France".</w:t>
      </w:r>
    </w:p>
    <w:p w14:paraId="0C900D37" w14:textId="77777777" w:rsidR="008332AA" w:rsidRPr="008332AA" w:rsidRDefault="008332AA" w:rsidP="008332AA">
      <w:pPr>
        <w:pStyle w:val="Bibliography"/>
        <w:rPr>
          <w:rFonts w:cs="Open Sans"/>
        </w:rPr>
      </w:pPr>
      <w:r w:rsidRPr="008332AA">
        <w:rPr>
          <w:rFonts w:cs="Open Sans"/>
        </w:rPr>
        <w:t>MTP, Italian Ministry of Finance (2024): "National Medium-Term Fiscal-Structural Plan Italy", https://economy-finance.ec.europa.eu/document/download/0a88fcbe-1df2-44c6-aec2-f9727b47399e_en?filename=national_medium-term_fiscal-structural_plan_italy_en.pdf, [accessed on: 29.9.2025].</w:t>
      </w:r>
    </w:p>
    <w:p w14:paraId="0D57B360" w14:textId="77777777" w:rsidR="008332AA" w:rsidRPr="008332AA" w:rsidRDefault="008332AA" w:rsidP="008332AA">
      <w:pPr>
        <w:pStyle w:val="Bibliography"/>
        <w:rPr>
          <w:rFonts w:cs="Open Sans"/>
        </w:rPr>
      </w:pPr>
      <w:r w:rsidRPr="008332AA">
        <w:rPr>
          <w:rFonts w:cs="Open Sans"/>
        </w:rPr>
        <w:t>Ramey, V. A. (2020): "The Macroeconomic Consequences of Infrastructure Investment".</w:t>
      </w:r>
    </w:p>
    <w:p w14:paraId="78892CC8" w14:textId="77777777" w:rsidR="008332AA" w:rsidRPr="008332AA" w:rsidRDefault="008332AA" w:rsidP="008332AA">
      <w:pPr>
        <w:pStyle w:val="Bibliography"/>
        <w:rPr>
          <w:rFonts w:cs="Open Sans"/>
        </w:rPr>
      </w:pPr>
      <w:r w:rsidRPr="008332AA">
        <w:rPr>
          <w:rFonts w:cs="Open Sans"/>
        </w:rPr>
        <w:t>Schuster-Johnson, D. F. / Sigl-Glöckner, P. (2025): "Zero fiscal space".</w:t>
      </w:r>
    </w:p>
    <w:p w14:paraId="4187FCBA" w14:textId="77777777" w:rsidR="008332AA" w:rsidRPr="008332AA" w:rsidRDefault="008332AA" w:rsidP="008332AA">
      <w:pPr>
        <w:pStyle w:val="Bibliography"/>
        <w:rPr>
          <w:rFonts w:cs="Open Sans"/>
        </w:rPr>
      </w:pPr>
      <w:r w:rsidRPr="008332AA">
        <w:rPr>
          <w:rFonts w:cs="Open Sans"/>
        </w:rPr>
        <w:t>Statistics Finland (2024): "Share of research and development expenditure of gross domestic product 3.1 per cent in 2023 | Statistics Finland", https://stat.fi/en/publication/clmyhpabwjb5h0aunugh0htp5, [accessed on: 29.9.2025].</w:t>
      </w:r>
    </w:p>
    <w:p w14:paraId="18F74004" w14:textId="77777777" w:rsidR="008332AA" w:rsidRPr="008332AA" w:rsidRDefault="008332AA" w:rsidP="008332AA">
      <w:pPr>
        <w:pStyle w:val="Bibliography"/>
        <w:rPr>
          <w:rFonts w:cs="Open Sans"/>
        </w:rPr>
      </w:pPr>
      <w:r w:rsidRPr="008332AA">
        <w:rPr>
          <w:rFonts w:cs="Open Sans"/>
        </w:rPr>
        <w:t>Tóth, M. (2021): "A Multivariate Unobserved Components Model to Estimate Potential Output in the Euro Area: A Production Function Based Approach", SSRN Electronic Journal, https://doi.org/10.2139/ssrn.3797143, [accessed on: 29.9.2025].</w:t>
      </w:r>
    </w:p>
    <w:p w14:paraId="605FA820" w14:textId="77777777" w:rsidR="008332AA" w:rsidRPr="008332AA" w:rsidRDefault="008332AA" w:rsidP="008332AA">
      <w:pPr>
        <w:pStyle w:val="Bibliography"/>
        <w:rPr>
          <w:rFonts w:cs="Open Sans"/>
        </w:rPr>
      </w:pPr>
      <w:r w:rsidRPr="008332AA">
        <w:rPr>
          <w:rFonts w:cs="Open Sans"/>
        </w:rPr>
        <w:t>Welslau, L. (2025): "Github DSA".</w:t>
      </w:r>
    </w:p>
    <w:p w14:paraId="50C1C930" w14:textId="77777777" w:rsidR="008332AA" w:rsidRPr="008332AA" w:rsidRDefault="008332AA" w:rsidP="008332AA">
      <w:pPr>
        <w:pStyle w:val="Bibliography"/>
        <w:rPr>
          <w:rFonts w:cs="Open Sans"/>
        </w:rPr>
      </w:pPr>
      <w:r w:rsidRPr="008332AA">
        <w:rPr>
          <w:rFonts w:cs="Open Sans"/>
        </w:rPr>
        <w:t>Ziesemer, V. / Sigl-Glöckner, P. / Steitz, J. (2025): "The baseline is wrong. How debt sustainability analyses used in the EU ignore climate change", Instituut voor Publieke Economie &amp; Dezernat Zukunft.</w:t>
      </w:r>
    </w:p>
    <w:p w14:paraId="754A3E5E" w14:textId="0ADB81F4" w:rsidR="006E5A51" w:rsidRPr="006E5A51" w:rsidRDefault="00943CC2" w:rsidP="006E5A51">
      <w:pPr>
        <w:pStyle w:val="Bibliography"/>
      </w:pPr>
      <w:r>
        <w:fldChar w:fldCharType="end"/>
      </w:r>
    </w:p>
    <w:sectPr w:rsidR="006E5A51" w:rsidRPr="006E5A51">
      <w:headerReference w:type="default" r:id="rId15"/>
      <w:footerReference w:type="even" r:id="rId16"/>
      <w:footerReference w:type="default" r:id="rId1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ancesco Zezza" w:date="2025-10-14T17:12:00Z" w:initials="FZ">
    <w:p w14:paraId="779657A3" w14:textId="77777777" w:rsidR="0021072A" w:rsidRDefault="0021072A" w:rsidP="0021072A">
      <w:pPr>
        <w:pStyle w:val="CommentText"/>
        <w:jc w:val="left"/>
      </w:pPr>
      <w:r>
        <w:rPr>
          <w:rStyle w:val="CommentReference"/>
        </w:rPr>
        <w:annotationRef/>
      </w:r>
      <w:r>
        <w:t xml:space="preserve">I am reading this as I would referee a paper. </w:t>
      </w:r>
    </w:p>
    <w:p w14:paraId="5DAD0E1C" w14:textId="77777777" w:rsidR="0021072A" w:rsidRDefault="0021072A" w:rsidP="0021072A">
      <w:pPr>
        <w:pStyle w:val="CommentText"/>
        <w:jc w:val="left"/>
      </w:pPr>
    </w:p>
    <w:p w14:paraId="530338CA" w14:textId="77777777" w:rsidR="0021072A" w:rsidRDefault="0021072A" w:rsidP="0021072A">
      <w:pPr>
        <w:pStyle w:val="CommentText"/>
        <w:jc w:val="left"/>
      </w:pPr>
      <w:r>
        <w:t xml:space="preserve">As of now, you still cite Havik and Tóth too many times (also, check consistency, sometimes it is Toth, others appears with the accent), it is not necessary and makes it feel that you contribution is minimal. </w:t>
      </w:r>
    </w:p>
    <w:p w14:paraId="3DA67772" w14:textId="77777777" w:rsidR="0021072A" w:rsidRDefault="0021072A" w:rsidP="0021072A">
      <w:pPr>
        <w:pStyle w:val="CommentText"/>
        <w:jc w:val="left"/>
      </w:pPr>
    </w:p>
    <w:p w14:paraId="0CF82BA9" w14:textId="77777777" w:rsidR="0021072A" w:rsidRDefault="0021072A" w:rsidP="0021072A">
      <w:pPr>
        <w:pStyle w:val="CommentText"/>
        <w:jc w:val="left"/>
      </w:pPr>
      <w:r>
        <w:t xml:space="preserve">Most importantly, I guess we should collectivwly start to think on how to introduce policy variables in the equations: at present, we are “hammering” the model, which is not something the OGWG would accept. </w:t>
      </w:r>
    </w:p>
  </w:comment>
  <w:comment w:id="3" w:author="Francesco Zezza" w:date="2025-10-14T17:16:00Z" w:initials="FZ">
    <w:p w14:paraId="1C1EFBBA" w14:textId="77777777" w:rsidR="0021072A" w:rsidRDefault="0021072A" w:rsidP="0021072A">
      <w:pPr>
        <w:pStyle w:val="CommentText"/>
        <w:jc w:val="left"/>
      </w:pPr>
      <w:r>
        <w:rPr>
          <w:rStyle w:val="CommentReference"/>
        </w:rPr>
        <w:annotationRef/>
      </w:r>
      <w:r>
        <w:t>Maybe it should be the case to underline a bit more what the major contribution is: inlcuding public capital following the OBR method (and is what drives your results for Germany, right?)</w:t>
      </w:r>
    </w:p>
  </w:comment>
  <w:comment w:id="4" w:author="Vinzenz Ziesemer" w:date="2025-10-14T10:29:00Z" w:initials="VZ">
    <w:p w14:paraId="0928E78E" w14:textId="7AAD968B" w:rsidR="00724455" w:rsidRDefault="00724455" w:rsidP="00724455">
      <w:pPr>
        <w:pStyle w:val="CommentText"/>
        <w:jc w:val="left"/>
      </w:pPr>
      <w:r>
        <w:rPr>
          <w:rStyle w:val="CommentReference"/>
        </w:rPr>
        <w:annotationRef/>
      </w:r>
      <w:r>
        <w:t>Is UCM a model class or an estimator? What estimator do you use eventually?</w:t>
      </w:r>
    </w:p>
    <w:p w14:paraId="0147E6E4" w14:textId="77777777" w:rsidR="00724455" w:rsidRDefault="00724455" w:rsidP="00724455">
      <w:pPr>
        <w:pStyle w:val="CommentText"/>
        <w:jc w:val="left"/>
      </w:pPr>
    </w:p>
    <w:p w14:paraId="2663464C" w14:textId="77777777" w:rsidR="00724455" w:rsidRDefault="00724455" w:rsidP="00724455">
      <w:pPr>
        <w:pStyle w:val="CommentText"/>
        <w:jc w:val="left"/>
      </w:pPr>
      <w:r>
        <w:t>E.g. a Kalman filter is essentially a specific state-space model structure, that is estimated by maximum likelihood, and ‘special’ (has a name) because the combination of the model and estimator is computationally quite efficient which used to be a great feature in the old days</w:t>
      </w:r>
    </w:p>
  </w:comment>
  <w:comment w:id="5" w:author="Vinzenz Ziesemer" w:date="2025-10-14T14:20:00Z" w:initials="VZ">
    <w:p w14:paraId="767C35EC" w14:textId="77777777" w:rsidR="00AA47C0" w:rsidRDefault="00AA47C0" w:rsidP="00AA47C0">
      <w:pPr>
        <w:pStyle w:val="CommentText"/>
        <w:jc w:val="left"/>
      </w:pPr>
      <w:r>
        <w:rPr>
          <w:rStyle w:val="CommentReference"/>
        </w:rPr>
        <w:annotationRef/>
      </w:r>
      <w:r>
        <w:t>Never mind, I think the questions is answered further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F82BA9" w15:done="1"/>
  <w15:commentEx w15:paraId="1C1EFBBA" w15:paraIdParent="0CF82BA9" w15:done="1"/>
  <w15:commentEx w15:paraId="2663464C" w15:done="1"/>
  <w15:commentEx w15:paraId="767C35EC" w15:paraIdParent="2663464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FAA56" w16cex:dateUtc="2025-10-14T15:12:00Z"/>
  <w16cex:commentExtensible w16cex:durableId="4F43E8AF" w16cex:dateUtc="2025-10-14T15:16:00Z"/>
  <w16cex:commentExtensible w16cex:durableId="6637C5FB" w16cex:dateUtc="2025-10-14T08:29:00Z"/>
  <w16cex:commentExtensible w16cex:durableId="5CE8F3A4" w16cex:dateUtc="2025-10-14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F82BA9" w16cid:durableId="0D9FAA56"/>
  <w16cid:commentId w16cid:paraId="1C1EFBBA" w16cid:durableId="4F43E8AF"/>
  <w16cid:commentId w16cid:paraId="2663464C" w16cid:durableId="6637C5FB"/>
  <w16cid:commentId w16cid:paraId="767C35EC" w16cid:durableId="5CE8F3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BBD0" w14:textId="77777777" w:rsidR="006E77E4" w:rsidRPr="000A144E" w:rsidRDefault="006E77E4">
      <w:pPr>
        <w:spacing w:after="0" w:line="240" w:lineRule="auto"/>
      </w:pPr>
      <w:r w:rsidRPr="000A144E">
        <w:separator/>
      </w:r>
    </w:p>
    <w:p w14:paraId="3CC2B9BC" w14:textId="77777777" w:rsidR="006E77E4" w:rsidRPr="000A144E" w:rsidRDefault="006E77E4"/>
  </w:endnote>
  <w:endnote w:type="continuationSeparator" w:id="0">
    <w:p w14:paraId="0BD1A7D3" w14:textId="77777777" w:rsidR="006E77E4" w:rsidRPr="000A144E" w:rsidRDefault="006E77E4">
      <w:pPr>
        <w:spacing w:after="0" w:line="240" w:lineRule="auto"/>
      </w:pPr>
      <w:r w:rsidRPr="000A144E">
        <w:continuationSeparator/>
      </w:r>
    </w:p>
    <w:p w14:paraId="051FF710" w14:textId="77777777" w:rsidR="006E77E4" w:rsidRPr="000A144E" w:rsidRDefault="006E77E4"/>
  </w:endnote>
  <w:endnote w:type="continuationNotice" w:id="1">
    <w:p w14:paraId="162B27A5" w14:textId="77777777" w:rsidR="006E77E4" w:rsidRPr="000A144E" w:rsidRDefault="006E77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7339188"/>
      <w:docPartObj>
        <w:docPartGallery w:val="Page Numbers (Bottom of Page)"/>
        <w:docPartUnique/>
      </w:docPartObj>
    </w:sdtPr>
    <w:sdtContent>
      <w:p w14:paraId="69298361" w14:textId="77777777" w:rsidR="00C15112" w:rsidRPr="000A144E" w:rsidRDefault="00B51821">
        <w:pPr>
          <w:pStyle w:val="Footer"/>
          <w:framePr w:wrap="none" w:vAnchor="text" w:hAnchor="margin" w:xAlign="right" w:y="1"/>
          <w:rPr>
            <w:rStyle w:val="PageNumber"/>
          </w:rPr>
        </w:pPr>
        <w:r w:rsidRPr="000A144E">
          <w:rPr>
            <w:rStyle w:val="PageNumber"/>
          </w:rPr>
          <w:fldChar w:fldCharType="begin"/>
        </w:r>
        <w:r w:rsidRPr="000A144E">
          <w:rPr>
            <w:rStyle w:val="PageNumber"/>
          </w:rPr>
          <w:instrText xml:space="preserve"> PAGE </w:instrText>
        </w:r>
        <w:r w:rsidRPr="000A144E">
          <w:rPr>
            <w:rStyle w:val="PageNumber"/>
          </w:rPr>
          <w:fldChar w:fldCharType="separate"/>
        </w:r>
        <w:r w:rsidR="00124FE4" w:rsidRPr="000A144E">
          <w:rPr>
            <w:rStyle w:val="PageNumber"/>
          </w:rPr>
          <w:t>1</w:t>
        </w:r>
        <w:r w:rsidRPr="000A144E">
          <w:rPr>
            <w:rStyle w:val="PageNumber"/>
          </w:rPr>
          <w:fldChar w:fldCharType="end"/>
        </w:r>
      </w:p>
    </w:sdtContent>
  </w:sdt>
  <w:p w14:paraId="78A21619" w14:textId="77777777" w:rsidR="00C15112" w:rsidRPr="000A144E" w:rsidRDefault="00C15112">
    <w:pPr>
      <w:pStyle w:val="Footer"/>
      <w:framePr w:wrap="none" w:vAnchor="text" w:hAnchor="margin" w:xAlign="right" w:y="1"/>
      <w:ind w:right="360"/>
      <w:rPr>
        <w:rStyle w:val="PageNumber"/>
      </w:rPr>
    </w:pPr>
  </w:p>
  <w:p w14:paraId="7D36B291" w14:textId="77777777" w:rsidR="00C15112" w:rsidRPr="000A144E" w:rsidRDefault="00C15112">
    <w:pPr>
      <w:pStyle w:val="Footer"/>
      <w:ind w:right="360"/>
    </w:pPr>
  </w:p>
  <w:p w14:paraId="366D5DB0" w14:textId="77777777" w:rsidR="00C15112" w:rsidRPr="000A144E" w:rsidRDefault="00C151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488439"/>
      <w:docPartObj>
        <w:docPartGallery w:val="Page Numbers (Bottom of Page)"/>
        <w:docPartUnique/>
      </w:docPartObj>
    </w:sdtPr>
    <w:sdtContent>
      <w:p w14:paraId="23AD08E7" w14:textId="77777777" w:rsidR="00910BE2" w:rsidRPr="000A144E" w:rsidRDefault="00910BE2">
        <w:pPr>
          <w:pStyle w:val="Footer"/>
          <w:jc w:val="center"/>
        </w:pPr>
        <w:r w:rsidRPr="000A144E">
          <w:fldChar w:fldCharType="begin"/>
        </w:r>
        <w:r w:rsidRPr="000A144E">
          <w:instrText>PAGE   \* MERGEFORMAT</w:instrText>
        </w:r>
        <w:r w:rsidRPr="000A144E">
          <w:fldChar w:fldCharType="separate"/>
        </w:r>
        <w:r w:rsidRPr="000A144E">
          <w:t>2</w:t>
        </w:r>
        <w:r w:rsidRPr="000A144E">
          <w:fldChar w:fldCharType="end"/>
        </w:r>
      </w:p>
    </w:sdtContent>
  </w:sdt>
  <w:p w14:paraId="403B526C" w14:textId="77777777" w:rsidR="00C15112" w:rsidRPr="000A144E" w:rsidRDefault="00983DFB">
    <w:pPr>
      <w:rPr>
        <w:color w:val="181C44"/>
        <w:sz w:val="16"/>
        <w:szCs w:val="18"/>
      </w:rPr>
    </w:pPr>
    <w:hyperlink r:id="rId1" w:history="1">
      <w:r w:rsidRPr="000A144E">
        <w:rPr>
          <w:rStyle w:val="Hyperlink"/>
          <w:color w:val="181C44"/>
          <w:sz w:val="16"/>
          <w:szCs w:val="18"/>
          <w:u w:val="none"/>
        </w:rPr>
        <w:t>http://www.dezernatzukunft.org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3655" w14:textId="77777777" w:rsidR="006E77E4" w:rsidRPr="000A144E" w:rsidRDefault="006E77E4">
      <w:pPr>
        <w:spacing w:after="0" w:line="240" w:lineRule="auto"/>
      </w:pPr>
      <w:r w:rsidRPr="000A144E">
        <w:rPr>
          <w:color w:val="EE6174" w:themeColor="accent5"/>
        </w:rPr>
        <w:separator/>
      </w:r>
      <w:r w:rsidRPr="000A144E">
        <w:rPr>
          <w:color w:val="EE6174" w:themeColor="accent5"/>
        </w:rPr>
        <w:separator/>
      </w:r>
      <w:r w:rsidRPr="000A144E">
        <w:rPr>
          <w:color w:val="EE6174" w:themeColor="accent5"/>
        </w:rPr>
        <w:separator/>
      </w:r>
      <w:r w:rsidRPr="000A144E">
        <w:rPr>
          <w:color w:val="EE6174" w:themeColor="accent5"/>
        </w:rPr>
        <w:separator/>
      </w:r>
    </w:p>
  </w:footnote>
  <w:footnote w:type="continuationSeparator" w:id="0">
    <w:p w14:paraId="4B063D22" w14:textId="77777777" w:rsidR="006E77E4" w:rsidRPr="000A144E" w:rsidRDefault="006E77E4">
      <w:pPr>
        <w:spacing w:after="0" w:line="240" w:lineRule="auto"/>
      </w:pPr>
      <w:r w:rsidRPr="000A144E">
        <w:continuationSeparator/>
      </w:r>
    </w:p>
    <w:p w14:paraId="49642FB8" w14:textId="77777777" w:rsidR="006E77E4" w:rsidRPr="000A144E" w:rsidRDefault="006E77E4"/>
  </w:footnote>
  <w:footnote w:type="continuationNotice" w:id="1">
    <w:p w14:paraId="236D6964" w14:textId="77777777" w:rsidR="006E77E4" w:rsidRPr="000A144E" w:rsidRDefault="006E77E4">
      <w:pPr>
        <w:spacing w:after="0" w:line="240" w:lineRule="auto"/>
      </w:pPr>
    </w:p>
  </w:footnote>
  <w:footnote w:id="2">
    <w:p w14:paraId="5CE19C22" w14:textId="079A599E" w:rsidR="00B76855" w:rsidRPr="00B76855" w:rsidRDefault="00B76855">
      <w:pPr>
        <w:pStyle w:val="FootnoteText"/>
      </w:pPr>
      <w:r>
        <w:rPr>
          <w:rStyle w:val="FootnoteReference"/>
        </w:rPr>
        <w:footnoteRef/>
      </w:r>
      <w:r>
        <w:t xml:space="preserve"> </w:t>
      </w:r>
      <w:r w:rsidRPr="00B76855">
        <w:t>In the</w:t>
      </w:r>
      <w:r>
        <w:t xml:space="preserve"> EUCAM</w:t>
      </w:r>
      <w:r w:rsidRPr="00B76855">
        <w:t xml:space="preserve"> production function</w:t>
      </w:r>
      <w:r>
        <w:t xml:space="preserve">, </w:t>
      </w:r>
      <w:r w:rsidR="001D6FBC">
        <w:t xml:space="preserve">the output elasticity of capital is assumed to be 0.35 </w:t>
      </w:r>
      <w:r w:rsidR="001D6FBC">
        <w:fldChar w:fldCharType="begin"/>
      </w:r>
      <w:r w:rsidR="001D6FBC">
        <w:instrText xml:space="preserve"> ADDIN ZOTERO_ITEM CSL_CITATION {"citationID":"bjGsD3Cm","properties":{"formattedCitation":"(Havik et al. 2014)","plainCitation":"(Havik et al. 2014)","noteIndex":10},"citationItems":[{"id":1016,"uris":["http://zotero.org/groups/4867909/items/2QSUJD44"],"itemData":{"id":1016,"type":"report","genre":"Economic Papers","note":"Citation Key: Havik2014\nDOI: 10.2765/71437\ntex.group_id: output\ntex.owner: leona\ntex.ranking: rank4","number":"535","publisher":"Europäische Kommission","title":"The Production Function Methodology for Calculating Potential Growth Rates &amp; Output Gaps","URL":"https://ec.europa.eu/economy_finance/publications/economic_paper/2014/pdf/ecp535_en.pdf","author":[{"family":"Havik","given":"Karel"},{"family":"Morrow","given":"Kieran Mc"},{"family":"Orlandi","given":"Fabrice"},{"family":"Planas","given":"Christophe"},{"family":"Raciborski","given":"Rafal"},{"family":"Roeger","given":"Werner"},{"family":"Rossi","given":"Alessandro"},{"family":"Thum-Thysen","given":"Anna"},{"family":"Vandermeulen","given":"Valerie"}],"accessed":{"date-parts":[["2024",5,2]]},"issued":{"date-parts":[["2014"]]}}}],"schema":"https://github.com/citation-style-language/schema/raw/master/csl-citation.json"} </w:instrText>
      </w:r>
      <w:r w:rsidR="001D6FBC">
        <w:fldChar w:fldCharType="separate"/>
      </w:r>
      <w:r w:rsidR="001D6FBC" w:rsidRPr="001D6FBC">
        <w:rPr>
          <w:rFonts w:cs="Open Sans"/>
        </w:rPr>
        <w:t>(Havik et al. 2014)</w:t>
      </w:r>
      <w:r w:rsidR="001D6FBC">
        <w:fldChar w:fldCharType="end"/>
      </w:r>
      <w:r w:rsidR="001D6FBC">
        <w:t xml:space="preserve">. </w:t>
      </w:r>
      <w:r w:rsidR="003C4A21">
        <w:t>Following the wider empirical literature, t</w:t>
      </w:r>
      <w:r w:rsidR="004D71A2">
        <w:t>he OBR</w:t>
      </w:r>
      <w:r w:rsidR="0091322F">
        <w:t xml:space="preserve"> </w:t>
      </w:r>
      <w:r w:rsidR="00845DC2">
        <w:t xml:space="preserve">assumes an </w:t>
      </w:r>
      <w:r w:rsidR="0091322F">
        <w:t>output elasticit</w:t>
      </w:r>
      <w:r w:rsidR="00845DC2">
        <w:t>y</w:t>
      </w:r>
      <w:r w:rsidR="0091322F">
        <w:t xml:space="preserve"> of 0.1 for</w:t>
      </w:r>
      <w:r w:rsidR="00845DC2">
        <w:t xml:space="preserve"> </w:t>
      </w:r>
      <w:r w:rsidR="004D71A2">
        <w:t xml:space="preserve">public capital, </w:t>
      </w:r>
      <w:r w:rsidR="003C4A21">
        <w:t xml:space="preserve">and output elasticities of 0.67 and 0.23 for labour and private capital, </w:t>
      </w:r>
      <w:r w:rsidR="003C4A21" w:rsidRPr="00144B92">
        <w:rPr>
          <w:highlight w:val="yellow"/>
        </w:rPr>
        <w:t>respectively</w:t>
      </w:r>
      <w:r w:rsidR="00CD37D4" w:rsidRPr="00144B92">
        <w:rPr>
          <w:highlight w:val="yellow"/>
        </w:rPr>
        <w:t xml:space="preserve"> </w:t>
      </w:r>
      <w:r w:rsidR="008332AA" w:rsidRPr="00144B92">
        <w:rPr>
          <w:highlight w:val="yellow"/>
        </w:rPr>
        <w:fldChar w:fldCharType="begin"/>
      </w:r>
      <w:r w:rsidR="008332AA" w:rsidRPr="00144B92">
        <w:rPr>
          <w:highlight w:val="yellow"/>
        </w:rPr>
        <w:instrText xml:space="preserve"> ADDIN ZOTERO_ITEM CSL_CITATION {"citationID":"WvUPQzlH","properties":{"formattedCitation":"(Hall-Strutt 2024)","plainCitation":"(Hall-Strutt 2024)","noteIndex":10},"citationItems":[{"id":4536,"uris":["http://zotero.org/groups/4867909/items/9G7FYU5F"],"itemData":{"id":4536,"type":"webpage","abstract":"This discussion paper sets out how public investment is accounted for in our fiscal forecast, before exploring the key transmission mechanisms through which it can affect potential output. It then outlines our proposed approach to modelling the impact of public investment on potential output.","container-title":"Office for Budget Responsibility","language":"en-GB","title":"Public investment and potential output","URL":"https://obr.uk/public-investment-and-potential-output/","author":[{"family":"Hall-Strutt","given":"Kate"}],"accessed":{"date-parts":[["2025",3,31]]},"issued":{"date-parts":[["2024",8,29]]}}}],"schema":"https://github.com/citation-style-language/schema/raw/master/csl-citation.json"} </w:instrText>
      </w:r>
      <w:r w:rsidR="008332AA" w:rsidRPr="00144B92">
        <w:rPr>
          <w:highlight w:val="yellow"/>
        </w:rPr>
        <w:fldChar w:fldCharType="separate"/>
      </w:r>
      <w:r w:rsidR="008332AA" w:rsidRPr="00144B92">
        <w:rPr>
          <w:rFonts w:cs="Open Sans"/>
          <w:highlight w:val="yellow"/>
        </w:rPr>
        <w:t>(</w:t>
      </w:r>
      <w:r w:rsidR="00144B92">
        <w:rPr>
          <w:rFonts w:cs="Open Sans"/>
          <w:highlight w:val="yellow"/>
        </w:rPr>
        <w:t xml:space="preserve">Source: OBR </w:t>
      </w:r>
      <w:proofErr w:type="spellStart"/>
      <w:r w:rsidR="00144B92">
        <w:rPr>
          <w:rFonts w:cs="Open Sans"/>
          <w:highlight w:val="yellow"/>
        </w:rPr>
        <w:t>suresh</w:t>
      </w:r>
      <w:proofErr w:type="spellEnd"/>
      <w:r w:rsidR="00144B92">
        <w:rPr>
          <w:rFonts w:cs="Open Sans"/>
          <w:highlight w:val="yellow"/>
        </w:rPr>
        <w:t xml:space="preserve"> et al (2024)</w:t>
      </w:r>
      <w:r w:rsidR="008332AA" w:rsidRPr="00144B92">
        <w:rPr>
          <w:highlight w:val="yellow"/>
        </w:rPr>
        <w:fldChar w:fldCharType="end"/>
      </w:r>
      <w:r w:rsidR="008332AA" w:rsidRPr="00144B92">
        <w:rPr>
          <w:highlight w:val="yellow"/>
        </w:rPr>
        <w:t>.</w:t>
      </w:r>
      <w:r w:rsidR="008332AA">
        <w:t xml:space="preserve"> We follow </w:t>
      </w:r>
      <w:r w:rsidR="00845DC2">
        <w:t xml:space="preserve">this </w:t>
      </w:r>
      <w:r w:rsidR="001D4B8A">
        <w:t>approach while maintaining the output elasticity for labour assumed in the EUCAM (0.65)</w:t>
      </w:r>
      <w:r w:rsidR="00144B92">
        <w:t xml:space="preserve">, </w:t>
      </w:r>
      <w:r w:rsidR="001D4B8A">
        <w:t>therefore assign</w:t>
      </w:r>
      <w:r w:rsidR="00144B92">
        <w:t>ing</w:t>
      </w:r>
      <w:r w:rsidR="00845DC2">
        <w:t xml:space="preserve"> </w:t>
      </w:r>
      <w:r w:rsidR="00CE040A">
        <w:t>output elasticities of 0.25 and 0.1 for private and public capital, respectively</w:t>
      </w:r>
      <w:r w:rsidR="001D4B8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32D6" w14:textId="77777777" w:rsidR="0029544A" w:rsidRPr="000A144E" w:rsidRDefault="00A85CCF" w:rsidP="0029544A">
    <w:pPr>
      <w:pStyle w:val="Header"/>
      <w:jc w:val="right"/>
    </w:pPr>
    <w:r w:rsidRPr="000A144E">
      <w:rPr>
        <w:noProof/>
      </w:rPr>
      <w:drawing>
        <wp:anchor distT="0" distB="0" distL="114300" distR="114300" simplePos="0" relativeHeight="251658240" behindDoc="1" locked="0" layoutInCell="1" allowOverlap="1" wp14:anchorId="33FBE64C" wp14:editId="61BECA66">
          <wp:simplePos x="0" y="0"/>
          <wp:positionH relativeFrom="column">
            <wp:posOffset>4081780</wp:posOffset>
          </wp:positionH>
          <wp:positionV relativeFrom="paragraph">
            <wp:posOffset>-306704</wp:posOffset>
          </wp:positionV>
          <wp:extent cx="1813256" cy="362600"/>
          <wp:effectExtent l="0" t="0" r="0" b="0"/>
          <wp:wrapNone/>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8091" cy="3635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A548448E"/>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C76F86C"/>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4E801BD6"/>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8F8CB0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A6E2D666"/>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253E84"/>
    <w:multiLevelType w:val="hybridMultilevel"/>
    <w:tmpl w:val="281E545E"/>
    <w:lvl w:ilvl="0" w:tplc="EAF0BA2C">
      <w:start w:val="1"/>
      <w:numFmt w:val="bullet"/>
      <w:lvlText w:val=""/>
      <w:lvlJc w:val="left"/>
      <w:pPr>
        <w:ind w:left="1020" w:hanging="360"/>
      </w:pPr>
      <w:rPr>
        <w:rFonts w:ascii="Symbol" w:hAnsi="Symbol"/>
      </w:rPr>
    </w:lvl>
    <w:lvl w:ilvl="1" w:tplc="C8B09D44">
      <w:start w:val="1"/>
      <w:numFmt w:val="bullet"/>
      <w:lvlText w:val=""/>
      <w:lvlJc w:val="left"/>
      <w:pPr>
        <w:ind w:left="1020" w:hanging="360"/>
      </w:pPr>
      <w:rPr>
        <w:rFonts w:ascii="Symbol" w:hAnsi="Symbol"/>
      </w:rPr>
    </w:lvl>
    <w:lvl w:ilvl="2" w:tplc="9F506A2C">
      <w:start w:val="1"/>
      <w:numFmt w:val="bullet"/>
      <w:lvlText w:val=""/>
      <w:lvlJc w:val="left"/>
      <w:pPr>
        <w:ind w:left="1020" w:hanging="360"/>
      </w:pPr>
      <w:rPr>
        <w:rFonts w:ascii="Symbol" w:hAnsi="Symbol"/>
      </w:rPr>
    </w:lvl>
    <w:lvl w:ilvl="3" w:tplc="7492A3AC">
      <w:start w:val="1"/>
      <w:numFmt w:val="bullet"/>
      <w:lvlText w:val=""/>
      <w:lvlJc w:val="left"/>
      <w:pPr>
        <w:ind w:left="1020" w:hanging="360"/>
      </w:pPr>
      <w:rPr>
        <w:rFonts w:ascii="Symbol" w:hAnsi="Symbol"/>
      </w:rPr>
    </w:lvl>
    <w:lvl w:ilvl="4" w:tplc="75CEDD58">
      <w:start w:val="1"/>
      <w:numFmt w:val="bullet"/>
      <w:lvlText w:val=""/>
      <w:lvlJc w:val="left"/>
      <w:pPr>
        <w:ind w:left="1020" w:hanging="360"/>
      </w:pPr>
      <w:rPr>
        <w:rFonts w:ascii="Symbol" w:hAnsi="Symbol"/>
      </w:rPr>
    </w:lvl>
    <w:lvl w:ilvl="5" w:tplc="0CAEBB2A">
      <w:start w:val="1"/>
      <w:numFmt w:val="bullet"/>
      <w:lvlText w:val=""/>
      <w:lvlJc w:val="left"/>
      <w:pPr>
        <w:ind w:left="1020" w:hanging="360"/>
      </w:pPr>
      <w:rPr>
        <w:rFonts w:ascii="Symbol" w:hAnsi="Symbol"/>
      </w:rPr>
    </w:lvl>
    <w:lvl w:ilvl="6" w:tplc="A990666C">
      <w:start w:val="1"/>
      <w:numFmt w:val="bullet"/>
      <w:lvlText w:val=""/>
      <w:lvlJc w:val="left"/>
      <w:pPr>
        <w:ind w:left="1020" w:hanging="360"/>
      </w:pPr>
      <w:rPr>
        <w:rFonts w:ascii="Symbol" w:hAnsi="Symbol"/>
      </w:rPr>
    </w:lvl>
    <w:lvl w:ilvl="7" w:tplc="D4322792">
      <w:start w:val="1"/>
      <w:numFmt w:val="bullet"/>
      <w:lvlText w:val=""/>
      <w:lvlJc w:val="left"/>
      <w:pPr>
        <w:ind w:left="1020" w:hanging="360"/>
      </w:pPr>
      <w:rPr>
        <w:rFonts w:ascii="Symbol" w:hAnsi="Symbol"/>
      </w:rPr>
    </w:lvl>
    <w:lvl w:ilvl="8" w:tplc="6FB60F14">
      <w:start w:val="1"/>
      <w:numFmt w:val="bullet"/>
      <w:lvlText w:val=""/>
      <w:lvlJc w:val="left"/>
      <w:pPr>
        <w:ind w:left="1020" w:hanging="360"/>
      </w:pPr>
      <w:rPr>
        <w:rFonts w:ascii="Symbol" w:hAnsi="Symbol"/>
      </w:rPr>
    </w:lvl>
  </w:abstractNum>
  <w:abstractNum w:abstractNumId="6" w15:restartNumberingAfterBreak="0">
    <w:nsid w:val="13861D1C"/>
    <w:multiLevelType w:val="hybridMultilevel"/>
    <w:tmpl w:val="8EF26908"/>
    <w:lvl w:ilvl="0" w:tplc="816466C8">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846F7B"/>
    <w:multiLevelType w:val="hybridMultilevel"/>
    <w:tmpl w:val="42648B48"/>
    <w:lvl w:ilvl="0" w:tplc="BD7486A2">
      <w:start w:val="1"/>
      <w:numFmt w:val="bullet"/>
      <w:lvlText w:val=""/>
      <w:lvlJc w:val="left"/>
      <w:pPr>
        <w:ind w:left="1320" w:hanging="360"/>
      </w:pPr>
      <w:rPr>
        <w:rFonts w:ascii="Symbol" w:hAnsi="Symbol"/>
      </w:rPr>
    </w:lvl>
    <w:lvl w:ilvl="1" w:tplc="79D206FC">
      <w:start w:val="1"/>
      <w:numFmt w:val="bullet"/>
      <w:lvlText w:val=""/>
      <w:lvlJc w:val="left"/>
      <w:pPr>
        <w:ind w:left="1320" w:hanging="360"/>
      </w:pPr>
      <w:rPr>
        <w:rFonts w:ascii="Symbol" w:hAnsi="Symbol"/>
      </w:rPr>
    </w:lvl>
    <w:lvl w:ilvl="2" w:tplc="66EA8AE8">
      <w:start w:val="1"/>
      <w:numFmt w:val="bullet"/>
      <w:lvlText w:val=""/>
      <w:lvlJc w:val="left"/>
      <w:pPr>
        <w:ind w:left="1320" w:hanging="360"/>
      </w:pPr>
      <w:rPr>
        <w:rFonts w:ascii="Symbol" w:hAnsi="Symbol"/>
      </w:rPr>
    </w:lvl>
    <w:lvl w:ilvl="3" w:tplc="892023C6">
      <w:start w:val="1"/>
      <w:numFmt w:val="bullet"/>
      <w:lvlText w:val=""/>
      <w:lvlJc w:val="left"/>
      <w:pPr>
        <w:ind w:left="1320" w:hanging="360"/>
      </w:pPr>
      <w:rPr>
        <w:rFonts w:ascii="Symbol" w:hAnsi="Symbol"/>
      </w:rPr>
    </w:lvl>
    <w:lvl w:ilvl="4" w:tplc="AD6CB53C">
      <w:start w:val="1"/>
      <w:numFmt w:val="bullet"/>
      <w:lvlText w:val=""/>
      <w:lvlJc w:val="left"/>
      <w:pPr>
        <w:ind w:left="1320" w:hanging="360"/>
      </w:pPr>
      <w:rPr>
        <w:rFonts w:ascii="Symbol" w:hAnsi="Symbol"/>
      </w:rPr>
    </w:lvl>
    <w:lvl w:ilvl="5" w:tplc="2BC8DD84">
      <w:start w:val="1"/>
      <w:numFmt w:val="bullet"/>
      <w:lvlText w:val=""/>
      <w:lvlJc w:val="left"/>
      <w:pPr>
        <w:ind w:left="1320" w:hanging="360"/>
      </w:pPr>
      <w:rPr>
        <w:rFonts w:ascii="Symbol" w:hAnsi="Symbol"/>
      </w:rPr>
    </w:lvl>
    <w:lvl w:ilvl="6" w:tplc="BB5E9486">
      <w:start w:val="1"/>
      <w:numFmt w:val="bullet"/>
      <w:lvlText w:val=""/>
      <w:lvlJc w:val="left"/>
      <w:pPr>
        <w:ind w:left="1320" w:hanging="360"/>
      </w:pPr>
      <w:rPr>
        <w:rFonts w:ascii="Symbol" w:hAnsi="Symbol"/>
      </w:rPr>
    </w:lvl>
    <w:lvl w:ilvl="7" w:tplc="6414C28E">
      <w:start w:val="1"/>
      <w:numFmt w:val="bullet"/>
      <w:lvlText w:val=""/>
      <w:lvlJc w:val="left"/>
      <w:pPr>
        <w:ind w:left="1320" w:hanging="360"/>
      </w:pPr>
      <w:rPr>
        <w:rFonts w:ascii="Symbol" w:hAnsi="Symbol"/>
      </w:rPr>
    </w:lvl>
    <w:lvl w:ilvl="8" w:tplc="6D6885CA">
      <w:start w:val="1"/>
      <w:numFmt w:val="bullet"/>
      <w:lvlText w:val=""/>
      <w:lvlJc w:val="left"/>
      <w:pPr>
        <w:ind w:left="1320" w:hanging="360"/>
      </w:pPr>
      <w:rPr>
        <w:rFonts w:ascii="Symbol" w:hAnsi="Symbol"/>
      </w:rPr>
    </w:lvl>
  </w:abstractNum>
  <w:abstractNum w:abstractNumId="8" w15:restartNumberingAfterBreak="0">
    <w:nsid w:val="22C33F68"/>
    <w:multiLevelType w:val="hybridMultilevel"/>
    <w:tmpl w:val="96B2D3FE"/>
    <w:lvl w:ilvl="0" w:tplc="644E72A2">
      <w:start w:val="1"/>
      <w:numFmt w:val="bullet"/>
      <w:lvlText w:val=""/>
      <w:lvlJc w:val="left"/>
      <w:pPr>
        <w:ind w:left="1320" w:hanging="360"/>
      </w:pPr>
      <w:rPr>
        <w:rFonts w:ascii="Symbol" w:hAnsi="Symbol"/>
      </w:rPr>
    </w:lvl>
    <w:lvl w:ilvl="1" w:tplc="18969B60">
      <w:start w:val="1"/>
      <w:numFmt w:val="bullet"/>
      <w:lvlText w:val=""/>
      <w:lvlJc w:val="left"/>
      <w:pPr>
        <w:ind w:left="1320" w:hanging="360"/>
      </w:pPr>
      <w:rPr>
        <w:rFonts w:ascii="Symbol" w:hAnsi="Symbol"/>
      </w:rPr>
    </w:lvl>
    <w:lvl w:ilvl="2" w:tplc="3C26ED6C">
      <w:start w:val="1"/>
      <w:numFmt w:val="bullet"/>
      <w:lvlText w:val=""/>
      <w:lvlJc w:val="left"/>
      <w:pPr>
        <w:ind w:left="1320" w:hanging="360"/>
      </w:pPr>
      <w:rPr>
        <w:rFonts w:ascii="Symbol" w:hAnsi="Symbol"/>
      </w:rPr>
    </w:lvl>
    <w:lvl w:ilvl="3" w:tplc="D07260DC">
      <w:start w:val="1"/>
      <w:numFmt w:val="bullet"/>
      <w:lvlText w:val=""/>
      <w:lvlJc w:val="left"/>
      <w:pPr>
        <w:ind w:left="1320" w:hanging="360"/>
      </w:pPr>
      <w:rPr>
        <w:rFonts w:ascii="Symbol" w:hAnsi="Symbol"/>
      </w:rPr>
    </w:lvl>
    <w:lvl w:ilvl="4" w:tplc="49AA59EC">
      <w:start w:val="1"/>
      <w:numFmt w:val="bullet"/>
      <w:lvlText w:val=""/>
      <w:lvlJc w:val="left"/>
      <w:pPr>
        <w:ind w:left="1320" w:hanging="360"/>
      </w:pPr>
      <w:rPr>
        <w:rFonts w:ascii="Symbol" w:hAnsi="Symbol"/>
      </w:rPr>
    </w:lvl>
    <w:lvl w:ilvl="5" w:tplc="1B26E5A4">
      <w:start w:val="1"/>
      <w:numFmt w:val="bullet"/>
      <w:lvlText w:val=""/>
      <w:lvlJc w:val="left"/>
      <w:pPr>
        <w:ind w:left="1320" w:hanging="360"/>
      </w:pPr>
      <w:rPr>
        <w:rFonts w:ascii="Symbol" w:hAnsi="Symbol"/>
      </w:rPr>
    </w:lvl>
    <w:lvl w:ilvl="6" w:tplc="4970CBAE">
      <w:start w:val="1"/>
      <w:numFmt w:val="bullet"/>
      <w:lvlText w:val=""/>
      <w:lvlJc w:val="left"/>
      <w:pPr>
        <w:ind w:left="1320" w:hanging="360"/>
      </w:pPr>
      <w:rPr>
        <w:rFonts w:ascii="Symbol" w:hAnsi="Symbol"/>
      </w:rPr>
    </w:lvl>
    <w:lvl w:ilvl="7" w:tplc="4A78619C">
      <w:start w:val="1"/>
      <w:numFmt w:val="bullet"/>
      <w:lvlText w:val=""/>
      <w:lvlJc w:val="left"/>
      <w:pPr>
        <w:ind w:left="1320" w:hanging="360"/>
      </w:pPr>
      <w:rPr>
        <w:rFonts w:ascii="Symbol" w:hAnsi="Symbol"/>
      </w:rPr>
    </w:lvl>
    <w:lvl w:ilvl="8" w:tplc="343065D2">
      <w:start w:val="1"/>
      <w:numFmt w:val="bullet"/>
      <w:lvlText w:val=""/>
      <w:lvlJc w:val="left"/>
      <w:pPr>
        <w:ind w:left="1320" w:hanging="360"/>
      </w:pPr>
      <w:rPr>
        <w:rFonts w:ascii="Symbol" w:hAnsi="Symbol"/>
      </w:rPr>
    </w:lvl>
  </w:abstractNum>
  <w:abstractNum w:abstractNumId="9" w15:restartNumberingAfterBreak="0">
    <w:nsid w:val="26095357"/>
    <w:multiLevelType w:val="hybridMultilevel"/>
    <w:tmpl w:val="24F2BA8C"/>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5354D"/>
    <w:multiLevelType w:val="hybridMultilevel"/>
    <w:tmpl w:val="52FCFB98"/>
    <w:lvl w:ilvl="0" w:tplc="34AE416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2CF91159"/>
    <w:multiLevelType w:val="hybridMultilevel"/>
    <w:tmpl w:val="72AA4F4E"/>
    <w:lvl w:ilvl="0" w:tplc="F3E66180">
      <w:start w:val="1"/>
      <w:numFmt w:val="decimal"/>
      <w:lvlText w:val="%1."/>
      <w:lvlJc w:val="left"/>
      <w:pPr>
        <w:ind w:left="720" w:hanging="360"/>
      </w:pPr>
      <w:rPr>
        <w:rFonts w:hint="default"/>
        <w:b/>
        <w:bCs/>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E9533F4"/>
    <w:multiLevelType w:val="hybridMultilevel"/>
    <w:tmpl w:val="4A0C3BDC"/>
    <w:lvl w:ilvl="0" w:tplc="B928B236">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FE06838"/>
    <w:multiLevelType w:val="hybridMultilevel"/>
    <w:tmpl w:val="D9AC44A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973DF7"/>
    <w:multiLevelType w:val="hybridMultilevel"/>
    <w:tmpl w:val="B5201EDC"/>
    <w:lvl w:ilvl="0" w:tplc="FA96FAB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D5D6C87"/>
    <w:multiLevelType w:val="hybridMultilevel"/>
    <w:tmpl w:val="28D4B988"/>
    <w:lvl w:ilvl="0" w:tplc="DB2A7B22">
      <w:start w:val="1"/>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B55830"/>
    <w:multiLevelType w:val="hybridMultilevel"/>
    <w:tmpl w:val="E3DAA5D2"/>
    <w:lvl w:ilvl="0" w:tplc="E984345C">
      <w:start w:val="1"/>
      <w:numFmt w:val="bullet"/>
      <w:lvlText w:val=""/>
      <w:lvlJc w:val="left"/>
      <w:pPr>
        <w:ind w:left="1320" w:hanging="360"/>
      </w:pPr>
      <w:rPr>
        <w:rFonts w:ascii="Symbol" w:hAnsi="Symbol"/>
      </w:rPr>
    </w:lvl>
    <w:lvl w:ilvl="1" w:tplc="11987086">
      <w:start w:val="1"/>
      <w:numFmt w:val="bullet"/>
      <w:lvlText w:val=""/>
      <w:lvlJc w:val="left"/>
      <w:pPr>
        <w:ind w:left="1320" w:hanging="360"/>
      </w:pPr>
      <w:rPr>
        <w:rFonts w:ascii="Symbol" w:hAnsi="Symbol"/>
      </w:rPr>
    </w:lvl>
    <w:lvl w:ilvl="2" w:tplc="3B28F004">
      <w:start w:val="1"/>
      <w:numFmt w:val="bullet"/>
      <w:lvlText w:val=""/>
      <w:lvlJc w:val="left"/>
      <w:pPr>
        <w:ind w:left="1320" w:hanging="360"/>
      </w:pPr>
      <w:rPr>
        <w:rFonts w:ascii="Symbol" w:hAnsi="Symbol"/>
      </w:rPr>
    </w:lvl>
    <w:lvl w:ilvl="3" w:tplc="6E447EA4">
      <w:start w:val="1"/>
      <w:numFmt w:val="bullet"/>
      <w:lvlText w:val=""/>
      <w:lvlJc w:val="left"/>
      <w:pPr>
        <w:ind w:left="1320" w:hanging="360"/>
      </w:pPr>
      <w:rPr>
        <w:rFonts w:ascii="Symbol" w:hAnsi="Symbol"/>
      </w:rPr>
    </w:lvl>
    <w:lvl w:ilvl="4" w:tplc="F148E40E">
      <w:start w:val="1"/>
      <w:numFmt w:val="bullet"/>
      <w:lvlText w:val=""/>
      <w:lvlJc w:val="left"/>
      <w:pPr>
        <w:ind w:left="1320" w:hanging="360"/>
      </w:pPr>
      <w:rPr>
        <w:rFonts w:ascii="Symbol" w:hAnsi="Symbol"/>
      </w:rPr>
    </w:lvl>
    <w:lvl w:ilvl="5" w:tplc="90906E64">
      <w:start w:val="1"/>
      <w:numFmt w:val="bullet"/>
      <w:lvlText w:val=""/>
      <w:lvlJc w:val="left"/>
      <w:pPr>
        <w:ind w:left="1320" w:hanging="360"/>
      </w:pPr>
      <w:rPr>
        <w:rFonts w:ascii="Symbol" w:hAnsi="Symbol"/>
      </w:rPr>
    </w:lvl>
    <w:lvl w:ilvl="6" w:tplc="782EF3A4">
      <w:start w:val="1"/>
      <w:numFmt w:val="bullet"/>
      <w:lvlText w:val=""/>
      <w:lvlJc w:val="left"/>
      <w:pPr>
        <w:ind w:left="1320" w:hanging="360"/>
      </w:pPr>
      <w:rPr>
        <w:rFonts w:ascii="Symbol" w:hAnsi="Symbol"/>
      </w:rPr>
    </w:lvl>
    <w:lvl w:ilvl="7" w:tplc="8910B4F6">
      <w:start w:val="1"/>
      <w:numFmt w:val="bullet"/>
      <w:lvlText w:val=""/>
      <w:lvlJc w:val="left"/>
      <w:pPr>
        <w:ind w:left="1320" w:hanging="360"/>
      </w:pPr>
      <w:rPr>
        <w:rFonts w:ascii="Symbol" w:hAnsi="Symbol"/>
      </w:rPr>
    </w:lvl>
    <w:lvl w:ilvl="8" w:tplc="C31824B4">
      <w:start w:val="1"/>
      <w:numFmt w:val="bullet"/>
      <w:lvlText w:val=""/>
      <w:lvlJc w:val="left"/>
      <w:pPr>
        <w:ind w:left="1320" w:hanging="360"/>
      </w:pPr>
      <w:rPr>
        <w:rFonts w:ascii="Symbol" w:hAnsi="Symbol"/>
      </w:rPr>
    </w:lvl>
  </w:abstractNum>
  <w:abstractNum w:abstractNumId="17" w15:restartNumberingAfterBreak="0">
    <w:nsid w:val="429C270E"/>
    <w:multiLevelType w:val="hybridMultilevel"/>
    <w:tmpl w:val="F0F6B720"/>
    <w:lvl w:ilvl="0" w:tplc="3D3C88E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4DB39B7"/>
    <w:multiLevelType w:val="hybridMultilevel"/>
    <w:tmpl w:val="E268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CD673F"/>
    <w:multiLevelType w:val="hybridMultilevel"/>
    <w:tmpl w:val="413E40CC"/>
    <w:lvl w:ilvl="0" w:tplc="2CB2173E">
      <w:start w:val="1"/>
      <w:numFmt w:val="bullet"/>
      <w:lvlText w:val=""/>
      <w:lvlJc w:val="left"/>
      <w:pPr>
        <w:ind w:left="1320" w:hanging="360"/>
      </w:pPr>
      <w:rPr>
        <w:rFonts w:ascii="Symbol" w:hAnsi="Symbol"/>
      </w:rPr>
    </w:lvl>
    <w:lvl w:ilvl="1" w:tplc="FDB2521C">
      <w:start w:val="1"/>
      <w:numFmt w:val="bullet"/>
      <w:lvlText w:val=""/>
      <w:lvlJc w:val="left"/>
      <w:pPr>
        <w:ind w:left="1320" w:hanging="360"/>
      </w:pPr>
      <w:rPr>
        <w:rFonts w:ascii="Symbol" w:hAnsi="Symbol"/>
      </w:rPr>
    </w:lvl>
    <w:lvl w:ilvl="2" w:tplc="6DBC431C">
      <w:start w:val="1"/>
      <w:numFmt w:val="bullet"/>
      <w:lvlText w:val=""/>
      <w:lvlJc w:val="left"/>
      <w:pPr>
        <w:ind w:left="1320" w:hanging="360"/>
      </w:pPr>
      <w:rPr>
        <w:rFonts w:ascii="Symbol" w:hAnsi="Symbol"/>
      </w:rPr>
    </w:lvl>
    <w:lvl w:ilvl="3" w:tplc="E1BC966C">
      <w:start w:val="1"/>
      <w:numFmt w:val="bullet"/>
      <w:lvlText w:val=""/>
      <w:lvlJc w:val="left"/>
      <w:pPr>
        <w:ind w:left="1320" w:hanging="360"/>
      </w:pPr>
      <w:rPr>
        <w:rFonts w:ascii="Symbol" w:hAnsi="Symbol"/>
      </w:rPr>
    </w:lvl>
    <w:lvl w:ilvl="4" w:tplc="48987F2C">
      <w:start w:val="1"/>
      <w:numFmt w:val="bullet"/>
      <w:lvlText w:val=""/>
      <w:lvlJc w:val="left"/>
      <w:pPr>
        <w:ind w:left="1320" w:hanging="360"/>
      </w:pPr>
      <w:rPr>
        <w:rFonts w:ascii="Symbol" w:hAnsi="Symbol"/>
      </w:rPr>
    </w:lvl>
    <w:lvl w:ilvl="5" w:tplc="61927D34">
      <w:start w:val="1"/>
      <w:numFmt w:val="bullet"/>
      <w:lvlText w:val=""/>
      <w:lvlJc w:val="left"/>
      <w:pPr>
        <w:ind w:left="1320" w:hanging="360"/>
      </w:pPr>
      <w:rPr>
        <w:rFonts w:ascii="Symbol" w:hAnsi="Symbol"/>
      </w:rPr>
    </w:lvl>
    <w:lvl w:ilvl="6" w:tplc="BB32E2EA">
      <w:start w:val="1"/>
      <w:numFmt w:val="bullet"/>
      <w:lvlText w:val=""/>
      <w:lvlJc w:val="left"/>
      <w:pPr>
        <w:ind w:left="1320" w:hanging="360"/>
      </w:pPr>
      <w:rPr>
        <w:rFonts w:ascii="Symbol" w:hAnsi="Symbol"/>
      </w:rPr>
    </w:lvl>
    <w:lvl w:ilvl="7" w:tplc="BC105B98">
      <w:start w:val="1"/>
      <w:numFmt w:val="bullet"/>
      <w:lvlText w:val=""/>
      <w:lvlJc w:val="left"/>
      <w:pPr>
        <w:ind w:left="1320" w:hanging="360"/>
      </w:pPr>
      <w:rPr>
        <w:rFonts w:ascii="Symbol" w:hAnsi="Symbol"/>
      </w:rPr>
    </w:lvl>
    <w:lvl w:ilvl="8" w:tplc="43D0F62C">
      <w:start w:val="1"/>
      <w:numFmt w:val="bullet"/>
      <w:lvlText w:val=""/>
      <w:lvlJc w:val="left"/>
      <w:pPr>
        <w:ind w:left="1320" w:hanging="360"/>
      </w:pPr>
      <w:rPr>
        <w:rFonts w:ascii="Symbol" w:hAnsi="Symbol"/>
      </w:rPr>
    </w:lvl>
  </w:abstractNum>
  <w:abstractNum w:abstractNumId="20" w15:restartNumberingAfterBreak="0">
    <w:nsid w:val="63393D56"/>
    <w:multiLevelType w:val="hybridMultilevel"/>
    <w:tmpl w:val="A6105106"/>
    <w:lvl w:ilvl="0" w:tplc="F24CE9C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9A0B16"/>
    <w:multiLevelType w:val="hybridMultilevel"/>
    <w:tmpl w:val="DF86AAE0"/>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FD6990"/>
    <w:multiLevelType w:val="hybridMultilevel"/>
    <w:tmpl w:val="14B028F0"/>
    <w:lvl w:ilvl="0" w:tplc="D68E9E7A">
      <w:start w:val="1"/>
      <w:numFmt w:val="bullet"/>
      <w:lvlText w:val=""/>
      <w:lvlJc w:val="left"/>
      <w:pPr>
        <w:ind w:left="1320" w:hanging="360"/>
      </w:pPr>
      <w:rPr>
        <w:rFonts w:ascii="Symbol" w:hAnsi="Symbol"/>
      </w:rPr>
    </w:lvl>
    <w:lvl w:ilvl="1" w:tplc="2F6815C6">
      <w:start w:val="1"/>
      <w:numFmt w:val="bullet"/>
      <w:lvlText w:val=""/>
      <w:lvlJc w:val="left"/>
      <w:pPr>
        <w:ind w:left="1320" w:hanging="360"/>
      </w:pPr>
      <w:rPr>
        <w:rFonts w:ascii="Symbol" w:hAnsi="Symbol"/>
      </w:rPr>
    </w:lvl>
    <w:lvl w:ilvl="2" w:tplc="BE7AFBE6">
      <w:start w:val="1"/>
      <w:numFmt w:val="bullet"/>
      <w:lvlText w:val=""/>
      <w:lvlJc w:val="left"/>
      <w:pPr>
        <w:ind w:left="1320" w:hanging="360"/>
      </w:pPr>
      <w:rPr>
        <w:rFonts w:ascii="Symbol" w:hAnsi="Symbol"/>
      </w:rPr>
    </w:lvl>
    <w:lvl w:ilvl="3" w:tplc="2F427882">
      <w:start w:val="1"/>
      <w:numFmt w:val="bullet"/>
      <w:lvlText w:val=""/>
      <w:lvlJc w:val="left"/>
      <w:pPr>
        <w:ind w:left="1320" w:hanging="360"/>
      </w:pPr>
      <w:rPr>
        <w:rFonts w:ascii="Symbol" w:hAnsi="Symbol"/>
      </w:rPr>
    </w:lvl>
    <w:lvl w:ilvl="4" w:tplc="9392C7A0">
      <w:start w:val="1"/>
      <w:numFmt w:val="bullet"/>
      <w:lvlText w:val=""/>
      <w:lvlJc w:val="left"/>
      <w:pPr>
        <w:ind w:left="1320" w:hanging="360"/>
      </w:pPr>
      <w:rPr>
        <w:rFonts w:ascii="Symbol" w:hAnsi="Symbol"/>
      </w:rPr>
    </w:lvl>
    <w:lvl w:ilvl="5" w:tplc="C4325C0E">
      <w:start w:val="1"/>
      <w:numFmt w:val="bullet"/>
      <w:lvlText w:val=""/>
      <w:lvlJc w:val="left"/>
      <w:pPr>
        <w:ind w:left="1320" w:hanging="360"/>
      </w:pPr>
      <w:rPr>
        <w:rFonts w:ascii="Symbol" w:hAnsi="Symbol"/>
      </w:rPr>
    </w:lvl>
    <w:lvl w:ilvl="6" w:tplc="0E901AC4">
      <w:start w:val="1"/>
      <w:numFmt w:val="bullet"/>
      <w:lvlText w:val=""/>
      <w:lvlJc w:val="left"/>
      <w:pPr>
        <w:ind w:left="1320" w:hanging="360"/>
      </w:pPr>
      <w:rPr>
        <w:rFonts w:ascii="Symbol" w:hAnsi="Symbol"/>
      </w:rPr>
    </w:lvl>
    <w:lvl w:ilvl="7" w:tplc="5BEE3C4A">
      <w:start w:val="1"/>
      <w:numFmt w:val="bullet"/>
      <w:lvlText w:val=""/>
      <w:lvlJc w:val="left"/>
      <w:pPr>
        <w:ind w:left="1320" w:hanging="360"/>
      </w:pPr>
      <w:rPr>
        <w:rFonts w:ascii="Symbol" w:hAnsi="Symbol"/>
      </w:rPr>
    </w:lvl>
    <w:lvl w:ilvl="8" w:tplc="2E82978C">
      <w:start w:val="1"/>
      <w:numFmt w:val="bullet"/>
      <w:lvlText w:val=""/>
      <w:lvlJc w:val="left"/>
      <w:pPr>
        <w:ind w:left="1320" w:hanging="360"/>
      </w:pPr>
      <w:rPr>
        <w:rFonts w:ascii="Symbol" w:hAnsi="Symbol"/>
      </w:rPr>
    </w:lvl>
  </w:abstractNum>
  <w:abstractNum w:abstractNumId="23" w15:restartNumberingAfterBreak="0">
    <w:nsid w:val="6D7E4AA4"/>
    <w:multiLevelType w:val="hybridMultilevel"/>
    <w:tmpl w:val="89922F4A"/>
    <w:lvl w:ilvl="0" w:tplc="04070015">
      <w:start w:val="1"/>
      <w:numFmt w:val="decimal"/>
      <w:lvlText w:val="(%1)"/>
      <w:lvlJc w:val="left"/>
      <w:pPr>
        <w:ind w:left="768" w:hanging="360"/>
      </w:pPr>
    </w:lvl>
    <w:lvl w:ilvl="1" w:tplc="08090019">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24" w15:restartNumberingAfterBreak="0">
    <w:nsid w:val="737C1CC1"/>
    <w:multiLevelType w:val="hybridMultilevel"/>
    <w:tmpl w:val="C1B8261C"/>
    <w:lvl w:ilvl="0" w:tplc="21620896">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E24792"/>
    <w:multiLevelType w:val="hybridMultilevel"/>
    <w:tmpl w:val="DBE2FBEE"/>
    <w:lvl w:ilvl="0" w:tplc="9ED2586E">
      <w:start w:val="1"/>
      <w:numFmt w:val="bullet"/>
      <w:lvlText w:val=""/>
      <w:lvlJc w:val="left"/>
      <w:pPr>
        <w:ind w:left="1020" w:hanging="360"/>
      </w:pPr>
      <w:rPr>
        <w:rFonts w:ascii="Symbol" w:hAnsi="Symbol"/>
      </w:rPr>
    </w:lvl>
    <w:lvl w:ilvl="1" w:tplc="F7447C8C">
      <w:start w:val="1"/>
      <w:numFmt w:val="bullet"/>
      <w:lvlText w:val=""/>
      <w:lvlJc w:val="left"/>
      <w:pPr>
        <w:ind w:left="1020" w:hanging="360"/>
      </w:pPr>
      <w:rPr>
        <w:rFonts w:ascii="Symbol" w:hAnsi="Symbol"/>
      </w:rPr>
    </w:lvl>
    <w:lvl w:ilvl="2" w:tplc="82D49D20">
      <w:start w:val="1"/>
      <w:numFmt w:val="bullet"/>
      <w:lvlText w:val=""/>
      <w:lvlJc w:val="left"/>
      <w:pPr>
        <w:ind w:left="1020" w:hanging="360"/>
      </w:pPr>
      <w:rPr>
        <w:rFonts w:ascii="Symbol" w:hAnsi="Symbol"/>
      </w:rPr>
    </w:lvl>
    <w:lvl w:ilvl="3" w:tplc="5360F3FA">
      <w:start w:val="1"/>
      <w:numFmt w:val="bullet"/>
      <w:lvlText w:val=""/>
      <w:lvlJc w:val="left"/>
      <w:pPr>
        <w:ind w:left="1020" w:hanging="360"/>
      </w:pPr>
      <w:rPr>
        <w:rFonts w:ascii="Symbol" w:hAnsi="Symbol"/>
      </w:rPr>
    </w:lvl>
    <w:lvl w:ilvl="4" w:tplc="604A591C">
      <w:start w:val="1"/>
      <w:numFmt w:val="bullet"/>
      <w:lvlText w:val=""/>
      <w:lvlJc w:val="left"/>
      <w:pPr>
        <w:ind w:left="1020" w:hanging="360"/>
      </w:pPr>
      <w:rPr>
        <w:rFonts w:ascii="Symbol" w:hAnsi="Symbol"/>
      </w:rPr>
    </w:lvl>
    <w:lvl w:ilvl="5" w:tplc="10DADC56">
      <w:start w:val="1"/>
      <w:numFmt w:val="bullet"/>
      <w:lvlText w:val=""/>
      <w:lvlJc w:val="left"/>
      <w:pPr>
        <w:ind w:left="1020" w:hanging="360"/>
      </w:pPr>
      <w:rPr>
        <w:rFonts w:ascii="Symbol" w:hAnsi="Symbol"/>
      </w:rPr>
    </w:lvl>
    <w:lvl w:ilvl="6" w:tplc="9118C588">
      <w:start w:val="1"/>
      <w:numFmt w:val="bullet"/>
      <w:lvlText w:val=""/>
      <w:lvlJc w:val="left"/>
      <w:pPr>
        <w:ind w:left="1020" w:hanging="360"/>
      </w:pPr>
      <w:rPr>
        <w:rFonts w:ascii="Symbol" w:hAnsi="Symbol"/>
      </w:rPr>
    </w:lvl>
    <w:lvl w:ilvl="7" w:tplc="7362DF88">
      <w:start w:val="1"/>
      <w:numFmt w:val="bullet"/>
      <w:lvlText w:val=""/>
      <w:lvlJc w:val="left"/>
      <w:pPr>
        <w:ind w:left="1020" w:hanging="360"/>
      </w:pPr>
      <w:rPr>
        <w:rFonts w:ascii="Symbol" w:hAnsi="Symbol"/>
      </w:rPr>
    </w:lvl>
    <w:lvl w:ilvl="8" w:tplc="197E6118">
      <w:start w:val="1"/>
      <w:numFmt w:val="bullet"/>
      <w:lvlText w:val=""/>
      <w:lvlJc w:val="left"/>
      <w:pPr>
        <w:ind w:left="1020" w:hanging="360"/>
      </w:pPr>
      <w:rPr>
        <w:rFonts w:ascii="Symbol" w:hAnsi="Symbol"/>
      </w:rPr>
    </w:lvl>
  </w:abstractNum>
  <w:abstractNum w:abstractNumId="26" w15:restartNumberingAfterBreak="0">
    <w:nsid w:val="77D74BC9"/>
    <w:multiLevelType w:val="hybridMultilevel"/>
    <w:tmpl w:val="4F3ACF46"/>
    <w:lvl w:ilvl="0" w:tplc="4940ABE8">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260270"/>
    <w:multiLevelType w:val="hybridMultilevel"/>
    <w:tmpl w:val="4E6C0624"/>
    <w:lvl w:ilvl="0" w:tplc="686A0C3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DE7822C8">
      <w:numFmt w:val="bullet"/>
      <w:lvlText w:val=""/>
      <w:lvlJc w:val="left"/>
      <w:pPr>
        <w:ind w:left="2700" w:hanging="360"/>
      </w:pPr>
      <w:rPr>
        <w:rFonts w:ascii="Wingdings" w:eastAsiaTheme="minorHAnsi" w:hAnsi="Wingdings" w:cstheme="minorBidi" w:hint="default"/>
      </w:r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D5A2904"/>
    <w:multiLevelType w:val="hybridMultilevel"/>
    <w:tmpl w:val="922AE666"/>
    <w:lvl w:ilvl="0" w:tplc="7BC4A25E">
      <w:start w:val="1"/>
      <w:numFmt w:val="bullet"/>
      <w:lvlText w:val=""/>
      <w:lvlJc w:val="left"/>
      <w:pPr>
        <w:ind w:left="1320" w:hanging="360"/>
      </w:pPr>
      <w:rPr>
        <w:rFonts w:ascii="Symbol" w:hAnsi="Symbol"/>
      </w:rPr>
    </w:lvl>
    <w:lvl w:ilvl="1" w:tplc="7B0C225C">
      <w:start w:val="1"/>
      <w:numFmt w:val="bullet"/>
      <w:lvlText w:val=""/>
      <w:lvlJc w:val="left"/>
      <w:pPr>
        <w:ind w:left="1320" w:hanging="360"/>
      </w:pPr>
      <w:rPr>
        <w:rFonts w:ascii="Symbol" w:hAnsi="Symbol"/>
      </w:rPr>
    </w:lvl>
    <w:lvl w:ilvl="2" w:tplc="7F7E7FF2">
      <w:start w:val="1"/>
      <w:numFmt w:val="bullet"/>
      <w:lvlText w:val=""/>
      <w:lvlJc w:val="left"/>
      <w:pPr>
        <w:ind w:left="1320" w:hanging="360"/>
      </w:pPr>
      <w:rPr>
        <w:rFonts w:ascii="Symbol" w:hAnsi="Symbol"/>
      </w:rPr>
    </w:lvl>
    <w:lvl w:ilvl="3" w:tplc="DDFA3932">
      <w:start w:val="1"/>
      <w:numFmt w:val="bullet"/>
      <w:lvlText w:val=""/>
      <w:lvlJc w:val="left"/>
      <w:pPr>
        <w:ind w:left="1320" w:hanging="360"/>
      </w:pPr>
      <w:rPr>
        <w:rFonts w:ascii="Symbol" w:hAnsi="Symbol"/>
      </w:rPr>
    </w:lvl>
    <w:lvl w:ilvl="4" w:tplc="8214966E">
      <w:start w:val="1"/>
      <w:numFmt w:val="bullet"/>
      <w:lvlText w:val=""/>
      <w:lvlJc w:val="left"/>
      <w:pPr>
        <w:ind w:left="1320" w:hanging="360"/>
      </w:pPr>
      <w:rPr>
        <w:rFonts w:ascii="Symbol" w:hAnsi="Symbol"/>
      </w:rPr>
    </w:lvl>
    <w:lvl w:ilvl="5" w:tplc="A10E29BC">
      <w:start w:val="1"/>
      <w:numFmt w:val="bullet"/>
      <w:lvlText w:val=""/>
      <w:lvlJc w:val="left"/>
      <w:pPr>
        <w:ind w:left="1320" w:hanging="360"/>
      </w:pPr>
      <w:rPr>
        <w:rFonts w:ascii="Symbol" w:hAnsi="Symbol"/>
      </w:rPr>
    </w:lvl>
    <w:lvl w:ilvl="6" w:tplc="7C30D214">
      <w:start w:val="1"/>
      <w:numFmt w:val="bullet"/>
      <w:lvlText w:val=""/>
      <w:lvlJc w:val="left"/>
      <w:pPr>
        <w:ind w:left="1320" w:hanging="360"/>
      </w:pPr>
      <w:rPr>
        <w:rFonts w:ascii="Symbol" w:hAnsi="Symbol"/>
      </w:rPr>
    </w:lvl>
    <w:lvl w:ilvl="7" w:tplc="C7269AC0">
      <w:start w:val="1"/>
      <w:numFmt w:val="bullet"/>
      <w:lvlText w:val=""/>
      <w:lvlJc w:val="left"/>
      <w:pPr>
        <w:ind w:left="1320" w:hanging="360"/>
      </w:pPr>
      <w:rPr>
        <w:rFonts w:ascii="Symbol" w:hAnsi="Symbol"/>
      </w:rPr>
    </w:lvl>
    <w:lvl w:ilvl="8" w:tplc="6732852C">
      <w:start w:val="1"/>
      <w:numFmt w:val="bullet"/>
      <w:lvlText w:val=""/>
      <w:lvlJc w:val="left"/>
      <w:pPr>
        <w:ind w:left="1320" w:hanging="360"/>
      </w:pPr>
      <w:rPr>
        <w:rFonts w:ascii="Symbol" w:hAnsi="Symbol"/>
      </w:rPr>
    </w:lvl>
  </w:abstractNum>
  <w:abstractNum w:abstractNumId="29" w15:restartNumberingAfterBreak="0">
    <w:nsid w:val="7FA36CAB"/>
    <w:multiLevelType w:val="hybridMultilevel"/>
    <w:tmpl w:val="C9F2E5BA"/>
    <w:lvl w:ilvl="0" w:tplc="A46EBCD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FB64DDE"/>
    <w:multiLevelType w:val="hybridMultilevel"/>
    <w:tmpl w:val="55368D26"/>
    <w:lvl w:ilvl="0" w:tplc="E63C07BE">
      <w:start w:val="1"/>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8689013">
    <w:abstractNumId w:val="4"/>
  </w:num>
  <w:num w:numId="2" w16cid:durableId="31348693">
    <w:abstractNumId w:val="3"/>
  </w:num>
  <w:num w:numId="3" w16cid:durableId="1941134933">
    <w:abstractNumId w:val="2"/>
  </w:num>
  <w:num w:numId="4" w16cid:durableId="1752846561">
    <w:abstractNumId w:val="1"/>
  </w:num>
  <w:num w:numId="5" w16cid:durableId="1434979537">
    <w:abstractNumId w:val="0"/>
  </w:num>
  <w:num w:numId="6" w16cid:durableId="573127566">
    <w:abstractNumId w:val="15"/>
  </w:num>
  <w:num w:numId="7" w16cid:durableId="1618371471">
    <w:abstractNumId w:val="17"/>
  </w:num>
  <w:num w:numId="8" w16cid:durableId="81991237">
    <w:abstractNumId w:val="10"/>
  </w:num>
  <w:num w:numId="9" w16cid:durableId="1032808890">
    <w:abstractNumId w:val="12"/>
  </w:num>
  <w:num w:numId="10" w16cid:durableId="584921879">
    <w:abstractNumId w:val="11"/>
  </w:num>
  <w:num w:numId="11" w16cid:durableId="673339218">
    <w:abstractNumId w:val="27"/>
  </w:num>
  <w:num w:numId="12" w16cid:durableId="1492327347">
    <w:abstractNumId w:val="29"/>
  </w:num>
  <w:num w:numId="13" w16cid:durableId="1616861749">
    <w:abstractNumId w:val="20"/>
  </w:num>
  <w:num w:numId="14" w16cid:durableId="1150974776">
    <w:abstractNumId w:val="23"/>
  </w:num>
  <w:num w:numId="15" w16cid:durableId="1759711049">
    <w:abstractNumId w:val="26"/>
  </w:num>
  <w:num w:numId="16" w16cid:durableId="771587328">
    <w:abstractNumId w:val="13"/>
  </w:num>
  <w:num w:numId="17" w16cid:durableId="2020769690">
    <w:abstractNumId w:val="24"/>
  </w:num>
  <w:num w:numId="18" w16cid:durableId="2146388174">
    <w:abstractNumId w:val="18"/>
  </w:num>
  <w:num w:numId="19" w16cid:durableId="290521751">
    <w:abstractNumId w:val="14"/>
  </w:num>
  <w:num w:numId="20" w16cid:durableId="686251098">
    <w:abstractNumId w:val="28"/>
  </w:num>
  <w:num w:numId="21" w16cid:durableId="1693679227">
    <w:abstractNumId w:val="8"/>
  </w:num>
  <w:num w:numId="22" w16cid:durableId="1088774337">
    <w:abstractNumId w:val="22"/>
  </w:num>
  <w:num w:numId="23" w16cid:durableId="733233470">
    <w:abstractNumId w:val="25"/>
  </w:num>
  <w:num w:numId="24" w16cid:durableId="13190810">
    <w:abstractNumId w:val="6"/>
  </w:num>
  <w:num w:numId="25" w16cid:durableId="1779525199">
    <w:abstractNumId w:val="5"/>
  </w:num>
  <w:num w:numId="26" w16cid:durableId="281888795">
    <w:abstractNumId w:val="30"/>
  </w:num>
  <w:num w:numId="27" w16cid:durableId="1244611042">
    <w:abstractNumId w:val="19"/>
  </w:num>
  <w:num w:numId="28" w16cid:durableId="179319620">
    <w:abstractNumId w:val="7"/>
  </w:num>
  <w:num w:numId="29" w16cid:durableId="1048070638">
    <w:abstractNumId w:val="16"/>
  </w:num>
  <w:num w:numId="30" w16cid:durableId="1425033919">
    <w:abstractNumId w:val="9"/>
  </w:num>
  <w:num w:numId="31" w16cid:durableId="878515703">
    <w:abstractNumId w:val="2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o Zezza">
    <w15:presenceInfo w15:providerId="AD" w15:userId="S::francesco.zezza@uniroma1.it::dc011386-1eb2-40f4-98c9-ceba9f03a33c"/>
  </w15:person>
  <w15:person w15:author="Vinzenz Ziesemer">
    <w15:presenceInfo w15:providerId="AD" w15:userId="S::v.ziesemer@instituutPE.onmicrosoft.com::a8184d68-2079-4a20-b70c-1d7f525ef2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8BC"/>
    <w:rsid w:val="000001F4"/>
    <w:rsid w:val="00000834"/>
    <w:rsid w:val="00000D64"/>
    <w:rsid w:val="0000117F"/>
    <w:rsid w:val="00001740"/>
    <w:rsid w:val="00001CC9"/>
    <w:rsid w:val="00002805"/>
    <w:rsid w:val="000029F6"/>
    <w:rsid w:val="00003538"/>
    <w:rsid w:val="00004136"/>
    <w:rsid w:val="000055C4"/>
    <w:rsid w:val="00006119"/>
    <w:rsid w:val="0000695B"/>
    <w:rsid w:val="0000D6DB"/>
    <w:rsid w:val="000108CF"/>
    <w:rsid w:val="0001097F"/>
    <w:rsid w:val="0001157B"/>
    <w:rsid w:val="0001164A"/>
    <w:rsid w:val="00011733"/>
    <w:rsid w:val="00011B5F"/>
    <w:rsid w:val="000125A2"/>
    <w:rsid w:val="000130E4"/>
    <w:rsid w:val="00013268"/>
    <w:rsid w:val="00013373"/>
    <w:rsid w:val="000133DD"/>
    <w:rsid w:val="00013C5B"/>
    <w:rsid w:val="00014596"/>
    <w:rsid w:val="0001460C"/>
    <w:rsid w:val="0001485F"/>
    <w:rsid w:val="000152F5"/>
    <w:rsid w:val="00015490"/>
    <w:rsid w:val="00015D4C"/>
    <w:rsid w:val="000163E0"/>
    <w:rsid w:val="000169A2"/>
    <w:rsid w:val="00016AF7"/>
    <w:rsid w:val="00016AF9"/>
    <w:rsid w:val="00016FE6"/>
    <w:rsid w:val="0001701A"/>
    <w:rsid w:val="00017C4E"/>
    <w:rsid w:val="00017D64"/>
    <w:rsid w:val="00020AA2"/>
    <w:rsid w:val="0002289D"/>
    <w:rsid w:val="00022D3F"/>
    <w:rsid w:val="0002333C"/>
    <w:rsid w:val="00023C82"/>
    <w:rsid w:val="00024B21"/>
    <w:rsid w:val="00025352"/>
    <w:rsid w:val="0002561B"/>
    <w:rsid w:val="0002579A"/>
    <w:rsid w:val="00025DDC"/>
    <w:rsid w:val="0002761F"/>
    <w:rsid w:val="000277E8"/>
    <w:rsid w:val="000279E9"/>
    <w:rsid w:val="000279EE"/>
    <w:rsid w:val="00027D1F"/>
    <w:rsid w:val="00027DE9"/>
    <w:rsid w:val="00027DFF"/>
    <w:rsid w:val="00030325"/>
    <w:rsid w:val="000309B5"/>
    <w:rsid w:val="00030D3A"/>
    <w:rsid w:val="00031149"/>
    <w:rsid w:val="00031DCE"/>
    <w:rsid w:val="00031DD4"/>
    <w:rsid w:val="00032B11"/>
    <w:rsid w:val="00032DA2"/>
    <w:rsid w:val="00032EE9"/>
    <w:rsid w:val="00032FC6"/>
    <w:rsid w:val="00033179"/>
    <w:rsid w:val="00033B2A"/>
    <w:rsid w:val="0003426D"/>
    <w:rsid w:val="000344D3"/>
    <w:rsid w:val="00034818"/>
    <w:rsid w:val="00034A3D"/>
    <w:rsid w:val="00035226"/>
    <w:rsid w:val="000352B5"/>
    <w:rsid w:val="00035719"/>
    <w:rsid w:val="00035942"/>
    <w:rsid w:val="00035BD4"/>
    <w:rsid w:val="00035DAE"/>
    <w:rsid w:val="000361C4"/>
    <w:rsid w:val="00036530"/>
    <w:rsid w:val="00036B50"/>
    <w:rsid w:val="00036D64"/>
    <w:rsid w:val="00037375"/>
    <w:rsid w:val="0003739F"/>
    <w:rsid w:val="0003749C"/>
    <w:rsid w:val="00037938"/>
    <w:rsid w:val="00037E6C"/>
    <w:rsid w:val="00040063"/>
    <w:rsid w:val="0004070D"/>
    <w:rsid w:val="00040BBD"/>
    <w:rsid w:val="00040CCF"/>
    <w:rsid w:val="00040EFF"/>
    <w:rsid w:val="00041233"/>
    <w:rsid w:val="0004181D"/>
    <w:rsid w:val="0004188B"/>
    <w:rsid w:val="000418D5"/>
    <w:rsid w:val="00041E55"/>
    <w:rsid w:val="000424AD"/>
    <w:rsid w:val="000424F0"/>
    <w:rsid w:val="000430B1"/>
    <w:rsid w:val="00043506"/>
    <w:rsid w:val="00043873"/>
    <w:rsid w:val="00043D86"/>
    <w:rsid w:val="00044ADE"/>
    <w:rsid w:val="0004596E"/>
    <w:rsid w:val="00045F21"/>
    <w:rsid w:val="00046784"/>
    <w:rsid w:val="00046837"/>
    <w:rsid w:val="00046B0D"/>
    <w:rsid w:val="00046CDE"/>
    <w:rsid w:val="00050079"/>
    <w:rsid w:val="0005021C"/>
    <w:rsid w:val="00050798"/>
    <w:rsid w:val="00050800"/>
    <w:rsid w:val="00050962"/>
    <w:rsid w:val="0005096F"/>
    <w:rsid w:val="00050A32"/>
    <w:rsid w:val="00051A4A"/>
    <w:rsid w:val="00051BEB"/>
    <w:rsid w:val="00051C43"/>
    <w:rsid w:val="000523DC"/>
    <w:rsid w:val="00052432"/>
    <w:rsid w:val="00052AED"/>
    <w:rsid w:val="00052CE6"/>
    <w:rsid w:val="00052EF4"/>
    <w:rsid w:val="000531F4"/>
    <w:rsid w:val="00053D42"/>
    <w:rsid w:val="000540FA"/>
    <w:rsid w:val="0005495C"/>
    <w:rsid w:val="0005499E"/>
    <w:rsid w:val="00055173"/>
    <w:rsid w:val="00055698"/>
    <w:rsid w:val="00055E3F"/>
    <w:rsid w:val="00055EDF"/>
    <w:rsid w:val="0005606E"/>
    <w:rsid w:val="00056A5A"/>
    <w:rsid w:val="00056D7B"/>
    <w:rsid w:val="000601A6"/>
    <w:rsid w:val="000602EE"/>
    <w:rsid w:val="00060594"/>
    <w:rsid w:val="0006095D"/>
    <w:rsid w:val="00060B8D"/>
    <w:rsid w:val="00060F68"/>
    <w:rsid w:val="00060FED"/>
    <w:rsid w:val="0006105A"/>
    <w:rsid w:val="0006135B"/>
    <w:rsid w:val="00061454"/>
    <w:rsid w:val="00061794"/>
    <w:rsid w:val="00061E2F"/>
    <w:rsid w:val="000625E9"/>
    <w:rsid w:val="00062BA2"/>
    <w:rsid w:val="00062E66"/>
    <w:rsid w:val="000633DC"/>
    <w:rsid w:val="00063ACF"/>
    <w:rsid w:val="00064786"/>
    <w:rsid w:val="000648BA"/>
    <w:rsid w:val="00064B10"/>
    <w:rsid w:val="00064C4C"/>
    <w:rsid w:val="0006527D"/>
    <w:rsid w:val="000654D3"/>
    <w:rsid w:val="00065778"/>
    <w:rsid w:val="0006582D"/>
    <w:rsid w:val="00066356"/>
    <w:rsid w:val="00066A89"/>
    <w:rsid w:val="00066A8C"/>
    <w:rsid w:val="00067F2C"/>
    <w:rsid w:val="00070381"/>
    <w:rsid w:val="00070578"/>
    <w:rsid w:val="00070D7F"/>
    <w:rsid w:val="0007112E"/>
    <w:rsid w:val="000712AF"/>
    <w:rsid w:val="000717CF"/>
    <w:rsid w:val="00071F92"/>
    <w:rsid w:val="00072121"/>
    <w:rsid w:val="00072966"/>
    <w:rsid w:val="000732C5"/>
    <w:rsid w:val="000735D4"/>
    <w:rsid w:val="00073615"/>
    <w:rsid w:val="00073A01"/>
    <w:rsid w:val="00073AB4"/>
    <w:rsid w:val="00074860"/>
    <w:rsid w:val="00074D2E"/>
    <w:rsid w:val="00075010"/>
    <w:rsid w:val="0007513B"/>
    <w:rsid w:val="000751D4"/>
    <w:rsid w:val="00075ADB"/>
    <w:rsid w:val="00075F98"/>
    <w:rsid w:val="00076222"/>
    <w:rsid w:val="0007645C"/>
    <w:rsid w:val="0007690F"/>
    <w:rsid w:val="000779AC"/>
    <w:rsid w:val="00080122"/>
    <w:rsid w:val="0008013A"/>
    <w:rsid w:val="00080359"/>
    <w:rsid w:val="00080570"/>
    <w:rsid w:val="00080951"/>
    <w:rsid w:val="00080C44"/>
    <w:rsid w:val="00081B7A"/>
    <w:rsid w:val="00081C1F"/>
    <w:rsid w:val="00081EB4"/>
    <w:rsid w:val="00082C6A"/>
    <w:rsid w:val="0008301D"/>
    <w:rsid w:val="00083574"/>
    <w:rsid w:val="00083725"/>
    <w:rsid w:val="0008389D"/>
    <w:rsid w:val="000838F2"/>
    <w:rsid w:val="000840AE"/>
    <w:rsid w:val="00084283"/>
    <w:rsid w:val="0008480C"/>
    <w:rsid w:val="00084AA4"/>
    <w:rsid w:val="00084C65"/>
    <w:rsid w:val="00084D5C"/>
    <w:rsid w:val="000855C1"/>
    <w:rsid w:val="0008578A"/>
    <w:rsid w:val="00085A4B"/>
    <w:rsid w:val="0008600A"/>
    <w:rsid w:val="0008634D"/>
    <w:rsid w:val="000865E7"/>
    <w:rsid w:val="000866A8"/>
    <w:rsid w:val="000868C2"/>
    <w:rsid w:val="000869AF"/>
    <w:rsid w:val="000871E7"/>
    <w:rsid w:val="0009087A"/>
    <w:rsid w:val="00090959"/>
    <w:rsid w:val="00090C76"/>
    <w:rsid w:val="0009164F"/>
    <w:rsid w:val="00091BB7"/>
    <w:rsid w:val="000920FB"/>
    <w:rsid w:val="00092FE1"/>
    <w:rsid w:val="00093875"/>
    <w:rsid w:val="00093966"/>
    <w:rsid w:val="00093F9A"/>
    <w:rsid w:val="000941DA"/>
    <w:rsid w:val="000947C4"/>
    <w:rsid w:val="00095AAA"/>
    <w:rsid w:val="00096808"/>
    <w:rsid w:val="00096A12"/>
    <w:rsid w:val="00096B12"/>
    <w:rsid w:val="00096B32"/>
    <w:rsid w:val="00096BEE"/>
    <w:rsid w:val="00096D70"/>
    <w:rsid w:val="000A0213"/>
    <w:rsid w:val="000A0805"/>
    <w:rsid w:val="000A13FC"/>
    <w:rsid w:val="000A144E"/>
    <w:rsid w:val="000A17C5"/>
    <w:rsid w:val="000A1ADD"/>
    <w:rsid w:val="000A1BFF"/>
    <w:rsid w:val="000A1F7C"/>
    <w:rsid w:val="000A2275"/>
    <w:rsid w:val="000A242E"/>
    <w:rsid w:val="000A254B"/>
    <w:rsid w:val="000A2B91"/>
    <w:rsid w:val="000A2F7F"/>
    <w:rsid w:val="000A3E21"/>
    <w:rsid w:val="000A42E9"/>
    <w:rsid w:val="000A45EA"/>
    <w:rsid w:val="000A46F1"/>
    <w:rsid w:val="000A49C4"/>
    <w:rsid w:val="000A4DD6"/>
    <w:rsid w:val="000A5270"/>
    <w:rsid w:val="000A5F0B"/>
    <w:rsid w:val="000A6852"/>
    <w:rsid w:val="000B0AA8"/>
    <w:rsid w:val="000B0F06"/>
    <w:rsid w:val="000B0F0A"/>
    <w:rsid w:val="000B1095"/>
    <w:rsid w:val="000B10F0"/>
    <w:rsid w:val="000B2251"/>
    <w:rsid w:val="000B2E8C"/>
    <w:rsid w:val="000B33FA"/>
    <w:rsid w:val="000B3464"/>
    <w:rsid w:val="000B365C"/>
    <w:rsid w:val="000B4E3C"/>
    <w:rsid w:val="000B50D2"/>
    <w:rsid w:val="000B5B23"/>
    <w:rsid w:val="000B5C6A"/>
    <w:rsid w:val="000B5D84"/>
    <w:rsid w:val="000B69DE"/>
    <w:rsid w:val="000B72C8"/>
    <w:rsid w:val="000B7705"/>
    <w:rsid w:val="000B7951"/>
    <w:rsid w:val="000B7B79"/>
    <w:rsid w:val="000C0544"/>
    <w:rsid w:val="000C0D26"/>
    <w:rsid w:val="000C0E3A"/>
    <w:rsid w:val="000C0E68"/>
    <w:rsid w:val="000C0F9F"/>
    <w:rsid w:val="000C13FA"/>
    <w:rsid w:val="000C1466"/>
    <w:rsid w:val="000C1DC2"/>
    <w:rsid w:val="000C1E1E"/>
    <w:rsid w:val="000C2796"/>
    <w:rsid w:val="000C2A37"/>
    <w:rsid w:val="000C2B44"/>
    <w:rsid w:val="000C3ABF"/>
    <w:rsid w:val="000C4AF5"/>
    <w:rsid w:val="000C5BAD"/>
    <w:rsid w:val="000C6582"/>
    <w:rsid w:val="000C6DD6"/>
    <w:rsid w:val="000C6FFF"/>
    <w:rsid w:val="000C7422"/>
    <w:rsid w:val="000C7686"/>
    <w:rsid w:val="000C7B23"/>
    <w:rsid w:val="000C7E11"/>
    <w:rsid w:val="000C7EB5"/>
    <w:rsid w:val="000D01A6"/>
    <w:rsid w:val="000D091B"/>
    <w:rsid w:val="000D0B26"/>
    <w:rsid w:val="000D1423"/>
    <w:rsid w:val="000D32C1"/>
    <w:rsid w:val="000D4324"/>
    <w:rsid w:val="000D4AF5"/>
    <w:rsid w:val="000D4E90"/>
    <w:rsid w:val="000D50D0"/>
    <w:rsid w:val="000D51F3"/>
    <w:rsid w:val="000D5568"/>
    <w:rsid w:val="000D5630"/>
    <w:rsid w:val="000D5703"/>
    <w:rsid w:val="000D5BB5"/>
    <w:rsid w:val="000D5D52"/>
    <w:rsid w:val="000D60B0"/>
    <w:rsid w:val="000D630F"/>
    <w:rsid w:val="000D6CAC"/>
    <w:rsid w:val="000D745F"/>
    <w:rsid w:val="000E00A0"/>
    <w:rsid w:val="000E04D3"/>
    <w:rsid w:val="000E0837"/>
    <w:rsid w:val="000E09F3"/>
    <w:rsid w:val="000E0BF7"/>
    <w:rsid w:val="000E0E12"/>
    <w:rsid w:val="000E16AB"/>
    <w:rsid w:val="000E1D9D"/>
    <w:rsid w:val="000E1F6D"/>
    <w:rsid w:val="000E22D9"/>
    <w:rsid w:val="000E2937"/>
    <w:rsid w:val="000E2977"/>
    <w:rsid w:val="000E2AAE"/>
    <w:rsid w:val="000E3000"/>
    <w:rsid w:val="000E3607"/>
    <w:rsid w:val="000E4222"/>
    <w:rsid w:val="000E4333"/>
    <w:rsid w:val="000E441C"/>
    <w:rsid w:val="000E4674"/>
    <w:rsid w:val="000E4786"/>
    <w:rsid w:val="000E4AF5"/>
    <w:rsid w:val="000E4DF1"/>
    <w:rsid w:val="000E5560"/>
    <w:rsid w:val="000E5561"/>
    <w:rsid w:val="000E5B6C"/>
    <w:rsid w:val="000E5B75"/>
    <w:rsid w:val="000E77AD"/>
    <w:rsid w:val="000E7BFF"/>
    <w:rsid w:val="000E7F57"/>
    <w:rsid w:val="000F0323"/>
    <w:rsid w:val="000F09A8"/>
    <w:rsid w:val="000F114D"/>
    <w:rsid w:val="000F1190"/>
    <w:rsid w:val="000F13E4"/>
    <w:rsid w:val="000F1603"/>
    <w:rsid w:val="000F1D46"/>
    <w:rsid w:val="000F1EEF"/>
    <w:rsid w:val="000F266A"/>
    <w:rsid w:val="000F298A"/>
    <w:rsid w:val="000F29F5"/>
    <w:rsid w:val="000F2EB6"/>
    <w:rsid w:val="000F30B5"/>
    <w:rsid w:val="000F373E"/>
    <w:rsid w:val="000F3D3F"/>
    <w:rsid w:val="000F455A"/>
    <w:rsid w:val="000F4EF6"/>
    <w:rsid w:val="000F56B8"/>
    <w:rsid w:val="000F59AC"/>
    <w:rsid w:val="000F664A"/>
    <w:rsid w:val="000F66B0"/>
    <w:rsid w:val="000F6788"/>
    <w:rsid w:val="000F67EB"/>
    <w:rsid w:val="000F6F8B"/>
    <w:rsid w:val="000F78F5"/>
    <w:rsid w:val="00100C99"/>
    <w:rsid w:val="00100FDA"/>
    <w:rsid w:val="00101AA4"/>
    <w:rsid w:val="00101CCA"/>
    <w:rsid w:val="001020C6"/>
    <w:rsid w:val="00103F59"/>
    <w:rsid w:val="001045F8"/>
    <w:rsid w:val="0010467F"/>
    <w:rsid w:val="00104882"/>
    <w:rsid w:val="00104889"/>
    <w:rsid w:val="00104EF5"/>
    <w:rsid w:val="0010504D"/>
    <w:rsid w:val="00105117"/>
    <w:rsid w:val="00105948"/>
    <w:rsid w:val="00105C33"/>
    <w:rsid w:val="00105ECD"/>
    <w:rsid w:val="00105F4D"/>
    <w:rsid w:val="00105F9E"/>
    <w:rsid w:val="0010600C"/>
    <w:rsid w:val="00106381"/>
    <w:rsid w:val="001070E1"/>
    <w:rsid w:val="0010726C"/>
    <w:rsid w:val="001077C4"/>
    <w:rsid w:val="001106B6"/>
    <w:rsid w:val="00110765"/>
    <w:rsid w:val="001115CD"/>
    <w:rsid w:val="00111E30"/>
    <w:rsid w:val="001121EC"/>
    <w:rsid w:val="00112412"/>
    <w:rsid w:val="0011267C"/>
    <w:rsid w:val="00112704"/>
    <w:rsid w:val="001129A9"/>
    <w:rsid w:val="001136F5"/>
    <w:rsid w:val="00113815"/>
    <w:rsid w:val="001138FA"/>
    <w:rsid w:val="00113E25"/>
    <w:rsid w:val="00114DA7"/>
    <w:rsid w:val="00114F4F"/>
    <w:rsid w:val="00114F83"/>
    <w:rsid w:val="0011516F"/>
    <w:rsid w:val="0011587C"/>
    <w:rsid w:val="00115B64"/>
    <w:rsid w:val="00116070"/>
    <w:rsid w:val="00116494"/>
    <w:rsid w:val="00116D8D"/>
    <w:rsid w:val="00116DF3"/>
    <w:rsid w:val="001173BE"/>
    <w:rsid w:val="001177D9"/>
    <w:rsid w:val="0012046C"/>
    <w:rsid w:val="00120473"/>
    <w:rsid w:val="00120B98"/>
    <w:rsid w:val="00120C26"/>
    <w:rsid w:val="00120E73"/>
    <w:rsid w:val="00120F59"/>
    <w:rsid w:val="00121396"/>
    <w:rsid w:val="0012196F"/>
    <w:rsid w:val="00121ADE"/>
    <w:rsid w:val="0012311E"/>
    <w:rsid w:val="00123A65"/>
    <w:rsid w:val="00123BDD"/>
    <w:rsid w:val="00123E56"/>
    <w:rsid w:val="0012446D"/>
    <w:rsid w:val="001246A7"/>
    <w:rsid w:val="00124789"/>
    <w:rsid w:val="001248B7"/>
    <w:rsid w:val="00124FE4"/>
    <w:rsid w:val="0012515A"/>
    <w:rsid w:val="001252DD"/>
    <w:rsid w:val="00126181"/>
    <w:rsid w:val="001279A6"/>
    <w:rsid w:val="00127A8C"/>
    <w:rsid w:val="00130297"/>
    <w:rsid w:val="001307A8"/>
    <w:rsid w:val="001309B0"/>
    <w:rsid w:val="00130A02"/>
    <w:rsid w:val="00130F9E"/>
    <w:rsid w:val="00131167"/>
    <w:rsid w:val="00131410"/>
    <w:rsid w:val="0013212D"/>
    <w:rsid w:val="00132C25"/>
    <w:rsid w:val="00133056"/>
    <w:rsid w:val="00133088"/>
    <w:rsid w:val="00133EDB"/>
    <w:rsid w:val="001344A3"/>
    <w:rsid w:val="00134C8B"/>
    <w:rsid w:val="00134E79"/>
    <w:rsid w:val="00134F6D"/>
    <w:rsid w:val="00135E3A"/>
    <w:rsid w:val="001360BF"/>
    <w:rsid w:val="001362DE"/>
    <w:rsid w:val="0013633F"/>
    <w:rsid w:val="0013642B"/>
    <w:rsid w:val="001365AC"/>
    <w:rsid w:val="00137B74"/>
    <w:rsid w:val="00141133"/>
    <w:rsid w:val="00141324"/>
    <w:rsid w:val="00141362"/>
    <w:rsid w:val="00141372"/>
    <w:rsid w:val="00141845"/>
    <w:rsid w:val="00141872"/>
    <w:rsid w:val="00141A8C"/>
    <w:rsid w:val="00143E81"/>
    <w:rsid w:val="00144454"/>
    <w:rsid w:val="0014446B"/>
    <w:rsid w:val="0014455E"/>
    <w:rsid w:val="001446C0"/>
    <w:rsid w:val="00144760"/>
    <w:rsid w:val="00144B92"/>
    <w:rsid w:val="00144C32"/>
    <w:rsid w:val="001450A1"/>
    <w:rsid w:val="0014552C"/>
    <w:rsid w:val="001459A3"/>
    <w:rsid w:val="001459B7"/>
    <w:rsid w:val="00145E27"/>
    <w:rsid w:val="00145F91"/>
    <w:rsid w:val="00145FDA"/>
    <w:rsid w:val="001461D1"/>
    <w:rsid w:val="00146AAC"/>
    <w:rsid w:val="00146B40"/>
    <w:rsid w:val="001474D8"/>
    <w:rsid w:val="00147CD3"/>
    <w:rsid w:val="00147E5D"/>
    <w:rsid w:val="00150458"/>
    <w:rsid w:val="00151438"/>
    <w:rsid w:val="001518BE"/>
    <w:rsid w:val="001526FA"/>
    <w:rsid w:val="001529CB"/>
    <w:rsid w:val="00152AB0"/>
    <w:rsid w:val="00153030"/>
    <w:rsid w:val="00153214"/>
    <w:rsid w:val="00153342"/>
    <w:rsid w:val="00153A1B"/>
    <w:rsid w:val="00153E9C"/>
    <w:rsid w:val="0015455B"/>
    <w:rsid w:val="00154861"/>
    <w:rsid w:val="001549A6"/>
    <w:rsid w:val="00154A54"/>
    <w:rsid w:val="00154C27"/>
    <w:rsid w:val="0015511F"/>
    <w:rsid w:val="001563EF"/>
    <w:rsid w:val="0015649B"/>
    <w:rsid w:val="00156947"/>
    <w:rsid w:val="001569B2"/>
    <w:rsid w:val="00156B40"/>
    <w:rsid w:val="001575EA"/>
    <w:rsid w:val="00161112"/>
    <w:rsid w:val="001614DC"/>
    <w:rsid w:val="00161E7C"/>
    <w:rsid w:val="0016221B"/>
    <w:rsid w:val="001628B7"/>
    <w:rsid w:val="00162D31"/>
    <w:rsid w:val="0016300D"/>
    <w:rsid w:val="00163070"/>
    <w:rsid w:val="00163832"/>
    <w:rsid w:val="00163CC2"/>
    <w:rsid w:val="001642AB"/>
    <w:rsid w:val="001644B4"/>
    <w:rsid w:val="00164667"/>
    <w:rsid w:val="00164BC9"/>
    <w:rsid w:val="00164C75"/>
    <w:rsid w:val="00164E7E"/>
    <w:rsid w:val="00164FA6"/>
    <w:rsid w:val="001650E0"/>
    <w:rsid w:val="001655EA"/>
    <w:rsid w:val="00165A7C"/>
    <w:rsid w:val="0016618B"/>
    <w:rsid w:val="00166621"/>
    <w:rsid w:val="00166FD1"/>
    <w:rsid w:val="00167099"/>
    <w:rsid w:val="001674D4"/>
    <w:rsid w:val="00167F24"/>
    <w:rsid w:val="001706FC"/>
    <w:rsid w:val="00171547"/>
    <w:rsid w:val="001716FF"/>
    <w:rsid w:val="00171722"/>
    <w:rsid w:val="00172ABB"/>
    <w:rsid w:val="00172FDF"/>
    <w:rsid w:val="001735F4"/>
    <w:rsid w:val="001745F5"/>
    <w:rsid w:val="0017462F"/>
    <w:rsid w:val="0017481C"/>
    <w:rsid w:val="00174DEA"/>
    <w:rsid w:val="00174ED2"/>
    <w:rsid w:val="00175B74"/>
    <w:rsid w:val="00176EB9"/>
    <w:rsid w:val="0017709A"/>
    <w:rsid w:val="001773FD"/>
    <w:rsid w:val="001774A6"/>
    <w:rsid w:val="001774F9"/>
    <w:rsid w:val="00177547"/>
    <w:rsid w:val="001775F3"/>
    <w:rsid w:val="001779D8"/>
    <w:rsid w:val="00177A37"/>
    <w:rsid w:val="00177B58"/>
    <w:rsid w:val="00177D8C"/>
    <w:rsid w:val="0018019A"/>
    <w:rsid w:val="00180943"/>
    <w:rsid w:val="00180B42"/>
    <w:rsid w:val="0018155E"/>
    <w:rsid w:val="001817BE"/>
    <w:rsid w:val="00181E11"/>
    <w:rsid w:val="00182246"/>
    <w:rsid w:val="001828CB"/>
    <w:rsid w:val="00182ED9"/>
    <w:rsid w:val="00183565"/>
    <w:rsid w:val="00183D8B"/>
    <w:rsid w:val="00183E53"/>
    <w:rsid w:val="0018409A"/>
    <w:rsid w:val="001847CF"/>
    <w:rsid w:val="00184803"/>
    <w:rsid w:val="00184AC5"/>
    <w:rsid w:val="00184C31"/>
    <w:rsid w:val="00185E8D"/>
    <w:rsid w:val="00186069"/>
    <w:rsid w:val="00186179"/>
    <w:rsid w:val="001861D2"/>
    <w:rsid w:val="001861E5"/>
    <w:rsid w:val="001862E8"/>
    <w:rsid w:val="0018658F"/>
    <w:rsid w:val="00186F3C"/>
    <w:rsid w:val="001879A5"/>
    <w:rsid w:val="0019005C"/>
    <w:rsid w:val="001900A5"/>
    <w:rsid w:val="001913BD"/>
    <w:rsid w:val="00191CB2"/>
    <w:rsid w:val="00191E60"/>
    <w:rsid w:val="00191F38"/>
    <w:rsid w:val="001926E7"/>
    <w:rsid w:val="0019297A"/>
    <w:rsid w:val="001929B3"/>
    <w:rsid w:val="00193832"/>
    <w:rsid w:val="00193AB1"/>
    <w:rsid w:val="00195218"/>
    <w:rsid w:val="00195372"/>
    <w:rsid w:val="001955C0"/>
    <w:rsid w:val="0019586D"/>
    <w:rsid w:val="00195A2D"/>
    <w:rsid w:val="00195CF5"/>
    <w:rsid w:val="00195FEB"/>
    <w:rsid w:val="001964A3"/>
    <w:rsid w:val="00196526"/>
    <w:rsid w:val="00196813"/>
    <w:rsid w:val="00196B70"/>
    <w:rsid w:val="00197306"/>
    <w:rsid w:val="001975F8"/>
    <w:rsid w:val="00197AAE"/>
    <w:rsid w:val="00197F28"/>
    <w:rsid w:val="001A0317"/>
    <w:rsid w:val="001A034A"/>
    <w:rsid w:val="001A137F"/>
    <w:rsid w:val="001A13C2"/>
    <w:rsid w:val="001A227D"/>
    <w:rsid w:val="001A271F"/>
    <w:rsid w:val="001A2B92"/>
    <w:rsid w:val="001A322D"/>
    <w:rsid w:val="001A340E"/>
    <w:rsid w:val="001A3465"/>
    <w:rsid w:val="001A3756"/>
    <w:rsid w:val="001A39C4"/>
    <w:rsid w:val="001A3A98"/>
    <w:rsid w:val="001A42B8"/>
    <w:rsid w:val="001A42BB"/>
    <w:rsid w:val="001A461D"/>
    <w:rsid w:val="001A498B"/>
    <w:rsid w:val="001A5020"/>
    <w:rsid w:val="001A5A4A"/>
    <w:rsid w:val="001A725B"/>
    <w:rsid w:val="001A74EA"/>
    <w:rsid w:val="001A7F51"/>
    <w:rsid w:val="001B0792"/>
    <w:rsid w:val="001B09F9"/>
    <w:rsid w:val="001B0B65"/>
    <w:rsid w:val="001B0C1E"/>
    <w:rsid w:val="001B0F35"/>
    <w:rsid w:val="001B1336"/>
    <w:rsid w:val="001B1E8F"/>
    <w:rsid w:val="001B1FCC"/>
    <w:rsid w:val="001B1FE8"/>
    <w:rsid w:val="001B3002"/>
    <w:rsid w:val="001B306C"/>
    <w:rsid w:val="001B32C5"/>
    <w:rsid w:val="001B4815"/>
    <w:rsid w:val="001B4DB7"/>
    <w:rsid w:val="001B503D"/>
    <w:rsid w:val="001B5520"/>
    <w:rsid w:val="001B5608"/>
    <w:rsid w:val="001B5B34"/>
    <w:rsid w:val="001B5EED"/>
    <w:rsid w:val="001B60CB"/>
    <w:rsid w:val="001B6AB8"/>
    <w:rsid w:val="001B6B96"/>
    <w:rsid w:val="001B780F"/>
    <w:rsid w:val="001B7B52"/>
    <w:rsid w:val="001B7C63"/>
    <w:rsid w:val="001B7F5C"/>
    <w:rsid w:val="001C00A6"/>
    <w:rsid w:val="001C0139"/>
    <w:rsid w:val="001C0CEB"/>
    <w:rsid w:val="001C0FE9"/>
    <w:rsid w:val="001C1378"/>
    <w:rsid w:val="001C1411"/>
    <w:rsid w:val="001C1F58"/>
    <w:rsid w:val="001C2640"/>
    <w:rsid w:val="001C2807"/>
    <w:rsid w:val="001C2918"/>
    <w:rsid w:val="001C3967"/>
    <w:rsid w:val="001C39B2"/>
    <w:rsid w:val="001C3BC3"/>
    <w:rsid w:val="001C3FDB"/>
    <w:rsid w:val="001C4080"/>
    <w:rsid w:val="001C46B6"/>
    <w:rsid w:val="001C4844"/>
    <w:rsid w:val="001C4C9C"/>
    <w:rsid w:val="001C508D"/>
    <w:rsid w:val="001C52B4"/>
    <w:rsid w:val="001C6A14"/>
    <w:rsid w:val="001C6DD2"/>
    <w:rsid w:val="001C77E8"/>
    <w:rsid w:val="001C7802"/>
    <w:rsid w:val="001C79AD"/>
    <w:rsid w:val="001C7DEC"/>
    <w:rsid w:val="001D001A"/>
    <w:rsid w:val="001D0328"/>
    <w:rsid w:val="001D0C70"/>
    <w:rsid w:val="001D10E2"/>
    <w:rsid w:val="001D1968"/>
    <w:rsid w:val="001D1BEC"/>
    <w:rsid w:val="001D1DA0"/>
    <w:rsid w:val="001D21E9"/>
    <w:rsid w:val="001D26F4"/>
    <w:rsid w:val="001D2BD6"/>
    <w:rsid w:val="001D3BDF"/>
    <w:rsid w:val="001D4588"/>
    <w:rsid w:val="001D4B8A"/>
    <w:rsid w:val="001D55A6"/>
    <w:rsid w:val="001D6269"/>
    <w:rsid w:val="001D6B4A"/>
    <w:rsid w:val="001D6BF1"/>
    <w:rsid w:val="001D6FBC"/>
    <w:rsid w:val="001D6FFB"/>
    <w:rsid w:val="001D718F"/>
    <w:rsid w:val="001D74DA"/>
    <w:rsid w:val="001D7842"/>
    <w:rsid w:val="001D7AC9"/>
    <w:rsid w:val="001D7CCE"/>
    <w:rsid w:val="001D7D00"/>
    <w:rsid w:val="001E0830"/>
    <w:rsid w:val="001E084E"/>
    <w:rsid w:val="001E0AA8"/>
    <w:rsid w:val="001E1CDF"/>
    <w:rsid w:val="001E2909"/>
    <w:rsid w:val="001E2C8F"/>
    <w:rsid w:val="001E2E42"/>
    <w:rsid w:val="001E3972"/>
    <w:rsid w:val="001E3AA0"/>
    <w:rsid w:val="001E4166"/>
    <w:rsid w:val="001E43D6"/>
    <w:rsid w:val="001E4855"/>
    <w:rsid w:val="001E49FD"/>
    <w:rsid w:val="001E4B4F"/>
    <w:rsid w:val="001E4CC2"/>
    <w:rsid w:val="001E4D1F"/>
    <w:rsid w:val="001E5352"/>
    <w:rsid w:val="001E5ED8"/>
    <w:rsid w:val="001E6EDC"/>
    <w:rsid w:val="001E7524"/>
    <w:rsid w:val="001E7D64"/>
    <w:rsid w:val="001E7EC1"/>
    <w:rsid w:val="001F0FED"/>
    <w:rsid w:val="001F1379"/>
    <w:rsid w:val="001F23DE"/>
    <w:rsid w:val="001F2C9A"/>
    <w:rsid w:val="001F2C9F"/>
    <w:rsid w:val="001F570C"/>
    <w:rsid w:val="001F5810"/>
    <w:rsid w:val="001F5856"/>
    <w:rsid w:val="001F5896"/>
    <w:rsid w:val="001F5CDB"/>
    <w:rsid w:val="001F5E04"/>
    <w:rsid w:val="001F5EC7"/>
    <w:rsid w:val="001F6979"/>
    <w:rsid w:val="001F6A5D"/>
    <w:rsid w:val="001F6B31"/>
    <w:rsid w:val="001F6EAA"/>
    <w:rsid w:val="001F70BA"/>
    <w:rsid w:val="001F752A"/>
    <w:rsid w:val="001F7BF3"/>
    <w:rsid w:val="001F7D58"/>
    <w:rsid w:val="002004B9"/>
    <w:rsid w:val="002007AC"/>
    <w:rsid w:val="002009E4"/>
    <w:rsid w:val="00200A5F"/>
    <w:rsid w:val="00200E1B"/>
    <w:rsid w:val="002017B0"/>
    <w:rsid w:val="00201A13"/>
    <w:rsid w:val="00201B3A"/>
    <w:rsid w:val="002030C5"/>
    <w:rsid w:val="00203392"/>
    <w:rsid w:val="00203B78"/>
    <w:rsid w:val="002043E3"/>
    <w:rsid w:val="00204A5B"/>
    <w:rsid w:val="0020564C"/>
    <w:rsid w:val="0020577E"/>
    <w:rsid w:val="00205793"/>
    <w:rsid w:val="00206521"/>
    <w:rsid w:val="00206C1B"/>
    <w:rsid w:val="00206C50"/>
    <w:rsid w:val="00206C59"/>
    <w:rsid w:val="002071C7"/>
    <w:rsid w:val="002073E0"/>
    <w:rsid w:val="002074C3"/>
    <w:rsid w:val="0020750D"/>
    <w:rsid w:val="00207B67"/>
    <w:rsid w:val="00207C37"/>
    <w:rsid w:val="00210387"/>
    <w:rsid w:val="0021060A"/>
    <w:rsid w:val="0021072A"/>
    <w:rsid w:val="00210E15"/>
    <w:rsid w:val="00210E1D"/>
    <w:rsid w:val="00211671"/>
    <w:rsid w:val="00211676"/>
    <w:rsid w:val="0021179C"/>
    <w:rsid w:val="00211A8D"/>
    <w:rsid w:val="00212296"/>
    <w:rsid w:val="002125BD"/>
    <w:rsid w:val="002129A6"/>
    <w:rsid w:val="00212ADF"/>
    <w:rsid w:val="00212FFD"/>
    <w:rsid w:val="00213019"/>
    <w:rsid w:val="00213B35"/>
    <w:rsid w:val="00213E50"/>
    <w:rsid w:val="0021429D"/>
    <w:rsid w:val="00214E95"/>
    <w:rsid w:val="0021553B"/>
    <w:rsid w:val="00215AA8"/>
    <w:rsid w:val="00215C3E"/>
    <w:rsid w:val="00215FD4"/>
    <w:rsid w:val="002160DA"/>
    <w:rsid w:val="002162E9"/>
    <w:rsid w:val="00216768"/>
    <w:rsid w:val="00216945"/>
    <w:rsid w:val="00220A95"/>
    <w:rsid w:val="00220FFB"/>
    <w:rsid w:val="00221759"/>
    <w:rsid w:val="00221A0C"/>
    <w:rsid w:val="00221DF8"/>
    <w:rsid w:val="00222BF8"/>
    <w:rsid w:val="00223452"/>
    <w:rsid w:val="00223674"/>
    <w:rsid w:val="00223C77"/>
    <w:rsid w:val="00223D47"/>
    <w:rsid w:val="00223E4C"/>
    <w:rsid w:val="00223E86"/>
    <w:rsid w:val="0022401C"/>
    <w:rsid w:val="00224230"/>
    <w:rsid w:val="0022435E"/>
    <w:rsid w:val="00224447"/>
    <w:rsid w:val="002247A1"/>
    <w:rsid w:val="0022503E"/>
    <w:rsid w:val="002255B6"/>
    <w:rsid w:val="00225A50"/>
    <w:rsid w:val="00225DC1"/>
    <w:rsid w:val="00226533"/>
    <w:rsid w:val="002265FB"/>
    <w:rsid w:val="0022681E"/>
    <w:rsid w:val="00226C47"/>
    <w:rsid w:val="00226C8A"/>
    <w:rsid w:val="00226E69"/>
    <w:rsid w:val="00230005"/>
    <w:rsid w:val="0023021C"/>
    <w:rsid w:val="00230777"/>
    <w:rsid w:val="00230A42"/>
    <w:rsid w:val="002312A5"/>
    <w:rsid w:val="002317D3"/>
    <w:rsid w:val="0023194A"/>
    <w:rsid w:val="00231FC0"/>
    <w:rsid w:val="00232071"/>
    <w:rsid w:val="002323F1"/>
    <w:rsid w:val="00232853"/>
    <w:rsid w:val="00232928"/>
    <w:rsid w:val="00232A9A"/>
    <w:rsid w:val="00232C3B"/>
    <w:rsid w:val="00233160"/>
    <w:rsid w:val="00233665"/>
    <w:rsid w:val="002340AC"/>
    <w:rsid w:val="00234A4D"/>
    <w:rsid w:val="00235148"/>
    <w:rsid w:val="002352F9"/>
    <w:rsid w:val="00235E33"/>
    <w:rsid w:val="002361EF"/>
    <w:rsid w:val="0023686C"/>
    <w:rsid w:val="00236F6B"/>
    <w:rsid w:val="00236F96"/>
    <w:rsid w:val="00237B61"/>
    <w:rsid w:val="00237B8B"/>
    <w:rsid w:val="00237E87"/>
    <w:rsid w:val="00237F6C"/>
    <w:rsid w:val="00241923"/>
    <w:rsid w:val="00242241"/>
    <w:rsid w:val="00242436"/>
    <w:rsid w:val="002424D6"/>
    <w:rsid w:val="00242CA7"/>
    <w:rsid w:val="0024311C"/>
    <w:rsid w:val="00243862"/>
    <w:rsid w:val="002444B6"/>
    <w:rsid w:val="00244756"/>
    <w:rsid w:val="00244F78"/>
    <w:rsid w:val="002450F1"/>
    <w:rsid w:val="002454FD"/>
    <w:rsid w:val="002457CF"/>
    <w:rsid w:val="00245E28"/>
    <w:rsid w:val="002460F6"/>
    <w:rsid w:val="002466D3"/>
    <w:rsid w:val="002467C5"/>
    <w:rsid w:val="00246851"/>
    <w:rsid w:val="00246E44"/>
    <w:rsid w:val="002473C1"/>
    <w:rsid w:val="00247BE0"/>
    <w:rsid w:val="00247D5B"/>
    <w:rsid w:val="00247D76"/>
    <w:rsid w:val="0025075A"/>
    <w:rsid w:val="002509EC"/>
    <w:rsid w:val="00250EF5"/>
    <w:rsid w:val="00251327"/>
    <w:rsid w:val="002514F0"/>
    <w:rsid w:val="0025177F"/>
    <w:rsid w:val="0025190B"/>
    <w:rsid w:val="00251A59"/>
    <w:rsid w:val="002526AB"/>
    <w:rsid w:val="002529DE"/>
    <w:rsid w:val="00252BD6"/>
    <w:rsid w:val="00253334"/>
    <w:rsid w:val="00253430"/>
    <w:rsid w:val="00253685"/>
    <w:rsid w:val="00254675"/>
    <w:rsid w:val="002547B1"/>
    <w:rsid w:val="00254AC7"/>
    <w:rsid w:val="00254B90"/>
    <w:rsid w:val="0025534A"/>
    <w:rsid w:val="0025554D"/>
    <w:rsid w:val="00255612"/>
    <w:rsid w:val="002556CD"/>
    <w:rsid w:val="00255E27"/>
    <w:rsid w:val="00255FD9"/>
    <w:rsid w:val="00256088"/>
    <w:rsid w:val="0025654C"/>
    <w:rsid w:val="002566D8"/>
    <w:rsid w:val="00256783"/>
    <w:rsid w:val="00256D15"/>
    <w:rsid w:val="0025705A"/>
    <w:rsid w:val="00257547"/>
    <w:rsid w:val="00257B2C"/>
    <w:rsid w:val="00260785"/>
    <w:rsid w:val="00260E95"/>
    <w:rsid w:val="002613E2"/>
    <w:rsid w:val="00261634"/>
    <w:rsid w:val="0026179E"/>
    <w:rsid w:val="002617C7"/>
    <w:rsid w:val="002619BA"/>
    <w:rsid w:val="00261D69"/>
    <w:rsid w:val="0026216D"/>
    <w:rsid w:val="00262172"/>
    <w:rsid w:val="002622FA"/>
    <w:rsid w:val="0026239E"/>
    <w:rsid w:val="00262DEE"/>
    <w:rsid w:val="0026311F"/>
    <w:rsid w:val="00263375"/>
    <w:rsid w:val="002635F8"/>
    <w:rsid w:val="00264545"/>
    <w:rsid w:val="00264BF7"/>
    <w:rsid w:val="00265597"/>
    <w:rsid w:val="002663DB"/>
    <w:rsid w:val="0026641A"/>
    <w:rsid w:val="00266743"/>
    <w:rsid w:val="0026681A"/>
    <w:rsid w:val="00266F98"/>
    <w:rsid w:val="00267551"/>
    <w:rsid w:val="00267627"/>
    <w:rsid w:val="00267667"/>
    <w:rsid w:val="00267962"/>
    <w:rsid w:val="00267ED3"/>
    <w:rsid w:val="00270077"/>
    <w:rsid w:val="0027017F"/>
    <w:rsid w:val="0027025D"/>
    <w:rsid w:val="00270E26"/>
    <w:rsid w:val="00271392"/>
    <w:rsid w:val="0027145E"/>
    <w:rsid w:val="00271694"/>
    <w:rsid w:val="00271BDC"/>
    <w:rsid w:val="00271C36"/>
    <w:rsid w:val="00271ECC"/>
    <w:rsid w:val="00272189"/>
    <w:rsid w:val="0027265B"/>
    <w:rsid w:val="00272EEB"/>
    <w:rsid w:val="002743DC"/>
    <w:rsid w:val="002745A0"/>
    <w:rsid w:val="002745D1"/>
    <w:rsid w:val="0027490B"/>
    <w:rsid w:val="0027524C"/>
    <w:rsid w:val="00275259"/>
    <w:rsid w:val="002753E7"/>
    <w:rsid w:val="00275466"/>
    <w:rsid w:val="002754E5"/>
    <w:rsid w:val="00275C40"/>
    <w:rsid w:val="00275DB7"/>
    <w:rsid w:val="0027603F"/>
    <w:rsid w:val="00276392"/>
    <w:rsid w:val="0027648F"/>
    <w:rsid w:val="00276C49"/>
    <w:rsid w:val="002772F1"/>
    <w:rsid w:val="00277614"/>
    <w:rsid w:val="00277984"/>
    <w:rsid w:val="00277A95"/>
    <w:rsid w:val="00277BDF"/>
    <w:rsid w:val="00280EAD"/>
    <w:rsid w:val="00280F94"/>
    <w:rsid w:val="00281F32"/>
    <w:rsid w:val="00281F38"/>
    <w:rsid w:val="00282104"/>
    <w:rsid w:val="00282FC8"/>
    <w:rsid w:val="00283259"/>
    <w:rsid w:val="0028334C"/>
    <w:rsid w:val="00283974"/>
    <w:rsid w:val="002841C3"/>
    <w:rsid w:val="0028487A"/>
    <w:rsid w:val="00284F66"/>
    <w:rsid w:val="00285558"/>
    <w:rsid w:val="002863AC"/>
    <w:rsid w:val="002864B7"/>
    <w:rsid w:val="002865A5"/>
    <w:rsid w:val="0028685C"/>
    <w:rsid w:val="002869A2"/>
    <w:rsid w:val="00287625"/>
    <w:rsid w:val="00287BEB"/>
    <w:rsid w:val="00287C52"/>
    <w:rsid w:val="0029102B"/>
    <w:rsid w:val="002917B0"/>
    <w:rsid w:val="00291CE5"/>
    <w:rsid w:val="00291D5F"/>
    <w:rsid w:val="00291D92"/>
    <w:rsid w:val="00291DBA"/>
    <w:rsid w:val="00291EAD"/>
    <w:rsid w:val="002921BA"/>
    <w:rsid w:val="00292361"/>
    <w:rsid w:val="00292563"/>
    <w:rsid w:val="00292AD8"/>
    <w:rsid w:val="00293CF9"/>
    <w:rsid w:val="00293DA1"/>
    <w:rsid w:val="00293EB3"/>
    <w:rsid w:val="00294275"/>
    <w:rsid w:val="00294298"/>
    <w:rsid w:val="0029544A"/>
    <w:rsid w:val="00295594"/>
    <w:rsid w:val="00295743"/>
    <w:rsid w:val="00295E3E"/>
    <w:rsid w:val="00296210"/>
    <w:rsid w:val="00296C59"/>
    <w:rsid w:val="00296EB8"/>
    <w:rsid w:val="00297069"/>
    <w:rsid w:val="0029762F"/>
    <w:rsid w:val="00297A79"/>
    <w:rsid w:val="002A012C"/>
    <w:rsid w:val="002A135C"/>
    <w:rsid w:val="002A1422"/>
    <w:rsid w:val="002A14AA"/>
    <w:rsid w:val="002A1506"/>
    <w:rsid w:val="002A173A"/>
    <w:rsid w:val="002A199A"/>
    <w:rsid w:val="002A22D7"/>
    <w:rsid w:val="002A237A"/>
    <w:rsid w:val="002A25F3"/>
    <w:rsid w:val="002A2815"/>
    <w:rsid w:val="002A2848"/>
    <w:rsid w:val="002A2854"/>
    <w:rsid w:val="002A2A27"/>
    <w:rsid w:val="002A2A36"/>
    <w:rsid w:val="002A2EE6"/>
    <w:rsid w:val="002A42FC"/>
    <w:rsid w:val="002A52AD"/>
    <w:rsid w:val="002A53D2"/>
    <w:rsid w:val="002A5546"/>
    <w:rsid w:val="002A5924"/>
    <w:rsid w:val="002A595E"/>
    <w:rsid w:val="002A59DA"/>
    <w:rsid w:val="002A5C3C"/>
    <w:rsid w:val="002A6CE0"/>
    <w:rsid w:val="002A71EF"/>
    <w:rsid w:val="002A7D18"/>
    <w:rsid w:val="002A7F2F"/>
    <w:rsid w:val="002B0685"/>
    <w:rsid w:val="002B08A0"/>
    <w:rsid w:val="002B1472"/>
    <w:rsid w:val="002B14FF"/>
    <w:rsid w:val="002B1872"/>
    <w:rsid w:val="002B18FC"/>
    <w:rsid w:val="002B215A"/>
    <w:rsid w:val="002B26D2"/>
    <w:rsid w:val="002B2796"/>
    <w:rsid w:val="002B32F4"/>
    <w:rsid w:val="002B35B6"/>
    <w:rsid w:val="002B3690"/>
    <w:rsid w:val="002B38A1"/>
    <w:rsid w:val="002B3D9D"/>
    <w:rsid w:val="002B4169"/>
    <w:rsid w:val="002B469F"/>
    <w:rsid w:val="002B4FA0"/>
    <w:rsid w:val="002B5757"/>
    <w:rsid w:val="002B60D7"/>
    <w:rsid w:val="002B6357"/>
    <w:rsid w:val="002B712E"/>
    <w:rsid w:val="002B78CC"/>
    <w:rsid w:val="002C0252"/>
    <w:rsid w:val="002C0F5A"/>
    <w:rsid w:val="002C15C4"/>
    <w:rsid w:val="002C17D3"/>
    <w:rsid w:val="002C1CFA"/>
    <w:rsid w:val="002C203B"/>
    <w:rsid w:val="002C2163"/>
    <w:rsid w:val="002C2BAA"/>
    <w:rsid w:val="002C2C81"/>
    <w:rsid w:val="002C399D"/>
    <w:rsid w:val="002C3D22"/>
    <w:rsid w:val="002C3F06"/>
    <w:rsid w:val="002C3F58"/>
    <w:rsid w:val="002C41E8"/>
    <w:rsid w:val="002C4769"/>
    <w:rsid w:val="002C54B4"/>
    <w:rsid w:val="002C572C"/>
    <w:rsid w:val="002C5BAF"/>
    <w:rsid w:val="002C5FE9"/>
    <w:rsid w:val="002C70D7"/>
    <w:rsid w:val="002C73FD"/>
    <w:rsid w:val="002C76EA"/>
    <w:rsid w:val="002C7886"/>
    <w:rsid w:val="002C798A"/>
    <w:rsid w:val="002D013C"/>
    <w:rsid w:val="002D0A63"/>
    <w:rsid w:val="002D0EB5"/>
    <w:rsid w:val="002D1420"/>
    <w:rsid w:val="002D1A3B"/>
    <w:rsid w:val="002D2226"/>
    <w:rsid w:val="002D232B"/>
    <w:rsid w:val="002D2346"/>
    <w:rsid w:val="002D2B67"/>
    <w:rsid w:val="002D2DC1"/>
    <w:rsid w:val="002D2EC9"/>
    <w:rsid w:val="002D2FF2"/>
    <w:rsid w:val="002D4239"/>
    <w:rsid w:val="002D42A0"/>
    <w:rsid w:val="002D45DB"/>
    <w:rsid w:val="002D4CE0"/>
    <w:rsid w:val="002D5545"/>
    <w:rsid w:val="002D5624"/>
    <w:rsid w:val="002D56D2"/>
    <w:rsid w:val="002D5D67"/>
    <w:rsid w:val="002D5FBF"/>
    <w:rsid w:val="002D6475"/>
    <w:rsid w:val="002D66FF"/>
    <w:rsid w:val="002D6878"/>
    <w:rsid w:val="002D69BE"/>
    <w:rsid w:val="002D74A4"/>
    <w:rsid w:val="002D7C98"/>
    <w:rsid w:val="002D7EC9"/>
    <w:rsid w:val="002D7F05"/>
    <w:rsid w:val="002E0030"/>
    <w:rsid w:val="002E0BC7"/>
    <w:rsid w:val="002E1DE2"/>
    <w:rsid w:val="002E1F85"/>
    <w:rsid w:val="002E2657"/>
    <w:rsid w:val="002E2E00"/>
    <w:rsid w:val="002E39DE"/>
    <w:rsid w:val="002E493E"/>
    <w:rsid w:val="002E4B92"/>
    <w:rsid w:val="002E4C30"/>
    <w:rsid w:val="002E54DA"/>
    <w:rsid w:val="002E55A9"/>
    <w:rsid w:val="002E569D"/>
    <w:rsid w:val="002E5B88"/>
    <w:rsid w:val="002E5C9D"/>
    <w:rsid w:val="002E5CE5"/>
    <w:rsid w:val="002E5D2A"/>
    <w:rsid w:val="002E5F78"/>
    <w:rsid w:val="002E61AF"/>
    <w:rsid w:val="002E6A9E"/>
    <w:rsid w:val="002E7547"/>
    <w:rsid w:val="002E768E"/>
    <w:rsid w:val="002F00AC"/>
    <w:rsid w:val="002F018F"/>
    <w:rsid w:val="002F03D9"/>
    <w:rsid w:val="002F042E"/>
    <w:rsid w:val="002F0587"/>
    <w:rsid w:val="002F0643"/>
    <w:rsid w:val="002F085F"/>
    <w:rsid w:val="002F0B0A"/>
    <w:rsid w:val="002F0EC2"/>
    <w:rsid w:val="002F0FEE"/>
    <w:rsid w:val="002F168C"/>
    <w:rsid w:val="002F1FDF"/>
    <w:rsid w:val="002F2E5B"/>
    <w:rsid w:val="002F3F07"/>
    <w:rsid w:val="002F4A92"/>
    <w:rsid w:val="002F5180"/>
    <w:rsid w:val="002F51EC"/>
    <w:rsid w:val="002F53B6"/>
    <w:rsid w:val="002F5426"/>
    <w:rsid w:val="002F5645"/>
    <w:rsid w:val="002F5F21"/>
    <w:rsid w:val="002F615C"/>
    <w:rsid w:val="002F651D"/>
    <w:rsid w:val="002F6733"/>
    <w:rsid w:val="002F6A9B"/>
    <w:rsid w:val="002F6F68"/>
    <w:rsid w:val="002F707F"/>
    <w:rsid w:val="002F7765"/>
    <w:rsid w:val="002F77F8"/>
    <w:rsid w:val="002F781D"/>
    <w:rsid w:val="002F7894"/>
    <w:rsid w:val="002F7BD9"/>
    <w:rsid w:val="00300814"/>
    <w:rsid w:val="0030088E"/>
    <w:rsid w:val="00300D0D"/>
    <w:rsid w:val="00301402"/>
    <w:rsid w:val="00301414"/>
    <w:rsid w:val="0030153E"/>
    <w:rsid w:val="00301A92"/>
    <w:rsid w:val="00301AAA"/>
    <w:rsid w:val="00301EDE"/>
    <w:rsid w:val="00302222"/>
    <w:rsid w:val="0030276E"/>
    <w:rsid w:val="003038C4"/>
    <w:rsid w:val="00303AAC"/>
    <w:rsid w:val="00303DAD"/>
    <w:rsid w:val="00303F2A"/>
    <w:rsid w:val="00304303"/>
    <w:rsid w:val="00304316"/>
    <w:rsid w:val="0030454B"/>
    <w:rsid w:val="00304938"/>
    <w:rsid w:val="003058F9"/>
    <w:rsid w:val="00305CC8"/>
    <w:rsid w:val="00305DBD"/>
    <w:rsid w:val="003061A9"/>
    <w:rsid w:val="00306425"/>
    <w:rsid w:val="003100C2"/>
    <w:rsid w:val="003108D6"/>
    <w:rsid w:val="00311AB0"/>
    <w:rsid w:val="00311C99"/>
    <w:rsid w:val="00311CEC"/>
    <w:rsid w:val="00312489"/>
    <w:rsid w:val="0031252C"/>
    <w:rsid w:val="003126F2"/>
    <w:rsid w:val="00312CF7"/>
    <w:rsid w:val="003131A0"/>
    <w:rsid w:val="0031334C"/>
    <w:rsid w:val="0031335C"/>
    <w:rsid w:val="003137C9"/>
    <w:rsid w:val="00313E11"/>
    <w:rsid w:val="00314359"/>
    <w:rsid w:val="00315164"/>
    <w:rsid w:val="00315260"/>
    <w:rsid w:val="00315742"/>
    <w:rsid w:val="00315966"/>
    <w:rsid w:val="00315D14"/>
    <w:rsid w:val="00316A73"/>
    <w:rsid w:val="00316CE9"/>
    <w:rsid w:val="00316F43"/>
    <w:rsid w:val="00317593"/>
    <w:rsid w:val="00317E98"/>
    <w:rsid w:val="0032044B"/>
    <w:rsid w:val="003209BA"/>
    <w:rsid w:val="00321080"/>
    <w:rsid w:val="003221A0"/>
    <w:rsid w:val="003222C2"/>
    <w:rsid w:val="00322AD1"/>
    <w:rsid w:val="0032327D"/>
    <w:rsid w:val="0032327F"/>
    <w:rsid w:val="003234BC"/>
    <w:rsid w:val="00323DAD"/>
    <w:rsid w:val="003243AE"/>
    <w:rsid w:val="003244D5"/>
    <w:rsid w:val="003246BE"/>
    <w:rsid w:val="00324D85"/>
    <w:rsid w:val="00325219"/>
    <w:rsid w:val="003257C5"/>
    <w:rsid w:val="00325CD2"/>
    <w:rsid w:val="0032614B"/>
    <w:rsid w:val="00326309"/>
    <w:rsid w:val="00326448"/>
    <w:rsid w:val="0032699F"/>
    <w:rsid w:val="00327502"/>
    <w:rsid w:val="00327930"/>
    <w:rsid w:val="00327AAE"/>
    <w:rsid w:val="00327AB9"/>
    <w:rsid w:val="00327B8A"/>
    <w:rsid w:val="00327C13"/>
    <w:rsid w:val="00327FF2"/>
    <w:rsid w:val="0033006C"/>
    <w:rsid w:val="00330538"/>
    <w:rsid w:val="00330A36"/>
    <w:rsid w:val="00330DA0"/>
    <w:rsid w:val="00330F2C"/>
    <w:rsid w:val="003311BB"/>
    <w:rsid w:val="003311F8"/>
    <w:rsid w:val="0033129D"/>
    <w:rsid w:val="003314C4"/>
    <w:rsid w:val="003320A4"/>
    <w:rsid w:val="003324F0"/>
    <w:rsid w:val="00332819"/>
    <w:rsid w:val="003332F1"/>
    <w:rsid w:val="003333D1"/>
    <w:rsid w:val="00334087"/>
    <w:rsid w:val="003342F9"/>
    <w:rsid w:val="003343DA"/>
    <w:rsid w:val="003349E5"/>
    <w:rsid w:val="00335597"/>
    <w:rsid w:val="00335EBF"/>
    <w:rsid w:val="00336014"/>
    <w:rsid w:val="0033606A"/>
    <w:rsid w:val="003360E5"/>
    <w:rsid w:val="0033616C"/>
    <w:rsid w:val="003363A5"/>
    <w:rsid w:val="003368F4"/>
    <w:rsid w:val="00337A1F"/>
    <w:rsid w:val="00337AC3"/>
    <w:rsid w:val="00337B66"/>
    <w:rsid w:val="00337D85"/>
    <w:rsid w:val="00337E66"/>
    <w:rsid w:val="003402FD"/>
    <w:rsid w:val="00340403"/>
    <w:rsid w:val="003406EA"/>
    <w:rsid w:val="00340AEF"/>
    <w:rsid w:val="00340EE2"/>
    <w:rsid w:val="003421BC"/>
    <w:rsid w:val="0034297D"/>
    <w:rsid w:val="0034306C"/>
    <w:rsid w:val="0034344F"/>
    <w:rsid w:val="00343DC1"/>
    <w:rsid w:val="003440E1"/>
    <w:rsid w:val="003441F2"/>
    <w:rsid w:val="0034435F"/>
    <w:rsid w:val="003446CB"/>
    <w:rsid w:val="00344A90"/>
    <w:rsid w:val="00344CB3"/>
    <w:rsid w:val="003451F6"/>
    <w:rsid w:val="003453DB"/>
    <w:rsid w:val="00345938"/>
    <w:rsid w:val="0034600F"/>
    <w:rsid w:val="00346096"/>
    <w:rsid w:val="0034647C"/>
    <w:rsid w:val="00346771"/>
    <w:rsid w:val="00346AF8"/>
    <w:rsid w:val="0034747B"/>
    <w:rsid w:val="00347C3D"/>
    <w:rsid w:val="00347EF3"/>
    <w:rsid w:val="00350222"/>
    <w:rsid w:val="003503A7"/>
    <w:rsid w:val="0035053D"/>
    <w:rsid w:val="0035071E"/>
    <w:rsid w:val="003509A6"/>
    <w:rsid w:val="00350E64"/>
    <w:rsid w:val="00351FFC"/>
    <w:rsid w:val="00352C1B"/>
    <w:rsid w:val="00352D75"/>
    <w:rsid w:val="00352EC1"/>
    <w:rsid w:val="003540B3"/>
    <w:rsid w:val="003541A4"/>
    <w:rsid w:val="003546A9"/>
    <w:rsid w:val="00355015"/>
    <w:rsid w:val="00355411"/>
    <w:rsid w:val="003567F6"/>
    <w:rsid w:val="003569E3"/>
    <w:rsid w:val="00356F1F"/>
    <w:rsid w:val="0035731D"/>
    <w:rsid w:val="003574FE"/>
    <w:rsid w:val="00357C89"/>
    <w:rsid w:val="003608C8"/>
    <w:rsid w:val="00360BB8"/>
    <w:rsid w:val="00360C0C"/>
    <w:rsid w:val="00360D68"/>
    <w:rsid w:val="00361BC2"/>
    <w:rsid w:val="0036271D"/>
    <w:rsid w:val="003628E7"/>
    <w:rsid w:val="00362BE2"/>
    <w:rsid w:val="00362ECE"/>
    <w:rsid w:val="00363256"/>
    <w:rsid w:val="003638B3"/>
    <w:rsid w:val="00363FBC"/>
    <w:rsid w:val="00363FDF"/>
    <w:rsid w:val="00364C84"/>
    <w:rsid w:val="00364F55"/>
    <w:rsid w:val="0036547D"/>
    <w:rsid w:val="00365AEB"/>
    <w:rsid w:val="00365BD3"/>
    <w:rsid w:val="00365FFA"/>
    <w:rsid w:val="00366252"/>
    <w:rsid w:val="003665EE"/>
    <w:rsid w:val="00366CFF"/>
    <w:rsid w:val="00367114"/>
    <w:rsid w:val="0036774C"/>
    <w:rsid w:val="00370276"/>
    <w:rsid w:val="003707FE"/>
    <w:rsid w:val="00371486"/>
    <w:rsid w:val="00371A69"/>
    <w:rsid w:val="00372237"/>
    <w:rsid w:val="003724D9"/>
    <w:rsid w:val="003730AC"/>
    <w:rsid w:val="00373107"/>
    <w:rsid w:val="003738B0"/>
    <w:rsid w:val="0037417F"/>
    <w:rsid w:val="0037473B"/>
    <w:rsid w:val="003748A8"/>
    <w:rsid w:val="00374B4C"/>
    <w:rsid w:val="0037552F"/>
    <w:rsid w:val="00375A58"/>
    <w:rsid w:val="00375DD6"/>
    <w:rsid w:val="00375EAF"/>
    <w:rsid w:val="003763CF"/>
    <w:rsid w:val="003764F7"/>
    <w:rsid w:val="00376FF0"/>
    <w:rsid w:val="0037708B"/>
    <w:rsid w:val="0037762C"/>
    <w:rsid w:val="003778CB"/>
    <w:rsid w:val="00377DE3"/>
    <w:rsid w:val="00380108"/>
    <w:rsid w:val="003802F6"/>
    <w:rsid w:val="003805A4"/>
    <w:rsid w:val="00380787"/>
    <w:rsid w:val="003807AA"/>
    <w:rsid w:val="003808D6"/>
    <w:rsid w:val="00381838"/>
    <w:rsid w:val="00381E11"/>
    <w:rsid w:val="0038337E"/>
    <w:rsid w:val="003837F6"/>
    <w:rsid w:val="00383B3E"/>
    <w:rsid w:val="00383FA5"/>
    <w:rsid w:val="00384356"/>
    <w:rsid w:val="00384B46"/>
    <w:rsid w:val="003858C7"/>
    <w:rsid w:val="00385AEC"/>
    <w:rsid w:val="00385CCB"/>
    <w:rsid w:val="00385CCE"/>
    <w:rsid w:val="00386392"/>
    <w:rsid w:val="00387D78"/>
    <w:rsid w:val="00390091"/>
    <w:rsid w:val="003904A8"/>
    <w:rsid w:val="003911A0"/>
    <w:rsid w:val="0039158C"/>
    <w:rsid w:val="003916A0"/>
    <w:rsid w:val="003917F9"/>
    <w:rsid w:val="00391930"/>
    <w:rsid w:val="00391AE5"/>
    <w:rsid w:val="003925D2"/>
    <w:rsid w:val="00392C9D"/>
    <w:rsid w:val="00392D77"/>
    <w:rsid w:val="00392FC0"/>
    <w:rsid w:val="0039325F"/>
    <w:rsid w:val="0039342F"/>
    <w:rsid w:val="003938C4"/>
    <w:rsid w:val="00393ABE"/>
    <w:rsid w:val="00393C25"/>
    <w:rsid w:val="00393EF9"/>
    <w:rsid w:val="00393FFC"/>
    <w:rsid w:val="00394341"/>
    <w:rsid w:val="00394BF4"/>
    <w:rsid w:val="00394EDE"/>
    <w:rsid w:val="00395035"/>
    <w:rsid w:val="00395646"/>
    <w:rsid w:val="003959FE"/>
    <w:rsid w:val="00395A72"/>
    <w:rsid w:val="00396046"/>
    <w:rsid w:val="00396AAA"/>
    <w:rsid w:val="00396D09"/>
    <w:rsid w:val="00396EAF"/>
    <w:rsid w:val="00396F99"/>
    <w:rsid w:val="00397488"/>
    <w:rsid w:val="00397856"/>
    <w:rsid w:val="003A01A6"/>
    <w:rsid w:val="003A04B9"/>
    <w:rsid w:val="003A050A"/>
    <w:rsid w:val="003A059A"/>
    <w:rsid w:val="003A08E8"/>
    <w:rsid w:val="003A0C6E"/>
    <w:rsid w:val="003A138A"/>
    <w:rsid w:val="003A15AB"/>
    <w:rsid w:val="003A194F"/>
    <w:rsid w:val="003A1B00"/>
    <w:rsid w:val="003A1EE7"/>
    <w:rsid w:val="003A21B7"/>
    <w:rsid w:val="003A2630"/>
    <w:rsid w:val="003A343E"/>
    <w:rsid w:val="003A3BDE"/>
    <w:rsid w:val="003A4382"/>
    <w:rsid w:val="003A43E6"/>
    <w:rsid w:val="003A45DC"/>
    <w:rsid w:val="003A46C7"/>
    <w:rsid w:val="003A48F7"/>
    <w:rsid w:val="003A5891"/>
    <w:rsid w:val="003A5CBF"/>
    <w:rsid w:val="003A6626"/>
    <w:rsid w:val="003A71D5"/>
    <w:rsid w:val="003A72D1"/>
    <w:rsid w:val="003A79CE"/>
    <w:rsid w:val="003A7E68"/>
    <w:rsid w:val="003B0B22"/>
    <w:rsid w:val="003B0B70"/>
    <w:rsid w:val="003B0C3E"/>
    <w:rsid w:val="003B0E39"/>
    <w:rsid w:val="003B1A86"/>
    <w:rsid w:val="003B1CC9"/>
    <w:rsid w:val="003B20D0"/>
    <w:rsid w:val="003B2232"/>
    <w:rsid w:val="003B24FD"/>
    <w:rsid w:val="003B2591"/>
    <w:rsid w:val="003B269E"/>
    <w:rsid w:val="003B30B7"/>
    <w:rsid w:val="003B3906"/>
    <w:rsid w:val="003B3985"/>
    <w:rsid w:val="003B39EC"/>
    <w:rsid w:val="003B3C37"/>
    <w:rsid w:val="003B3CCF"/>
    <w:rsid w:val="003B410C"/>
    <w:rsid w:val="003B420A"/>
    <w:rsid w:val="003B4484"/>
    <w:rsid w:val="003B4A75"/>
    <w:rsid w:val="003B4F48"/>
    <w:rsid w:val="003B4FC3"/>
    <w:rsid w:val="003B51A7"/>
    <w:rsid w:val="003B5704"/>
    <w:rsid w:val="003B5906"/>
    <w:rsid w:val="003B5ADD"/>
    <w:rsid w:val="003B5F02"/>
    <w:rsid w:val="003B6791"/>
    <w:rsid w:val="003B69A4"/>
    <w:rsid w:val="003B7AE1"/>
    <w:rsid w:val="003C039A"/>
    <w:rsid w:val="003C05D2"/>
    <w:rsid w:val="003C108E"/>
    <w:rsid w:val="003C15DF"/>
    <w:rsid w:val="003C1BBD"/>
    <w:rsid w:val="003C1DD1"/>
    <w:rsid w:val="003C20B9"/>
    <w:rsid w:val="003C242D"/>
    <w:rsid w:val="003C285E"/>
    <w:rsid w:val="003C29F8"/>
    <w:rsid w:val="003C2A2D"/>
    <w:rsid w:val="003C2F77"/>
    <w:rsid w:val="003C38ED"/>
    <w:rsid w:val="003C3A5F"/>
    <w:rsid w:val="003C3A76"/>
    <w:rsid w:val="003C4A21"/>
    <w:rsid w:val="003C4E81"/>
    <w:rsid w:val="003C541C"/>
    <w:rsid w:val="003C5E31"/>
    <w:rsid w:val="003C6A71"/>
    <w:rsid w:val="003C7A34"/>
    <w:rsid w:val="003C7A8D"/>
    <w:rsid w:val="003C7D2B"/>
    <w:rsid w:val="003D12B5"/>
    <w:rsid w:val="003D1E8D"/>
    <w:rsid w:val="003D2539"/>
    <w:rsid w:val="003D2AC4"/>
    <w:rsid w:val="003D34CD"/>
    <w:rsid w:val="003D3B17"/>
    <w:rsid w:val="003D3DAB"/>
    <w:rsid w:val="003D4299"/>
    <w:rsid w:val="003D43CB"/>
    <w:rsid w:val="003D444A"/>
    <w:rsid w:val="003D5833"/>
    <w:rsid w:val="003D6237"/>
    <w:rsid w:val="003D67B7"/>
    <w:rsid w:val="003D6AB3"/>
    <w:rsid w:val="003E021F"/>
    <w:rsid w:val="003E0D73"/>
    <w:rsid w:val="003E0D93"/>
    <w:rsid w:val="003E18BD"/>
    <w:rsid w:val="003E22B0"/>
    <w:rsid w:val="003E2827"/>
    <w:rsid w:val="003E318D"/>
    <w:rsid w:val="003E4642"/>
    <w:rsid w:val="003E4933"/>
    <w:rsid w:val="003E4F4E"/>
    <w:rsid w:val="003E58D4"/>
    <w:rsid w:val="003E5FE8"/>
    <w:rsid w:val="003E5FFF"/>
    <w:rsid w:val="003E64A3"/>
    <w:rsid w:val="003E7210"/>
    <w:rsid w:val="003E79D1"/>
    <w:rsid w:val="003E7B8D"/>
    <w:rsid w:val="003F01AC"/>
    <w:rsid w:val="003F0517"/>
    <w:rsid w:val="003F0E22"/>
    <w:rsid w:val="003F15B0"/>
    <w:rsid w:val="003F186F"/>
    <w:rsid w:val="003F1F10"/>
    <w:rsid w:val="003F2E2B"/>
    <w:rsid w:val="003F3085"/>
    <w:rsid w:val="003F332B"/>
    <w:rsid w:val="003F394D"/>
    <w:rsid w:val="003F3E7C"/>
    <w:rsid w:val="003F3F28"/>
    <w:rsid w:val="003F4563"/>
    <w:rsid w:val="003F4B46"/>
    <w:rsid w:val="003F4BD3"/>
    <w:rsid w:val="003F4CB8"/>
    <w:rsid w:val="003F5367"/>
    <w:rsid w:val="003F5554"/>
    <w:rsid w:val="003F5A68"/>
    <w:rsid w:val="003F6116"/>
    <w:rsid w:val="003F6662"/>
    <w:rsid w:val="003F6B32"/>
    <w:rsid w:val="003F6FC9"/>
    <w:rsid w:val="003F725A"/>
    <w:rsid w:val="003F7480"/>
    <w:rsid w:val="003F7A52"/>
    <w:rsid w:val="00400279"/>
    <w:rsid w:val="0040062A"/>
    <w:rsid w:val="004006CF"/>
    <w:rsid w:val="00400BF1"/>
    <w:rsid w:val="00400E54"/>
    <w:rsid w:val="0040103D"/>
    <w:rsid w:val="0040125C"/>
    <w:rsid w:val="0040169E"/>
    <w:rsid w:val="00401786"/>
    <w:rsid w:val="00401898"/>
    <w:rsid w:val="00401E4D"/>
    <w:rsid w:val="0040352F"/>
    <w:rsid w:val="004037A0"/>
    <w:rsid w:val="004038FF"/>
    <w:rsid w:val="00403C87"/>
    <w:rsid w:val="00403F75"/>
    <w:rsid w:val="004044AB"/>
    <w:rsid w:val="00404610"/>
    <w:rsid w:val="00404B83"/>
    <w:rsid w:val="00404BE8"/>
    <w:rsid w:val="00404F4B"/>
    <w:rsid w:val="00405DA0"/>
    <w:rsid w:val="00405E35"/>
    <w:rsid w:val="00405EA4"/>
    <w:rsid w:val="004062C8"/>
    <w:rsid w:val="00406511"/>
    <w:rsid w:val="00406857"/>
    <w:rsid w:val="00406C37"/>
    <w:rsid w:val="00406D0E"/>
    <w:rsid w:val="00406D17"/>
    <w:rsid w:val="00406EAD"/>
    <w:rsid w:val="0040727F"/>
    <w:rsid w:val="004076F7"/>
    <w:rsid w:val="004079BC"/>
    <w:rsid w:val="00410E8F"/>
    <w:rsid w:val="00411053"/>
    <w:rsid w:val="0041171E"/>
    <w:rsid w:val="00411858"/>
    <w:rsid w:val="00411AD5"/>
    <w:rsid w:val="00411F48"/>
    <w:rsid w:val="0041279D"/>
    <w:rsid w:val="00412C1A"/>
    <w:rsid w:val="00412F71"/>
    <w:rsid w:val="00413328"/>
    <w:rsid w:val="0041371E"/>
    <w:rsid w:val="004137F7"/>
    <w:rsid w:val="00414086"/>
    <w:rsid w:val="00414193"/>
    <w:rsid w:val="00414AA0"/>
    <w:rsid w:val="0041510F"/>
    <w:rsid w:val="004151ED"/>
    <w:rsid w:val="004168B0"/>
    <w:rsid w:val="00416AA8"/>
    <w:rsid w:val="00416C5D"/>
    <w:rsid w:val="0041766D"/>
    <w:rsid w:val="004176F7"/>
    <w:rsid w:val="00417DB3"/>
    <w:rsid w:val="00417DDC"/>
    <w:rsid w:val="004218CF"/>
    <w:rsid w:val="00421BB7"/>
    <w:rsid w:val="00422243"/>
    <w:rsid w:val="00422A30"/>
    <w:rsid w:val="00422B22"/>
    <w:rsid w:val="00422FF4"/>
    <w:rsid w:val="004231F4"/>
    <w:rsid w:val="00423FBE"/>
    <w:rsid w:val="00424C38"/>
    <w:rsid w:val="004260EE"/>
    <w:rsid w:val="004266C2"/>
    <w:rsid w:val="00426BBF"/>
    <w:rsid w:val="00426C12"/>
    <w:rsid w:val="00426E5A"/>
    <w:rsid w:val="00427347"/>
    <w:rsid w:val="004274C2"/>
    <w:rsid w:val="00427869"/>
    <w:rsid w:val="00427984"/>
    <w:rsid w:val="00427A7C"/>
    <w:rsid w:val="004306CE"/>
    <w:rsid w:val="0043093E"/>
    <w:rsid w:val="004309DF"/>
    <w:rsid w:val="00430B63"/>
    <w:rsid w:val="00431261"/>
    <w:rsid w:val="0043152D"/>
    <w:rsid w:val="00431C7E"/>
    <w:rsid w:val="00431DCC"/>
    <w:rsid w:val="00431FD4"/>
    <w:rsid w:val="004331A7"/>
    <w:rsid w:val="004333C9"/>
    <w:rsid w:val="00433ABC"/>
    <w:rsid w:val="00434157"/>
    <w:rsid w:val="0043419C"/>
    <w:rsid w:val="0043426D"/>
    <w:rsid w:val="004344EC"/>
    <w:rsid w:val="00434A39"/>
    <w:rsid w:val="00434A53"/>
    <w:rsid w:val="0043541C"/>
    <w:rsid w:val="00435825"/>
    <w:rsid w:val="00436189"/>
    <w:rsid w:val="00436601"/>
    <w:rsid w:val="00436668"/>
    <w:rsid w:val="00436A4D"/>
    <w:rsid w:val="00436A95"/>
    <w:rsid w:val="00436BCD"/>
    <w:rsid w:val="00436CFF"/>
    <w:rsid w:val="00436E04"/>
    <w:rsid w:val="00437D69"/>
    <w:rsid w:val="004403FD"/>
    <w:rsid w:val="00440610"/>
    <w:rsid w:val="00440AFB"/>
    <w:rsid w:val="00440E95"/>
    <w:rsid w:val="00441CAC"/>
    <w:rsid w:val="0044255D"/>
    <w:rsid w:val="0044336D"/>
    <w:rsid w:val="004434D0"/>
    <w:rsid w:val="004437EA"/>
    <w:rsid w:val="004439C0"/>
    <w:rsid w:val="004439E1"/>
    <w:rsid w:val="004442FF"/>
    <w:rsid w:val="00444353"/>
    <w:rsid w:val="0044453E"/>
    <w:rsid w:val="00444F10"/>
    <w:rsid w:val="00445099"/>
    <w:rsid w:val="00445310"/>
    <w:rsid w:val="0044542C"/>
    <w:rsid w:val="0044565A"/>
    <w:rsid w:val="0044586B"/>
    <w:rsid w:val="00445EAA"/>
    <w:rsid w:val="00446230"/>
    <w:rsid w:val="00446FFE"/>
    <w:rsid w:val="00447186"/>
    <w:rsid w:val="004471A1"/>
    <w:rsid w:val="004471A9"/>
    <w:rsid w:val="00447247"/>
    <w:rsid w:val="004479B1"/>
    <w:rsid w:val="00447FD0"/>
    <w:rsid w:val="0045040C"/>
    <w:rsid w:val="00450F02"/>
    <w:rsid w:val="00450FD3"/>
    <w:rsid w:val="00451A71"/>
    <w:rsid w:val="00451E21"/>
    <w:rsid w:val="00452078"/>
    <w:rsid w:val="004520BF"/>
    <w:rsid w:val="0045215C"/>
    <w:rsid w:val="00452504"/>
    <w:rsid w:val="004536EB"/>
    <w:rsid w:val="004538FB"/>
    <w:rsid w:val="004544FD"/>
    <w:rsid w:val="00454514"/>
    <w:rsid w:val="00454A43"/>
    <w:rsid w:val="00454D5B"/>
    <w:rsid w:val="00454D70"/>
    <w:rsid w:val="004552A0"/>
    <w:rsid w:val="004557DA"/>
    <w:rsid w:val="00456411"/>
    <w:rsid w:val="00456998"/>
    <w:rsid w:val="00456A7D"/>
    <w:rsid w:val="00457585"/>
    <w:rsid w:val="004606EC"/>
    <w:rsid w:val="0046154F"/>
    <w:rsid w:val="00461EFA"/>
    <w:rsid w:val="00461F2A"/>
    <w:rsid w:val="00462115"/>
    <w:rsid w:val="004621F0"/>
    <w:rsid w:val="0046241B"/>
    <w:rsid w:val="00462456"/>
    <w:rsid w:val="00462967"/>
    <w:rsid w:val="00462C8E"/>
    <w:rsid w:val="00462FE5"/>
    <w:rsid w:val="004633D1"/>
    <w:rsid w:val="004635EC"/>
    <w:rsid w:val="00463FF0"/>
    <w:rsid w:val="0046428C"/>
    <w:rsid w:val="004645B6"/>
    <w:rsid w:val="00464A54"/>
    <w:rsid w:val="00465795"/>
    <w:rsid w:val="0046597A"/>
    <w:rsid w:val="00466611"/>
    <w:rsid w:val="004667F8"/>
    <w:rsid w:val="00466CFF"/>
    <w:rsid w:val="00467245"/>
    <w:rsid w:val="004674D4"/>
    <w:rsid w:val="0046752F"/>
    <w:rsid w:val="00467C0A"/>
    <w:rsid w:val="0047024C"/>
    <w:rsid w:val="00470700"/>
    <w:rsid w:val="00470725"/>
    <w:rsid w:val="0047078B"/>
    <w:rsid w:val="004707E9"/>
    <w:rsid w:val="00470DAD"/>
    <w:rsid w:val="00470E84"/>
    <w:rsid w:val="00471155"/>
    <w:rsid w:val="00471306"/>
    <w:rsid w:val="0047139A"/>
    <w:rsid w:val="00471506"/>
    <w:rsid w:val="00472209"/>
    <w:rsid w:val="004727EC"/>
    <w:rsid w:val="00472954"/>
    <w:rsid w:val="0047334E"/>
    <w:rsid w:val="004733FE"/>
    <w:rsid w:val="00473B5E"/>
    <w:rsid w:val="00473F84"/>
    <w:rsid w:val="004745A1"/>
    <w:rsid w:val="00475A0E"/>
    <w:rsid w:val="00475D4A"/>
    <w:rsid w:val="00475F2A"/>
    <w:rsid w:val="00477AF1"/>
    <w:rsid w:val="00480991"/>
    <w:rsid w:val="00480D32"/>
    <w:rsid w:val="004812CF"/>
    <w:rsid w:val="00481681"/>
    <w:rsid w:val="00481A3E"/>
    <w:rsid w:val="00483372"/>
    <w:rsid w:val="004836D2"/>
    <w:rsid w:val="004839CC"/>
    <w:rsid w:val="00483A6E"/>
    <w:rsid w:val="0048433C"/>
    <w:rsid w:val="00484C27"/>
    <w:rsid w:val="0048518F"/>
    <w:rsid w:val="004852BC"/>
    <w:rsid w:val="00485F5D"/>
    <w:rsid w:val="00485FCA"/>
    <w:rsid w:val="00486302"/>
    <w:rsid w:val="00486B76"/>
    <w:rsid w:val="00486E35"/>
    <w:rsid w:val="00486FB2"/>
    <w:rsid w:val="00487490"/>
    <w:rsid w:val="004904D5"/>
    <w:rsid w:val="00490734"/>
    <w:rsid w:val="00490FC5"/>
    <w:rsid w:val="004911F8"/>
    <w:rsid w:val="00491D3F"/>
    <w:rsid w:val="00492A8D"/>
    <w:rsid w:val="00492D39"/>
    <w:rsid w:val="0049357E"/>
    <w:rsid w:val="004935F6"/>
    <w:rsid w:val="00494415"/>
    <w:rsid w:val="00494811"/>
    <w:rsid w:val="00494FEE"/>
    <w:rsid w:val="0049639A"/>
    <w:rsid w:val="004966E4"/>
    <w:rsid w:val="004968C3"/>
    <w:rsid w:val="00496B18"/>
    <w:rsid w:val="00496D3E"/>
    <w:rsid w:val="00496FAE"/>
    <w:rsid w:val="0049753B"/>
    <w:rsid w:val="004A03EC"/>
    <w:rsid w:val="004A06F2"/>
    <w:rsid w:val="004A09E2"/>
    <w:rsid w:val="004A0F5A"/>
    <w:rsid w:val="004A12A5"/>
    <w:rsid w:val="004A167E"/>
    <w:rsid w:val="004A1CDC"/>
    <w:rsid w:val="004A22E0"/>
    <w:rsid w:val="004A280D"/>
    <w:rsid w:val="004A2DAC"/>
    <w:rsid w:val="004A30D2"/>
    <w:rsid w:val="004A3206"/>
    <w:rsid w:val="004A32F9"/>
    <w:rsid w:val="004A3A4A"/>
    <w:rsid w:val="004A3BA6"/>
    <w:rsid w:val="004A41A0"/>
    <w:rsid w:val="004A4558"/>
    <w:rsid w:val="004A4C7A"/>
    <w:rsid w:val="004A50B3"/>
    <w:rsid w:val="004A551E"/>
    <w:rsid w:val="004A5C28"/>
    <w:rsid w:val="004A5F03"/>
    <w:rsid w:val="004A659E"/>
    <w:rsid w:val="004A6F20"/>
    <w:rsid w:val="004A7191"/>
    <w:rsid w:val="004A71DD"/>
    <w:rsid w:val="004A7D18"/>
    <w:rsid w:val="004B00AA"/>
    <w:rsid w:val="004B03AA"/>
    <w:rsid w:val="004B14AF"/>
    <w:rsid w:val="004B1A73"/>
    <w:rsid w:val="004B1CB3"/>
    <w:rsid w:val="004B1F23"/>
    <w:rsid w:val="004B261B"/>
    <w:rsid w:val="004B2AA4"/>
    <w:rsid w:val="004B326D"/>
    <w:rsid w:val="004B387D"/>
    <w:rsid w:val="004B3B41"/>
    <w:rsid w:val="004B3E23"/>
    <w:rsid w:val="004B40F4"/>
    <w:rsid w:val="004B4427"/>
    <w:rsid w:val="004B4558"/>
    <w:rsid w:val="004B459A"/>
    <w:rsid w:val="004B4877"/>
    <w:rsid w:val="004B4D02"/>
    <w:rsid w:val="004B4D82"/>
    <w:rsid w:val="004B5594"/>
    <w:rsid w:val="004B5A46"/>
    <w:rsid w:val="004B5D7F"/>
    <w:rsid w:val="004B6157"/>
    <w:rsid w:val="004B69C3"/>
    <w:rsid w:val="004B7566"/>
    <w:rsid w:val="004B7579"/>
    <w:rsid w:val="004B7870"/>
    <w:rsid w:val="004B7A6A"/>
    <w:rsid w:val="004C0815"/>
    <w:rsid w:val="004C186E"/>
    <w:rsid w:val="004C1DC1"/>
    <w:rsid w:val="004C1EE6"/>
    <w:rsid w:val="004C232B"/>
    <w:rsid w:val="004C2703"/>
    <w:rsid w:val="004C29AC"/>
    <w:rsid w:val="004C346E"/>
    <w:rsid w:val="004C373C"/>
    <w:rsid w:val="004C3775"/>
    <w:rsid w:val="004C4088"/>
    <w:rsid w:val="004C41DD"/>
    <w:rsid w:val="004C43BF"/>
    <w:rsid w:val="004C47A3"/>
    <w:rsid w:val="004C492B"/>
    <w:rsid w:val="004C4FBE"/>
    <w:rsid w:val="004C4FCA"/>
    <w:rsid w:val="004C5FED"/>
    <w:rsid w:val="004C60C0"/>
    <w:rsid w:val="004C682B"/>
    <w:rsid w:val="004C6CF2"/>
    <w:rsid w:val="004C75F7"/>
    <w:rsid w:val="004C797E"/>
    <w:rsid w:val="004C7983"/>
    <w:rsid w:val="004C7BC9"/>
    <w:rsid w:val="004C7D6B"/>
    <w:rsid w:val="004C7ECB"/>
    <w:rsid w:val="004C7F72"/>
    <w:rsid w:val="004D000D"/>
    <w:rsid w:val="004D00C9"/>
    <w:rsid w:val="004D0E7B"/>
    <w:rsid w:val="004D1663"/>
    <w:rsid w:val="004D1EB8"/>
    <w:rsid w:val="004D21BF"/>
    <w:rsid w:val="004D21D7"/>
    <w:rsid w:val="004D2C1A"/>
    <w:rsid w:val="004D39DE"/>
    <w:rsid w:val="004D3A72"/>
    <w:rsid w:val="004D3AD9"/>
    <w:rsid w:val="004D3D14"/>
    <w:rsid w:val="004D403E"/>
    <w:rsid w:val="004D43A7"/>
    <w:rsid w:val="004D45B2"/>
    <w:rsid w:val="004D4752"/>
    <w:rsid w:val="004D4805"/>
    <w:rsid w:val="004D4891"/>
    <w:rsid w:val="004D5661"/>
    <w:rsid w:val="004D59D2"/>
    <w:rsid w:val="004D5F54"/>
    <w:rsid w:val="004D61B6"/>
    <w:rsid w:val="004D6A6D"/>
    <w:rsid w:val="004D6CF7"/>
    <w:rsid w:val="004D6F50"/>
    <w:rsid w:val="004D70FF"/>
    <w:rsid w:val="004D71A2"/>
    <w:rsid w:val="004D7A15"/>
    <w:rsid w:val="004D7D5A"/>
    <w:rsid w:val="004E00DC"/>
    <w:rsid w:val="004E013B"/>
    <w:rsid w:val="004E047A"/>
    <w:rsid w:val="004E21C0"/>
    <w:rsid w:val="004E291D"/>
    <w:rsid w:val="004E2ABD"/>
    <w:rsid w:val="004E2C16"/>
    <w:rsid w:val="004E2E48"/>
    <w:rsid w:val="004E306F"/>
    <w:rsid w:val="004E38D3"/>
    <w:rsid w:val="004E397A"/>
    <w:rsid w:val="004E400D"/>
    <w:rsid w:val="004E45CF"/>
    <w:rsid w:val="004E53D3"/>
    <w:rsid w:val="004E5A31"/>
    <w:rsid w:val="004E5E1B"/>
    <w:rsid w:val="004E5F10"/>
    <w:rsid w:val="004E6003"/>
    <w:rsid w:val="004E61B9"/>
    <w:rsid w:val="004E665D"/>
    <w:rsid w:val="004E6676"/>
    <w:rsid w:val="004E667E"/>
    <w:rsid w:val="004E68C4"/>
    <w:rsid w:val="004E68E4"/>
    <w:rsid w:val="004E6DD2"/>
    <w:rsid w:val="004E6DFC"/>
    <w:rsid w:val="004E6F08"/>
    <w:rsid w:val="004E70F8"/>
    <w:rsid w:val="004E7556"/>
    <w:rsid w:val="004E7FF8"/>
    <w:rsid w:val="004F02C3"/>
    <w:rsid w:val="004F04F3"/>
    <w:rsid w:val="004F0E4A"/>
    <w:rsid w:val="004F13E4"/>
    <w:rsid w:val="004F1674"/>
    <w:rsid w:val="004F1B6B"/>
    <w:rsid w:val="004F1BEB"/>
    <w:rsid w:val="004F1C27"/>
    <w:rsid w:val="004F1D6D"/>
    <w:rsid w:val="004F20C2"/>
    <w:rsid w:val="004F22F3"/>
    <w:rsid w:val="004F2331"/>
    <w:rsid w:val="004F2447"/>
    <w:rsid w:val="004F2757"/>
    <w:rsid w:val="004F2DD6"/>
    <w:rsid w:val="004F3003"/>
    <w:rsid w:val="004F32BF"/>
    <w:rsid w:val="004F4501"/>
    <w:rsid w:val="004F4A49"/>
    <w:rsid w:val="004F531E"/>
    <w:rsid w:val="004F5C82"/>
    <w:rsid w:val="004F5E93"/>
    <w:rsid w:val="004F6A85"/>
    <w:rsid w:val="004F7C54"/>
    <w:rsid w:val="004F7D1F"/>
    <w:rsid w:val="004F7F2B"/>
    <w:rsid w:val="005000EE"/>
    <w:rsid w:val="0050018A"/>
    <w:rsid w:val="00500745"/>
    <w:rsid w:val="005008A3"/>
    <w:rsid w:val="00500ACD"/>
    <w:rsid w:val="00501280"/>
    <w:rsid w:val="005016F8"/>
    <w:rsid w:val="00501F0B"/>
    <w:rsid w:val="00501F9F"/>
    <w:rsid w:val="005021CE"/>
    <w:rsid w:val="005055AB"/>
    <w:rsid w:val="005058F5"/>
    <w:rsid w:val="00506280"/>
    <w:rsid w:val="00506562"/>
    <w:rsid w:val="005066CC"/>
    <w:rsid w:val="00506A1E"/>
    <w:rsid w:val="00506F0D"/>
    <w:rsid w:val="00507E09"/>
    <w:rsid w:val="00510620"/>
    <w:rsid w:val="00510D76"/>
    <w:rsid w:val="00511308"/>
    <w:rsid w:val="0051172B"/>
    <w:rsid w:val="005117E1"/>
    <w:rsid w:val="00511A8C"/>
    <w:rsid w:val="00511C6A"/>
    <w:rsid w:val="00511CDC"/>
    <w:rsid w:val="00512127"/>
    <w:rsid w:val="00512258"/>
    <w:rsid w:val="0051353B"/>
    <w:rsid w:val="005137A6"/>
    <w:rsid w:val="00513F43"/>
    <w:rsid w:val="00513F93"/>
    <w:rsid w:val="00514102"/>
    <w:rsid w:val="005141D5"/>
    <w:rsid w:val="00514AF5"/>
    <w:rsid w:val="00514E4D"/>
    <w:rsid w:val="00515023"/>
    <w:rsid w:val="005157E2"/>
    <w:rsid w:val="005158CD"/>
    <w:rsid w:val="005162C0"/>
    <w:rsid w:val="00516581"/>
    <w:rsid w:val="00516B1A"/>
    <w:rsid w:val="00516C1F"/>
    <w:rsid w:val="00516D7E"/>
    <w:rsid w:val="00517030"/>
    <w:rsid w:val="00517734"/>
    <w:rsid w:val="00517D55"/>
    <w:rsid w:val="00517ECA"/>
    <w:rsid w:val="0052076D"/>
    <w:rsid w:val="005208C4"/>
    <w:rsid w:val="00520943"/>
    <w:rsid w:val="00520B88"/>
    <w:rsid w:val="00520EA0"/>
    <w:rsid w:val="00521705"/>
    <w:rsid w:val="00522640"/>
    <w:rsid w:val="00522721"/>
    <w:rsid w:val="00522902"/>
    <w:rsid w:val="00522AD7"/>
    <w:rsid w:val="00522B6A"/>
    <w:rsid w:val="00522F22"/>
    <w:rsid w:val="00523865"/>
    <w:rsid w:val="0052394E"/>
    <w:rsid w:val="00523F2C"/>
    <w:rsid w:val="00524158"/>
    <w:rsid w:val="0052432E"/>
    <w:rsid w:val="00524734"/>
    <w:rsid w:val="00524C0B"/>
    <w:rsid w:val="00525747"/>
    <w:rsid w:val="00525B88"/>
    <w:rsid w:val="00525CBB"/>
    <w:rsid w:val="00526482"/>
    <w:rsid w:val="00526981"/>
    <w:rsid w:val="00526B33"/>
    <w:rsid w:val="00526BC4"/>
    <w:rsid w:val="00526D18"/>
    <w:rsid w:val="00526E5C"/>
    <w:rsid w:val="00526FEB"/>
    <w:rsid w:val="005277AE"/>
    <w:rsid w:val="00527928"/>
    <w:rsid w:val="005307BA"/>
    <w:rsid w:val="00530860"/>
    <w:rsid w:val="00530A9A"/>
    <w:rsid w:val="00530D23"/>
    <w:rsid w:val="00530D2C"/>
    <w:rsid w:val="00530EBA"/>
    <w:rsid w:val="0053113C"/>
    <w:rsid w:val="00531DA9"/>
    <w:rsid w:val="00532247"/>
    <w:rsid w:val="00532A68"/>
    <w:rsid w:val="00533367"/>
    <w:rsid w:val="00533682"/>
    <w:rsid w:val="005336E3"/>
    <w:rsid w:val="00533728"/>
    <w:rsid w:val="00533A52"/>
    <w:rsid w:val="005343D7"/>
    <w:rsid w:val="00535930"/>
    <w:rsid w:val="00535E65"/>
    <w:rsid w:val="00535FB5"/>
    <w:rsid w:val="005366D8"/>
    <w:rsid w:val="005367C4"/>
    <w:rsid w:val="00536AD9"/>
    <w:rsid w:val="00536E00"/>
    <w:rsid w:val="005371D4"/>
    <w:rsid w:val="00537F76"/>
    <w:rsid w:val="005408DF"/>
    <w:rsid w:val="00540A9E"/>
    <w:rsid w:val="00540C24"/>
    <w:rsid w:val="00540CB7"/>
    <w:rsid w:val="00540F47"/>
    <w:rsid w:val="00540F98"/>
    <w:rsid w:val="005410D4"/>
    <w:rsid w:val="005418BC"/>
    <w:rsid w:val="00541C9F"/>
    <w:rsid w:val="00541F3E"/>
    <w:rsid w:val="00542076"/>
    <w:rsid w:val="00542851"/>
    <w:rsid w:val="00542E1A"/>
    <w:rsid w:val="00542F3D"/>
    <w:rsid w:val="00542F7E"/>
    <w:rsid w:val="0054427C"/>
    <w:rsid w:val="00544322"/>
    <w:rsid w:val="00544A9F"/>
    <w:rsid w:val="00544C24"/>
    <w:rsid w:val="00544DC4"/>
    <w:rsid w:val="00545EF7"/>
    <w:rsid w:val="0054626A"/>
    <w:rsid w:val="00546A02"/>
    <w:rsid w:val="00551F76"/>
    <w:rsid w:val="00552BD8"/>
    <w:rsid w:val="00552E87"/>
    <w:rsid w:val="00552E8C"/>
    <w:rsid w:val="00552F67"/>
    <w:rsid w:val="00553C72"/>
    <w:rsid w:val="00553CB5"/>
    <w:rsid w:val="0055416E"/>
    <w:rsid w:val="00554A3F"/>
    <w:rsid w:val="00554CF3"/>
    <w:rsid w:val="00554D98"/>
    <w:rsid w:val="0055574D"/>
    <w:rsid w:val="0055587B"/>
    <w:rsid w:val="00555901"/>
    <w:rsid w:val="00555908"/>
    <w:rsid w:val="005559BB"/>
    <w:rsid w:val="005563FC"/>
    <w:rsid w:val="0055642E"/>
    <w:rsid w:val="00556EEC"/>
    <w:rsid w:val="005571B4"/>
    <w:rsid w:val="0055778E"/>
    <w:rsid w:val="00557869"/>
    <w:rsid w:val="00557A1F"/>
    <w:rsid w:val="00560390"/>
    <w:rsid w:val="00561339"/>
    <w:rsid w:val="005614BF"/>
    <w:rsid w:val="0056166C"/>
    <w:rsid w:val="00561788"/>
    <w:rsid w:val="00561AE4"/>
    <w:rsid w:val="00561CE0"/>
    <w:rsid w:val="00562530"/>
    <w:rsid w:val="0056263C"/>
    <w:rsid w:val="00562728"/>
    <w:rsid w:val="0056283C"/>
    <w:rsid w:val="00562F25"/>
    <w:rsid w:val="00563212"/>
    <w:rsid w:val="005636EC"/>
    <w:rsid w:val="005636F9"/>
    <w:rsid w:val="00563DC5"/>
    <w:rsid w:val="0056424D"/>
    <w:rsid w:val="0056431C"/>
    <w:rsid w:val="005649B7"/>
    <w:rsid w:val="0056514B"/>
    <w:rsid w:val="005652E1"/>
    <w:rsid w:val="005659A9"/>
    <w:rsid w:val="00565F64"/>
    <w:rsid w:val="00566091"/>
    <w:rsid w:val="00566EC3"/>
    <w:rsid w:val="00566F90"/>
    <w:rsid w:val="00567435"/>
    <w:rsid w:val="0056765C"/>
    <w:rsid w:val="0056768F"/>
    <w:rsid w:val="005676C4"/>
    <w:rsid w:val="00567714"/>
    <w:rsid w:val="00567743"/>
    <w:rsid w:val="00567C93"/>
    <w:rsid w:val="00567DBC"/>
    <w:rsid w:val="0057063D"/>
    <w:rsid w:val="00570735"/>
    <w:rsid w:val="00570F2C"/>
    <w:rsid w:val="00571F11"/>
    <w:rsid w:val="005727A4"/>
    <w:rsid w:val="0057358B"/>
    <w:rsid w:val="005737E8"/>
    <w:rsid w:val="005743BA"/>
    <w:rsid w:val="00574412"/>
    <w:rsid w:val="00574568"/>
    <w:rsid w:val="00574793"/>
    <w:rsid w:val="00574B99"/>
    <w:rsid w:val="0057527E"/>
    <w:rsid w:val="0057542F"/>
    <w:rsid w:val="00575482"/>
    <w:rsid w:val="005754CE"/>
    <w:rsid w:val="00576836"/>
    <w:rsid w:val="00576DA1"/>
    <w:rsid w:val="00576EDA"/>
    <w:rsid w:val="005773BA"/>
    <w:rsid w:val="0057750B"/>
    <w:rsid w:val="00577E2F"/>
    <w:rsid w:val="0058108F"/>
    <w:rsid w:val="005813AE"/>
    <w:rsid w:val="005819D3"/>
    <w:rsid w:val="005819E3"/>
    <w:rsid w:val="00581EC4"/>
    <w:rsid w:val="00581FFB"/>
    <w:rsid w:val="005828D3"/>
    <w:rsid w:val="005828F9"/>
    <w:rsid w:val="00582960"/>
    <w:rsid w:val="00582A45"/>
    <w:rsid w:val="00582D88"/>
    <w:rsid w:val="00582E60"/>
    <w:rsid w:val="0058375B"/>
    <w:rsid w:val="005838E8"/>
    <w:rsid w:val="00583A20"/>
    <w:rsid w:val="00584030"/>
    <w:rsid w:val="00584390"/>
    <w:rsid w:val="005846E7"/>
    <w:rsid w:val="00584AAD"/>
    <w:rsid w:val="00584BF0"/>
    <w:rsid w:val="00584D03"/>
    <w:rsid w:val="00584DAC"/>
    <w:rsid w:val="00585074"/>
    <w:rsid w:val="00585183"/>
    <w:rsid w:val="00585849"/>
    <w:rsid w:val="00585B3A"/>
    <w:rsid w:val="00586257"/>
    <w:rsid w:val="00586435"/>
    <w:rsid w:val="00586D49"/>
    <w:rsid w:val="00587182"/>
    <w:rsid w:val="0058746A"/>
    <w:rsid w:val="00587639"/>
    <w:rsid w:val="00587C58"/>
    <w:rsid w:val="00587F4C"/>
    <w:rsid w:val="00590405"/>
    <w:rsid w:val="005904C9"/>
    <w:rsid w:val="00591265"/>
    <w:rsid w:val="0059155A"/>
    <w:rsid w:val="00591A66"/>
    <w:rsid w:val="00591C90"/>
    <w:rsid w:val="0059207D"/>
    <w:rsid w:val="005921C9"/>
    <w:rsid w:val="00592410"/>
    <w:rsid w:val="00592416"/>
    <w:rsid w:val="0059294A"/>
    <w:rsid w:val="00592EC4"/>
    <w:rsid w:val="00592F4B"/>
    <w:rsid w:val="005935AB"/>
    <w:rsid w:val="005938AF"/>
    <w:rsid w:val="00593EAB"/>
    <w:rsid w:val="00593FCF"/>
    <w:rsid w:val="005945CC"/>
    <w:rsid w:val="00594689"/>
    <w:rsid w:val="00594782"/>
    <w:rsid w:val="005947F7"/>
    <w:rsid w:val="00594AF6"/>
    <w:rsid w:val="005950C9"/>
    <w:rsid w:val="00595205"/>
    <w:rsid w:val="0059594D"/>
    <w:rsid w:val="00595AB0"/>
    <w:rsid w:val="00595C51"/>
    <w:rsid w:val="00595D73"/>
    <w:rsid w:val="00596D64"/>
    <w:rsid w:val="00597E74"/>
    <w:rsid w:val="00597F39"/>
    <w:rsid w:val="00597FD3"/>
    <w:rsid w:val="005A1D0F"/>
    <w:rsid w:val="005A1E50"/>
    <w:rsid w:val="005A24CC"/>
    <w:rsid w:val="005A2603"/>
    <w:rsid w:val="005A2903"/>
    <w:rsid w:val="005A2D50"/>
    <w:rsid w:val="005A341D"/>
    <w:rsid w:val="005A3ABF"/>
    <w:rsid w:val="005A3EEA"/>
    <w:rsid w:val="005A3F17"/>
    <w:rsid w:val="005A42CD"/>
    <w:rsid w:val="005A4535"/>
    <w:rsid w:val="005A4685"/>
    <w:rsid w:val="005A4CCC"/>
    <w:rsid w:val="005A5143"/>
    <w:rsid w:val="005A5601"/>
    <w:rsid w:val="005A576D"/>
    <w:rsid w:val="005A5DA4"/>
    <w:rsid w:val="005A5F8A"/>
    <w:rsid w:val="005A5FFD"/>
    <w:rsid w:val="005A619C"/>
    <w:rsid w:val="005A67B1"/>
    <w:rsid w:val="005A6FC6"/>
    <w:rsid w:val="005A7001"/>
    <w:rsid w:val="005A7933"/>
    <w:rsid w:val="005A7A55"/>
    <w:rsid w:val="005B00C8"/>
    <w:rsid w:val="005B0143"/>
    <w:rsid w:val="005B046F"/>
    <w:rsid w:val="005B0D8F"/>
    <w:rsid w:val="005B0E68"/>
    <w:rsid w:val="005B126A"/>
    <w:rsid w:val="005B31D3"/>
    <w:rsid w:val="005B3904"/>
    <w:rsid w:val="005B3A31"/>
    <w:rsid w:val="005B417E"/>
    <w:rsid w:val="005B41F7"/>
    <w:rsid w:val="005B4983"/>
    <w:rsid w:val="005B4B66"/>
    <w:rsid w:val="005B4BC1"/>
    <w:rsid w:val="005B4E80"/>
    <w:rsid w:val="005B4F49"/>
    <w:rsid w:val="005B58A5"/>
    <w:rsid w:val="005B58C7"/>
    <w:rsid w:val="005B5AEA"/>
    <w:rsid w:val="005B5BEA"/>
    <w:rsid w:val="005B5C05"/>
    <w:rsid w:val="005B6215"/>
    <w:rsid w:val="005B62E6"/>
    <w:rsid w:val="005B63DF"/>
    <w:rsid w:val="005B6408"/>
    <w:rsid w:val="005B7194"/>
    <w:rsid w:val="005C01A7"/>
    <w:rsid w:val="005C020C"/>
    <w:rsid w:val="005C03E1"/>
    <w:rsid w:val="005C0442"/>
    <w:rsid w:val="005C04BB"/>
    <w:rsid w:val="005C05EB"/>
    <w:rsid w:val="005C0AA5"/>
    <w:rsid w:val="005C0B7B"/>
    <w:rsid w:val="005C0DD2"/>
    <w:rsid w:val="005C1D80"/>
    <w:rsid w:val="005C2127"/>
    <w:rsid w:val="005C26D3"/>
    <w:rsid w:val="005C319F"/>
    <w:rsid w:val="005C4149"/>
    <w:rsid w:val="005C4961"/>
    <w:rsid w:val="005C4D9D"/>
    <w:rsid w:val="005C56E8"/>
    <w:rsid w:val="005C58AD"/>
    <w:rsid w:val="005C6057"/>
    <w:rsid w:val="005C61F8"/>
    <w:rsid w:val="005C6296"/>
    <w:rsid w:val="005C6594"/>
    <w:rsid w:val="005C65B7"/>
    <w:rsid w:val="005C77FD"/>
    <w:rsid w:val="005D04FA"/>
    <w:rsid w:val="005D09ED"/>
    <w:rsid w:val="005D12A3"/>
    <w:rsid w:val="005D1405"/>
    <w:rsid w:val="005D194A"/>
    <w:rsid w:val="005D1B4C"/>
    <w:rsid w:val="005D1BBF"/>
    <w:rsid w:val="005D1D1D"/>
    <w:rsid w:val="005D2A29"/>
    <w:rsid w:val="005D2B66"/>
    <w:rsid w:val="005D3CDC"/>
    <w:rsid w:val="005D5471"/>
    <w:rsid w:val="005D6178"/>
    <w:rsid w:val="005D6A5A"/>
    <w:rsid w:val="005D6AB5"/>
    <w:rsid w:val="005D6C96"/>
    <w:rsid w:val="005D6DA2"/>
    <w:rsid w:val="005D79B0"/>
    <w:rsid w:val="005E04D0"/>
    <w:rsid w:val="005E07CE"/>
    <w:rsid w:val="005E0962"/>
    <w:rsid w:val="005E0F7C"/>
    <w:rsid w:val="005E14C5"/>
    <w:rsid w:val="005E1ADF"/>
    <w:rsid w:val="005E1BFC"/>
    <w:rsid w:val="005E1FAE"/>
    <w:rsid w:val="005E212B"/>
    <w:rsid w:val="005E222A"/>
    <w:rsid w:val="005E2294"/>
    <w:rsid w:val="005E22B8"/>
    <w:rsid w:val="005E2408"/>
    <w:rsid w:val="005E254B"/>
    <w:rsid w:val="005E2BF6"/>
    <w:rsid w:val="005E35A5"/>
    <w:rsid w:val="005E396B"/>
    <w:rsid w:val="005E4024"/>
    <w:rsid w:val="005E44F1"/>
    <w:rsid w:val="005E511E"/>
    <w:rsid w:val="005E57D5"/>
    <w:rsid w:val="005E6DB8"/>
    <w:rsid w:val="005E6FC1"/>
    <w:rsid w:val="005E7E63"/>
    <w:rsid w:val="005F0441"/>
    <w:rsid w:val="005F08B0"/>
    <w:rsid w:val="005F17A8"/>
    <w:rsid w:val="005F1C60"/>
    <w:rsid w:val="005F1F98"/>
    <w:rsid w:val="005F28EF"/>
    <w:rsid w:val="005F29BE"/>
    <w:rsid w:val="005F2C44"/>
    <w:rsid w:val="005F31CD"/>
    <w:rsid w:val="005F31D0"/>
    <w:rsid w:val="005F3F88"/>
    <w:rsid w:val="005F40BD"/>
    <w:rsid w:val="005F4104"/>
    <w:rsid w:val="005F47E2"/>
    <w:rsid w:val="005F4815"/>
    <w:rsid w:val="005F4872"/>
    <w:rsid w:val="005F4A77"/>
    <w:rsid w:val="005F4D8A"/>
    <w:rsid w:val="005F5202"/>
    <w:rsid w:val="005F54BA"/>
    <w:rsid w:val="005F5873"/>
    <w:rsid w:val="005F5D65"/>
    <w:rsid w:val="005F67DA"/>
    <w:rsid w:val="005F6869"/>
    <w:rsid w:val="005F6E58"/>
    <w:rsid w:val="005F7859"/>
    <w:rsid w:val="005F7C88"/>
    <w:rsid w:val="005F7DA0"/>
    <w:rsid w:val="0060186F"/>
    <w:rsid w:val="00601ADF"/>
    <w:rsid w:val="00601BEE"/>
    <w:rsid w:val="0060226F"/>
    <w:rsid w:val="006025BD"/>
    <w:rsid w:val="006028F9"/>
    <w:rsid w:val="00602AC9"/>
    <w:rsid w:val="00602B47"/>
    <w:rsid w:val="006030F2"/>
    <w:rsid w:val="006037BA"/>
    <w:rsid w:val="00603FC9"/>
    <w:rsid w:val="006041A6"/>
    <w:rsid w:val="00604699"/>
    <w:rsid w:val="00604852"/>
    <w:rsid w:val="00604D3F"/>
    <w:rsid w:val="00605179"/>
    <w:rsid w:val="0060520E"/>
    <w:rsid w:val="00605539"/>
    <w:rsid w:val="00605B8B"/>
    <w:rsid w:val="00606FEE"/>
    <w:rsid w:val="00607442"/>
    <w:rsid w:val="00607973"/>
    <w:rsid w:val="00607FC3"/>
    <w:rsid w:val="006100FD"/>
    <w:rsid w:val="006102E7"/>
    <w:rsid w:val="00610BA5"/>
    <w:rsid w:val="00610EF1"/>
    <w:rsid w:val="00610F13"/>
    <w:rsid w:val="0061109F"/>
    <w:rsid w:val="006113A7"/>
    <w:rsid w:val="00611C31"/>
    <w:rsid w:val="006130F6"/>
    <w:rsid w:val="00613393"/>
    <w:rsid w:val="00613623"/>
    <w:rsid w:val="00614568"/>
    <w:rsid w:val="00614C52"/>
    <w:rsid w:val="00615173"/>
    <w:rsid w:val="006151F8"/>
    <w:rsid w:val="0061588A"/>
    <w:rsid w:val="00616465"/>
    <w:rsid w:val="00617975"/>
    <w:rsid w:val="00620D07"/>
    <w:rsid w:val="00620D52"/>
    <w:rsid w:val="0062190C"/>
    <w:rsid w:val="00621B31"/>
    <w:rsid w:val="00621DA9"/>
    <w:rsid w:val="00622295"/>
    <w:rsid w:val="00622972"/>
    <w:rsid w:val="00622D0E"/>
    <w:rsid w:val="0062355C"/>
    <w:rsid w:val="00623593"/>
    <w:rsid w:val="006235B1"/>
    <w:rsid w:val="00623FFE"/>
    <w:rsid w:val="00624148"/>
    <w:rsid w:val="00624278"/>
    <w:rsid w:val="00625201"/>
    <w:rsid w:val="00625207"/>
    <w:rsid w:val="00625601"/>
    <w:rsid w:val="006262B2"/>
    <w:rsid w:val="006268F7"/>
    <w:rsid w:val="006269B0"/>
    <w:rsid w:val="00626EB4"/>
    <w:rsid w:val="00626FB0"/>
    <w:rsid w:val="00627AB7"/>
    <w:rsid w:val="00627C43"/>
    <w:rsid w:val="00627F88"/>
    <w:rsid w:val="0063063A"/>
    <w:rsid w:val="00630ADC"/>
    <w:rsid w:val="00630BE3"/>
    <w:rsid w:val="00630CB2"/>
    <w:rsid w:val="00630D28"/>
    <w:rsid w:val="0063246F"/>
    <w:rsid w:val="006328BC"/>
    <w:rsid w:val="006328CD"/>
    <w:rsid w:val="00633011"/>
    <w:rsid w:val="006349E1"/>
    <w:rsid w:val="006351BF"/>
    <w:rsid w:val="00635398"/>
    <w:rsid w:val="0063553F"/>
    <w:rsid w:val="006355E1"/>
    <w:rsid w:val="00635670"/>
    <w:rsid w:val="00635F78"/>
    <w:rsid w:val="00636449"/>
    <w:rsid w:val="006365DC"/>
    <w:rsid w:val="0063682F"/>
    <w:rsid w:val="006369ED"/>
    <w:rsid w:val="00636D55"/>
    <w:rsid w:val="0063725C"/>
    <w:rsid w:val="0063788C"/>
    <w:rsid w:val="0063799F"/>
    <w:rsid w:val="00637B3B"/>
    <w:rsid w:val="00637BBF"/>
    <w:rsid w:val="00637CDB"/>
    <w:rsid w:val="00640063"/>
    <w:rsid w:val="006416EB"/>
    <w:rsid w:val="00641929"/>
    <w:rsid w:val="00641A01"/>
    <w:rsid w:val="00641DFD"/>
    <w:rsid w:val="00641E3C"/>
    <w:rsid w:val="006422D8"/>
    <w:rsid w:val="00642947"/>
    <w:rsid w:val="00642F15"/>
    <w:rsid w:val="00643960"/>
    <w:rsid w:val="00643A8D"/>
    <w:rsid w:val="00643B2E"/>
    <w:rsid w:val="00643E42"/>
    <w:rsid w:val="00644101"/>
    <w:rsid w:val="00644C8F"/>
    <w:rsid w:val="006457E2"/>
    <w:rsid w:val="006457EA"/>
    <w:rsid w:val="00645B27"/>
    <w:rsid w:val="0064644C"/>
    <w:rsid w:val="006465AB"/>
    <w:rsid w:val="00646A04"/>
    <w:rsid w:val="00646A5C"/>
    <w:rsid w:val="00646DC6"/>
    <w:rsid w:val="00647342"/>
    <w:rsid w:val="00647779"/>
    <w:rsid w:val="00647B4F"/>
    <w:rsid w:val="00647C39"/>
    <w:rsid w:val="00647E64"/>
    <w:rsid w:val="006501EB"/>
    <w:rsid w:val="006502F8"/>
    <w:rsid w:val="006503C9"/>
    <w:rsid w:val="006508CC"/>
    <w:rsid w:val="00650D8B"/>
    <w:rsid w:val="00650E74"/>
    <w:rsid w:val="006517E2"/>
    <w:rsid w:val="006520E5"/>
    <w:rsid w:val="006524A5"/>
    <w:rsid w:val="006524CC"/>
    <w:rsid w:val="00652C0A"/>
    <w:rsid w:val="006531D3"/>
    <w:rsid w:val="00653488"/>
    <w:rsid w:val="006534E4"/>
    <w:rsid w:val="0065388A"/>
    <w:rsid w:val="006540F5"/>
    <w:rsid w:val="0065479C"/>
    <w:rsid w:val="006549F2"/>
    <w:rsid w:val="00655197"/>
    <w:rsid w:val="00655506"/>
    <w:rsid w:val="00655545"/>
    <w:rsid w:val="00655CA5"/>
    <w:rsid w:val="0065647E"/>
    <w:rsid w:val="006569B4"/>
    <w:rsid w:val="00656B36"/>
    <w:rsid w:val="00656D5D"/>
    <w:rsid w:val="006571BC"/>
    <w:rsid w:val="006575E4"/>
    <w:rsid w:val="006576F2"/>
    <w:rsid w:val="006609FA"/>
    <w:rsid w:val="006619B4"/>
    <w:rsid w:val="00661A8B"/>
    <w:rsid w:val="00661F52"/>
    <w:rsid w:val="006622E8"/>
    <w:rsid w:val="006623D7"/>
    <w:rsid w:val="00662976"/>
    <w:rsid w:val="00662D78"/>
    <w:rsid w:val="006633B4"/>
    <w:rsid w:val="00663522"/>
    <w:rsid w:val="0066365D"/>
    <w:rsid w:val="00663A29"/>
    <w:rsid w:val="00663F07"/>
    <w:rsid w:val="00663F12"/>
    <w:rsid w:val="006641EB"/>
    <w:rsid w:val="0066457A"/>
    <w:rsid w:val="0066484F"/>
    <w:rsid w:val="0066492C"/>
    <w:rsid w:val="00664D34"/>
    <w:rsid w:val="00664E3C"/>
    <w:rsid w:val="00664E91"/>
    <w:rsid w:val="00665305"/>
    <w:rsid w:val="006655D5"/>
    <w:rsid w:val="00665AF5"/>
    <w:rsid w:val="00665F3A"/>
    <w:rsid w:val="00666061"/>
    <w:rsid w:val="006665B1"/>
    <w:rsid w:val="0066727B"/>
    <w:rsid w:val="00667311"/>
    <w:rsid w:val="006675BA"/>
    <w:rsid w:val="0066771A"/>
    <w:rsid w:val="0066794A"/>
    <w:rsid w:val="00670236"/>
    <w:rsid w:val="00670999"/>
    <w:rsid w:val="00670E98"/>
    <w:rsid w:val="00670F22"/>
    <w:rsid w:val="00670F2C"/>
    <w:rsid w:val="006719F0"/>
    <w:rsid w:val="00671B87"/>
    <w:rsid w:val="00671DC0"/>
    <w:rsid w:val="006726A6"/>
    <w:rsid w:val="006726C4"/>
    <w:rsid w:val="00672CF6"/>
    <w:rsid w:val="00672FC0"/>
    <w:rsid w:val="00673532"/>
    <w:rsid w:val="0067389C"/>
    <w:rsid w:val="006742A4"/>
    <w:rsid w:val="00674CDB"/>
    <w:rsid w:val="006759AC"/>
    <w:rsid w:val="00675EA6"/>
    <w:rsid w:val="00675FFF"/>
    <w:rsid w:val="0067654F"/>
    <w:rsid w:val="0067731D"/>
    <w:rsid w:val="006773B1"/>
    <w:rsid w:val="00677A1F"/>
    <w:rsid w:val="00677BE9"/>
    <w:rsid w:val="00677DD8"/>
    <w:rsid w:val="00677E5C"/>
    <w:rsid w:val="00680777"/>
    <w:rsid w:val="006808A1"/>
    <w:rsid w:val="00680CB5"/>
    <w:rsid w:val="0068113A"/>
    <w:rsid w:val="00681237"/>
    <w:rsid w:val="006813D5"/>
    <w:rsid w:val="0068247D"/>
    <w:rsid w:val="006830A9"/>
    <w:rsid w:val="0068372B"/>
    <w:rsid w:val="006838C6"/>
    <w:rsid w:val="00683965"/>
    <w:rsid w:val="00683B4E"/>
    <w:rsid w:val="00683C6D"/>
    <w:rsid w:val="00684482"/>
    <w:rsid w:val="006849DB"/>
    <w:rsid w:val="00684A53"/>
    <w:rsid w:val="00684BFC"/>
    <w:rsid w:val="00684C82"/>
    <w:rsid w:val="00684F17"/>
    <w:rsid w:val="0068508E"/>
    <w:rsid w:val="006851E0"/>
    <w:rsid w:val="006854A5"/>
    <w:rsid w:val="006855B7"/>
    <w:rsid w:val="006856C0"/>
    <w:rsid w:val="006858C2"/>
    <w:rsid w:val="00685ACD"/>
    <w:rsid w:val="006863FD"/>
    <w:rsid w:val="0068660D"/>
    <w:rsid w:val="006871DC"/>
    <w:rsid w:val="0068742D"/>
    <w:rsid w:val="0068743F"/>
    <w:rsid w:val="006903F4"/>
    <w:rsid w:val="00690592"/>
    <w:rsid w:val="006905B6"/>
    <w:rsid w:val="00690B8A"/>
    <w:rsid w:val="00691A27"/>
    <w:rsid w:val="006920BD"/>
    <w:rsid w:val="006922CE"/>
    <w:rsid w:val="00692BC7"/>
    <w:rsid w:val="00693DF0"/>
    <w:rsid w:val="006949FA"/>
    <w:rsid w:val="0069541D"/>
    <w:rsid w:val="00695F35"/>
    <w:rsid w:val="006963A8"/>
    <w:rsid w:val="0069698F"/>
    <w:rsid w:val="00696D4D"/>
    <w:rsid w:val="00696F9F"/>
    <w:rsid w:val="00697583"/>
    <w:rsid w:val="0069764E"/>
    <w:rsid w:val="006977D9"/>
    <w:rsid w:val="00697FE6"/>
    <w:rsid w:val="006A0D6C"/>
    <w:rsid w:val="006A11D2"/>
    <w:rsid w:val="006A126A"/>
    <w:rsid w:val="006A191E"/>
    <w:rsid w:val="006A1ACE"/>
    <w:rsid w:val="006A2DB2"/>
    <w:rsid w:val="006A2EF1"/>
    <w:rsid w:val="006A35F5"/>
    <w:rsid w:val="006A390E"/>
    <w:rsid w:val="006A3C17"/>
    <w:rsid w:val="006A3DE6"/>
    <w:rsid w:val="006A3E3D"/>
    <w:rsid w:val="006A4086"/>
    <w:rsid w:val="006A4206"/>
    <w:rsid w:val="006A4595"/>
    <w:rsid w:val="006A50AA"/>
    <w:rsid w:val="006A656D"/>
    <w:rsid w:val="006A6820"/>
    <w:rsid w:val="006A6B06"/>
    <w:rsid w:val="006A6B71"/>
    <w:rsid w:val="006A714F"/>
    <w:rsid w:val="006A7571"/>
    <w:rsid w:val="006A7D53"/>
    <w:rsid w:val="006A7FF8"/>
    <w:rsid w:val="006B0621"/>
    <w:rsid w:val="006B06EE"/>
    <w:rsid w:val="006B0C56"/>
    <w:rsid w:val="006B12E1"/>
    <w:rsid w:val="006B1B0F"/>
    <w:rsid w:val="006B1BA6"/>
    <w:rsid w:val="006B1BC2"/>
    <w:rsid w:val="006B1CAF"/>
    <w:rsid w:val="006B1F01"/>
    <w:rsid w:val="006B279F"/>
    <w:rsid w:val="006B286C"/>
    <w:rsid w:val="006B2D40"/>
    <w:rsid w:val="006B2F79"/>
    <w:rsid w:val="006B3263"/>
    <w:rsid w:val="006B32C3"/>
    <w:rsid w:val="006B3423"/>
    <w:rsid w:val="006B3665"/>
    <w:rsid w:val="006B3672"/>
    <w:rsid w:val="006B390E"/>
    <w:rsid w:val="006B413B"/>
    <w:rsid w:val="006B4326"/>
    <w:rsid w:val="006B4728"/>
    <w:rsid w:val="006B48A8"/>
    <w:rsid w:val="006B4946"/>
    <w:rsid w:val="006B49E0"/>
    <w:rsid w:val="006B4E48"/>
    <w:rsid w:val="006B5185"/>
    <w:rsid w:val="006B562F"/>
    <w:rsid w:val="006B568A"/>
    <w:rsid w:val="006B67C0"/>
    <w:rsid w:val="006B6954"/>
    <w:rsid w:val="006B6C79"/>
    <w:rsid w:val="006B6FB0"/>
    <w:rsid w:val="006B721B"/>
    <w:rsid w:val="006B73AA"/>
    <w:rsid w:val="006B764B"/>
    <w:rsid w:val="006B797A"/>
    <w:rsid w:val="006B7A0E"/>
    <w:rsid w:val="006B7CBD"/>
    <w:rsid w:val="006B7E45"/>
    <w:rsid w:val="006C0109"/>
    <w:rsid w:val="006C01C8"/>
    <w:rsid w:val="006C0290"/>
    <w:rsid w:val="006C0A2B"/>
    <w:rsid w:val="006C0C53"/>
    <w:rsid w:val="006C0D8A"/>
    <w:rsid w:val="006C15A5"/>
    <w:rsid w:val="006C1BA2"/>
    <w:rsid w:val="006C236A"/>
    <w:rsid w:val="006C2BF7"/>
    <w:rsid w:val="006C2C37"/>
    <w:rsid w:val="006C2CF0"/>
    <w:rsid w:val="006C3616"/>
    <w:rsid w:val="006C3CFD"/>
    <w:rsid w:val="006C40E1"/>
    <w:rsid w:val="006C4329"/>
    <w:rsid w:val="006C4A96"/>
    <w:rsid w:val="006C4B8E"/>
    <w:rsid w:val="006C4E49"/>
    <w:rsid w:val="006C52E6"/>
    <w:rsid w:val="006C5994"/>
    <w:rsid w:val="006C59FB"/>
    <w:rsid w:val="006C5A91"/>
    <w:rsid w:val="006C5B97"/>
    <w:rsid w:val="006C64B3"/>
    <w:rsid w:val="006C6694"/>
    <w:rsid w:val="006C6D75"/>
    <w:rsid w:val="006C6E8D"/>
    <w:rsid w:val="006C74A1"/>
    <w:rsid w:val="006C7B03"/>
    <w:rsid w:val="006C7EB9"/>
    <w:rsid w:val="006D003A"/>
    <w:rsid w:val="006D00E0"/>
    <w:rsid w:val="006D02BC"/>
    <w:rsid w:val="006D0783"/>
    <w:rsid w:val="006D07D1"/>
    <w:rsid w:val="006D0957"/>
    <w:rsid w:val="006D0D06"/>
    <w:rsid w:val="006D0D3B"/>
    <w:rsid w:val="006D0E42"/>
    <w:rsid w:val="006D195D"/>
    <w:rsid w:val="006D1984"/>
    <w:rsid w:val="006D1AAF"/>
    <w:rsid w:val="006D1F21"/>
    <w:rsid w:val="006D28F0"/>
    <w:rsid w:val="006D3451"/>
    <w:rsid w:val="006D3B63"/>
    <w:rsid w:val="006D3E35"/>
    <w:rsid w:val="006D413D"/>
    <w:rsid w:val="006D41A3"/>
    <w:rsid w:val="006D4497"/>
    <w:rsid w:val="006D44D0"/>
    <w:rsid w:val="006D4563"/>
    <w:rsid w:val="006D4687"/>
    <w:rsid w:val="006D4700"/>
    <w:rsid w:val="006D4A46"/>
    <w:rsid w:val="006D4D9C"/>
    <w:rsid w:val="006D52DA"/>
    <w:rsid w:val="006D608D"/>
    <w:rsid w:val="006D66A0"/>
    <w:rsid w:val="006D6B72"/>
    <w:rsid w:val="006D6C3C"/>
    <w:rsid w:val="006D70FB"/>
    <w:rsid w:val="006D7A75"/>
    <w:rsid w:val="006E002D"/>
    <w:rsid w:val="006E0810"/>
    <w:rsid w:val="006E0A53"/>
    <w:rsid w:val="006E11FA"/>
    <w:rsid w:val="006E13B7"/>
    <w:rsid w:val="006E14BA"/>
    <w:rsid w:val="006E180C"/>
    <w:rsid w:val="006E1F58"/>
    <w:rsid w:val="006E1F6A"/>
    <w:rsid w:val="006E2373"/>
    <w:rsid w:val="006E26DA"/>
    <w:rsid w:val="006E284D"/>
    <w:rsid w:val="006E359A"/>
    <w:rsid w:val="006E3965"/>
    <w:rsid w:val="006E3CA1"/>
    <w:rsid w:val="006E420A"/>
    <w:rsid w:val="006E4575"/>
    <w:rsid w:val="006E4E26"/>
    <w:rsid w:val="006E5A51"/>
    <w:rsid w:val="006E67FF"/>
    <w:rsid w:val="006E6913"/>
    <w:rsid w:val="006E6B78"/>
    <w:rsid w:val="006E77E4"/>
    <w:rsid w:val="006E7B7F"/>
    <w:rsid w:val="006E7C78"/>
    <w:rsid w:val="006F1798"/>
    <w:rsid w:val="006F1FE5"/>
    <w:rsid w:val="006F20BB"/>
    <w:rsid w:val="006F265E"/>
    <w:rsid w:val="006F279A"/>
    <w:rsid w:val="006F2F26"/>
    <w:rsid w:val="006F39AF"/>
    <w:rsid w:val="006F3C44"/>
    <w:rsid w:val="006F52D8"/>
    <w:rsid w:val="006F5616"/>
    <w:rsid w:val="006F58CF"/>
    <w:rsid w:val="006F5954"/>
    <w:rsid w:val="006F62A1"/>
    <w:rsid w:val="006F6B54"/>
    <w:rsid w:val="006F6D7C"/>
    <w:rsid w:val="006F6F8E"/>
    <w:rsid w:val="006F7860"/>
    <w:rsid w:val="006F78BE"/>
    <w:rsid w:val="006F7A95"/>
    <w:rsid w:val="00700564"/>
    <w:rsid w:val="007008A6"/>
    <w:rsid w:val="00700930"/>
    <w:rsid w:val="00700995"/>
    <w:rsid w:val="00700A72"/>
    <w:rsid w:val="00702184"/>
    <w:rsid w:val="00702959"/>
    <w:rsid w:val="0070295F"/>
    <w:rsid w:val="00702D3F"/>
    <w:rsid w:val="00702DAF"/>
    <w:rsid w:val="007034F3"/>
    <w:rsid w:val="0070388D"/>
    <w:rsid w:val="00703ECF"/>
    <w:rsid w:val="0070574C"/>
    <w:rsid w:val="00705ADB"/>
    <w:rsid w:val="00706624"/>
    <w:rsid w:val="00706D0B"/>
    <w:rsid w:val="00707066"/>
    <w:rsid w:val="007070AC"/>
    <w:rsid w:val="007109C6"/>
    <w:rsid w:val="00710C0D"/>
    <w:rsid w:val="00710CB5"/>
    <w:rsid w:val="007112BF"/>
    <w:rsid w:val="00711813"/>
    <w:rsid w:val="00712448"/>
    <w:rsid w:val="007127D3"/>
    <w:rsid w:val="00712864"/>
    <w:rsid w:val="00712F22"/>
    <w:rsid w:val="00713DF7"/>
    <w:rsid w:val="0071438C"/>
    <w:rsid w:val="007149F5"/>
    <w:rsid w:val="00715044"/>
    <w:rsid w:val="0071508C"/>
    <w:rsid w:val="00715B81"/>
    <w:rsid w:val="00716019"/>
    <w:rsid w:val="00716165"/>
    <w:rsid w:val="007165B5"/>
    <w:rsid w:val="0071687A"/>
    <w:rsid w:val="00717E39"/>
    <w:rsid w:val="00717EA1"/>
    <w:rsid w:val="007200B0"/>
    <w:rsid w:val="007200F6"/>
    <w:rsid w:val="007206A2"/>
    <w:rsid w:val="00720913"/>
    <w:rsid w:val="00720BDE"/>
    <w:rsid w:val="00720C90"/>
    <w:rsid w:val="00721A49"/>
    <w:rsid w:val="007229F9"/>
    <w:rsid w:val="0072383F"/>
    <w:rsid w:val="00723F34"/>
    <w:rsid w:val="00724151"/>
    <w:rsid w:val="00724455"/>
    <w:rsid w:val="007245B2"/>
    <w:rsid w:val="00725032"/>
    <w:rsid w:val="007252DC"/>
    <w:rsid w:val="0072545D"/>
    <w:rsid w:val="00725926"/>
    <w:rsid w:val="007259B5"/>
    <w:rsid w:val="00725E2A"/>
    <w:rsid w:val="0072627A"/>
    <w:rsid w:val="00726A4F"/>
    <w:rsid w:val="00726B2D"/>
    <w:rsid w:val="00726D57"/>
    <w:rsid w:val="007274DF"/>
    <w:rsid w:val="00727658"/>
    <w:rsid w:val="00727740"/>
    <w:rsid w:val="00727786"/>
    <w:rsid w:val="0072796E"/>
    <w:rsid w:val="00727D16"/>
    <w:rsid w:val="00727F79"/>
    <w:rsid w:val="007316A3"/>
    <w:rsid w:val="00731A21"/>
    <w:rsid w:val="00731A80"/>
    <w:rsid w:val="00731AC4"/>
    <w:rsid w:val="00731E97"/>
    <w:rsid w:val="00732598"/>
    <w:rsid w:val="007331B3"/>
    <w:rsid w:val="007332A4"/>
    <w:rsid w:val="007336CF"/>
    <w:rsid w:val="00733BAA"/>
    <w:rsid w:val="00733DAC"/>
    <w:rsid w:val="00734DED"/>
    <w:rsid w:val="00734E25"/>
    <w:rsid w:val="00735096"/>
    <w:rsid w:val="0073510B"/>
    <w:rsid w:val="00735365"/>
    <w:rsid w:val="00736AE1"/>
    <w:rsid w:val="00736CDE"/>
    <w:rsid w:val="00737860"/>
    <w:rsid w:val="00740766"/>
    <w:rsid w:val="00740D89"/>
    <w:rsid w:val="00741380"/>
    <w:rsid w:val="00741C8C"/>
    <w:rsid w:val="00741D20"/>
    <w:rsid w:val="007427DE"/>
    <w:rsid w:val="00742DF9"/>
    <w:rsid w:val="007436B6"/>
    <w:rsid w:val="007438AE"/>
    <w:rsid w:val="00743BE7"/>
    <w:rsid w:val="00743EC2"/>
    <w:rsid w:val="007443FA"/>
    <w:rsid w:val="00744523"/>
    <w:rsid w:val="00744754"/>
    <w:rsid w:val="00744A3E"/>
    <w:rsid w:val="0074526F"/>
    <w:rsid w:val="00745A6F"/>
    <w:rsid w:val="00745BD3"/>
    <w:rsid w:val="00745C0D"/>
    <w:rsid w:val="00746920"/>
    <w:rsid w:val="00746949"/>
    <w:rsid w:val="00746FC4"/>
    <w:rsid w:val="007470BF"/>
    <w:rsid w:val="007475B0"/>
    <w:rsid w:val="007478A8"/>
    <w:rsid w:val="0074797C"/>
    <w:rsid w:val="00747A83"/>
    <w:rsid w:val="00747BAD"/>
    <w:rsid w:val="00747CA5"/>
    <w:rsid w:val="00747D70"/>
    <w:rsid w:val="007505C7"/>
    <w:rsid w:val="00750629"/>
    <w:rsid w:val="00750700"/>
    <w:rsid w:val="007508C3"/>
    <w:rsid w:val="00750A9D"/>
    <w:rsid w:val="00750CD0"/>
    <w:rsid w:val="00751452"/>
    <w:rsid w:val="0075160A"/>
    <w:rsid w:val="0075180E"/>
    <w:rsid w:val="00751C05"/>
    <w:rsid w:val="007521DD"/>
    <w:rsid w:val="007525E5"/>
    <w:rsid w:val="0075312D"/>
    <w:rsid w:val="00753146"/>
    <w:rsid w:val="00753430"/>
    <w:rsid w:val="00753686"/>
    <w:rsid w:val="00753AF5"/>
    <w:rsid w:val="00754541"/>
    <w:rsid w:val="007546F5"/>
    <w:rsid w:val="007547FE"/>
    <w:rsid w:val="00755C36"/>
    <w:rsid w:val="00755CC2"/>
    <w:rsid w:val="00755EF5"/>
    <w:rsid w:val="0075630E"/>
    <w:rsid w:val="00756518"/>
    <w:rsid w:val="00756699"/>
    <w:rsid w:val="0075729D"/>
    <w:rsid w:val="00757B48"/>
    <w:rsid w:val="007603FD"/>
    <w:rsid w:val="007605E6"/>
    <w:rsid w:val="00760C06"/>
    <w:rsid w:val="007611F2"/>
    <w:rsid w:val="007617E2"/>
    <w:rsid w:val="00762020"/>
    <w:rsid w:val="0076228F"/>
    <w:rsid w:val="00762470"/>
    <w:rsid w:val="0076295A"/>
    <w:rsid w:val="00762D54"/>
    <w:rsid w:val="0076313F"/>
    <w:rsid w:val="0076321A"/>
    <w:rsid w:val="00763CA0"/>
    <w:rsid w:val="0076420B"/>
    <w:rsid w:val="00764900"/>
    <w:rsid w:val="0076504C"/>
    <w:rsid w:val="007650E3"/>
    <w:rsid w:val="00765C04"/>
    <w:rsid w:val="00765F22"/>
    <w:rsid w:val="00765FC9"/>
    <w:rsid w:val="00766061"/>
    <w:rsid w:val="0076622B"/>
    <w:rsid w:val="007667D4"/>
    <w:rsid w:val="007667F5"/>
    <w:rsid w:val="00767A20"/>
    <w:rsid w:val="007701BC"/>
    <w:rsid w:val="0077084D"/>
    <w:rsid w:val="00770B68"/>
    <w:rsid w:val="00770E7F"/>
    <w:rsid w:val="0077138F"/>
    <w:rsid w:val="00771B0B"/>
    <w:rsid w:val="00771BD8"/>
    <w:rsid w:val="00771C0C"/>
    <w:rsid w:val="007722C4"/>
    <w:rsid w:val="00772A82"/>
    <w:rsid w:val="00772BA6"/>
    <w:rsid w:val="0077436E"/>
    <w:rsid w:val="00774528"/>
    <w:rsid w:val="00774960"/>
    <w:rsid w:val="00774E16"/>
    <w:rsid w:val="007752C9"/>
    <w:rsid w:val="0077561F"/>
    <w:rsid w:val="0077573F"/>
    <w:rsid w:val="0077594B"/>
    <w:rsid w:val="00775A80"/>
    <w:rsid w:val="007761B1"/>
    <w:rsid w:val="007762E5"/>
    <w:rsid w:val="007775C2"/>
    <w:rsid w:val="00777734"/>
    <w:rsid w:val="00777827"/>
    <w:rsid w:val="00777DFC"/>
    <w:rsid w:val="007804EA"/>
    <w:rsid w:val="0078063C"/>
    <w:rsid w:val="0078103A"/>
    <w:rsid w:val="00781662"/>
    <w:rsid w:val="00781FD6"/>
    <w:rsid w:val="007821FD"/>
    <w:rsid w:val="007822A0"/>
    <w:rsid w:val="00782A5B"/>
    <w:rsid w:val="007831B8"/>
    <w:rsid w:val="00783DB1"/>
    <w:rsid w:val="00783F8F"/>
    <w:rsid w:val="007842DF"/>
    <w:rsid w:val="00784697"/>
    <w:rsid w:val="00784CD9"/>
    <w:rsid w:val="00785486"/>
    <w:rsid w:val="0078553D"/>
    <w:rsid w:val="0078588D"/>
    <w:rsid w:val="00785FD6"/>
    <w:rsid w:val="00786051"/>
    <w:rsid w:val="00786054"/>
    <w:rsid w:val="007860F9"/>
    <w:rsid w:val="007861B9"/>
    <w:rsid w:val="007868DA"/>
    <w:rsid w:val="00786AC3"/>
    <w:rsid w:val="00786B04"/>
    <w:rsid w:val="00786C5E"/>
    <w:rsid w:val="00787FF3"/>
    <w:rsid w:val="00790200"/>
    <w:rsid w:val="0079049D"/>
    <w:rsid w:val="007905F4"/>
    <w:rsid w:val="00790CD3"/>
    <w:rsid w:val="0079187C"/>
    <w:rsid w:val="0079189B"/>
    <w:rsid w:val="00791E82"/>
    <w:rsid w:val="007920A1"/>
    <w:rsid w:val="00792181"/>
    <w:rsid w:val="00792292"/>
    <w:rsid w:val="007922B4"/>
    <w:rsid w:val="00792392"/>
    <w:rsid w:val="0079253F"/>
    <w:rsid w:val="00792878"/>
    <w:rsid w:val="00792AEF"/>
    <w:rsid w:val="00792BED"/>
    <w:rsid w:val="00793395"/>
    <w:rsid w:val="00793715"/>
    <w:rsid w:val="0079393B"/>
    <w:rsid w:val="007946AA"/>
    <w:rsid w:val="007949CD"/>
    <w:rsid w:val="00794DD9"/>
    <w:rsid w:val="00794EA2"/>
    <w:rsid w:val="00794F0C"/>
    <w:rsid w:val="0079501E"/>
    <w:rsid w:val="00796045"/>
    <w:rsid w:val="007969ED"/>
    <w:rsid w:val="007979D9"/>
    <w:rsid w:val="00797B7D"/>
    <w:rsid w:val="00797DEC"/>
    <w:rsid w:val="00797E89"/>
    <w:rsid w:val="00797F23"/>
    <w:rsid w:val="00797F70"/>
    <w:rsid w:val="007A0108"/>
    <w:rsid w:val="007A08F8"/>
    <w:rsid w:val="007A0C35"/>
    <w:rsid w:val="007A0D73"/>
    <w:rsid w:val="007A1298"/>
    <w:rsid w:val="007A13A6"/>
    <w:rsid w:val="007A149F"/>
    <w:rsid w:val="007A181B"/>
    <w:rsid w:val="007A18F6"/>
    <w:rsid w:val="007A2F3F"/>
    <w:rsid w:val="007A3290"/>
    <w:rsid w:val="007A3938"/>
    <w:rsid w:val="007A3AB1"/>
    <w:rsid w:val="007A3E6F"/>
    <w:rsid w:val="007A46C3"/>
    <w:rsid w:val="007A4977"/>
    <w:rsid w:val="007A5581"/>
    <w:rsid w:val="007A5DB1"/>
    <w:rsid w:val="007A5ED9"/>
    <w:rsid w:val="007A6172"/>
    <w:rsid w:val="007A62CE"/>
    <w:rsid w:val="007A6BB9"/>
    <w:rsid w:val="007A7272"/>
    <w:rsid w:val="007A7CFB"/>
    <w:rsid w:val="007B0417"/>
    <w:rsid w:val="007B0613"/>
    <w:rsid w:val="007B11CC"/>
    <w:rsid w:val="007B1629"/>
    <w:rsid w:val="007B1706"/>
    <w:rsid w:val="007B191D"/>
    <w:rsid w:val="007B19B9"/>
    <w:rsid w:val="007B1E53"/>
    <w:rsid w:val="007B1E91"/>
    <w:rsid w:val="007B288B"/>
    <w:rsid w:val="007B2D2D"/>
    <w:rsid w:val="007B30DB"/>
    <w:rsid w:val="007B31C9"/>
    <w:rsid w:val="007B3305"/>
    <w:rsid w:val="007B33EE"/>
    <w:rsid w:val="007B36AA"/>
    <w:rsid w:val="007B3A6B"/>
    <w:rsid w:val="007B3CE2"/>
    <w:rsid w:val="007B4529"/>
    <w:rsid w:val="007B4A2C"/>
    <w:rsid w:val="007B4D9C"/>
    <w:rsid w:val="007B53AA"/>
    <w:rsid w:val="007B5996"/>
    <w:rsid w:val="007B5C2D"/>
    <w:rsid w:val="007B64B5"/>
    <w:rsid w:val="007B6A33"/>
    <w:rsid w:val="007B6A49"/>
    <w:rsid w:val="007B6B41"/>
    <w:rsid w:val="007B6C1C"/>
    <w:rsid w:val="007B6D7E"/>
    <w:rsid w:val="007B74A5"/>
    <w:rsid w:val="007B7A42"/>
    <w:rsid w:val="007C05DF"/>
    <w:rsid w:val="007C0A7A"/>
    <w:rsid w:val="007C0BAC"/>
    <w:rsid w:val="007C0BD9"/>
    <w:rsid w:val="007C0E7C"/>
    <w:rsid w:val="007C11B6"/>
    <w:rsid w:val="007C133D"/>
    <w:rsid w:val="007C1833"/>
    <w:rsid w:val="007C1AFF"/>
    <w:rsid w:val="007C23B6"/>
    <w:rsid w:val="007C28C6"/>
    <w:rsid w:val="007C33BB"/>
    <w:rsid w:val="007C3449"/>
    <w:rsid w:val="007C38DF"/>
    <w:rsid w:val="007C3D72"/>
    <w:rsid w:val="007C3FC6"/>
    <w:rsid w:val="007C4413"/>
    <w:rsid w:val="007C4995"/>
    <w:rsid w:val="007C49AD"/>
    <w:rsid w:val="007C4C25"/>
    <w:rsid w:val="007C4F23"/>
    <w:rsid w:val="007C50F5"/>
    <w:rsid w:val="007C5F45"/>
    <w:rsid w:val="007C6005"/>
    <w:rsid w:val="007C6372"/>
    <w:rsid w:val="007C6CE7"/>
    <w:rsid w:val="007C7253"/>
    <w:rsid w:val="007C72FF"/>
    <w:rsid w:val="007C7922"/>
    <w:rsid w:val="007C7F05"/>
    <w:rsid w:val="007D0722"/>
    <w:rsid w:val="007D0D9B"/>
    <w:rsid w:val="007D0E53"/>
    <w:rsid w:val="007D11B5"/>
    <w:rsid w:val="007D179D"/>
    <w:rsid w:val="007D1B0C"/>
    <w:rsid w:val="007D1E9E"/>
    <w:rsid w:val="007D1FAD"/>
    <w:rsid w:val="007D242F"/>
    <w:rsid w:val="007D249C"/>
    <w:rsid w:val="007D24DD"/>
    <w:rsid w:val="007D26A4"/>
    <w:rsid w:val="007D2740"/>
    <w:rsid w:val="007D38C3"/>
    <w:rsid w:val="007D38F2"/>
    <w:rsid w:val="007D3A38"/>
    <w:rsid w:val="007D3DC0"/>
    <w:rsid w:val="007D4614"/>
    <w:rsid w:val="007D4775"/>
    <w:rsid w:val="007D4837"/>
    <w:rsid w:val="007D4F04"/>
    <w:rsid w:val="007D4F42"/>
    <w:rsid w:val="007D5820"/>
    <w:rsid w:val="007D5E29"/>
    <w:rsid w:val="007D6603"/>
    <w:rsid w:val="007D6B85"/>
    <w:rsid w:val="007D6E82"/>
    <w:rsid w:val="007D71CA"/>
    <w:rsid w:val="007D72C1"/>
    <w:rsid w:val="007D799E"/>
    <w:rsid w:val="007D7ABB"/>
    <w:rsid w:val="007E0326"/>
    <w:rsid w:val="007E0475"/>
    <w:rsid w:val="007E1119"/>
    <w:rsid w:val="007E18BC"/>
    <w:rsid w:val="007E1CBA"/>
    <w:rsid w:val="007E2378"/>
    <w:rsid w:val="007E26D2"/>
    <w:rsid w:val="007E2AA4"/>
    <w:rsid w:val="007E3D07"/>
    <w:rsid w:val="007E3E0C"/>
    <w:rsid w:val="007E42F6"/>
    <w:rsid w:val="007E58C0"/>
    <w:rsid w:val="007E60A3"/>
    <w:rsid w:val="007E66C4"/>
    <w:rsid w:val="007E67C1"/>
    <w:rsid w:val="007E73B9"/>
    <w:rsid w:val="007E8602"/>
    <w:rsid w:val="007F0A42"/>
    <w:rsid w:val="007F0CC5"/>
    <w:rsid w:val="007F12DF"/>
    <w:rsid w:val="007F1B4C"/>
    <w:rsid w:val="007F1C6E"/>
    <w:rsid w:val="007F3177"/>
    <w:rsid w:val="007F330A"/>
    <w:rsid w:val="007F490E"/>
    <w:rsid w:val="007F4CED"/>
    <w:rsid w:val="007F535A"/>
    <w:rsid w:val="007F683A"/>
    <w:rsid w:val="007F693F"/>
    <w:rsid w:val="007F6A2E"/>
    <w:rsid w:val="007F6DA9"/>
    <w:rsid w:val="007F6F58"/>
    <w:rsid w:val="007F76B4"/>
    <w:rsid w:val="007F77CC"/>
    <w:rsid w:val="007F7CEE"/>
    <w:rsid w:val="0080047D"/>
    <w:rsid w:val="00800880"/>
    <w:rsid w:val="00800F96"/>
    <w:rsid w:val="00801017"/>
    <w:rsid w:val="00801160"/>
    <w:rsid w:val="0080133A"/>
    <w:rsid w:val="008013EA"/>
    <w:rsid w:val="00801AA4"/>
    <w:rsid w:val="00801BDC"/>
    <w:rsid w:val="0080202E"/>
    <w:rsid w:val="0080253E"/>
    <w:rsid w:val="0080283E"/>
    <w:rsid w:val="0080300D"/>
    <w:rsid w:val="008039B8"/>
    <w:rsid w:val="00803B45"/>
    <w:rsid w:val="00804074"/>
    <w:rsid w:val="008044F8"/>
    <w:rsid w:val="00805855"/>
    <w:rsid w:val="008060D9"/>
    <w:rsid w:val="008063DC"/>
    <w:rsid w:val="008064C9"/>
    <w:rsid w:val="0080664F"/>
    <w:rsid w:val="00806EA8"/>
    <w:rsid w:val="0081028F"/>
    <w:rsid w:val="00810677"/>
    <w:rsid w:val="00810B34"/>
    <w:rsid w:val="00811C6F"/>
    <w:rsid w:val="00811D03"/>
    <w:rsid w:val="008122C5"/>
    <w:rsid w:val="00812715"/>
    <w:rsid w:val="00812773"/>
    <w:rsid w:val="00812B6E"/>
    <w:rsid w:val="008137FF"/>
    <w:rsid w:val="00813CF7"/>
    <w:rsid w:val="00814144"/>
    <w:rsid w:val="00814236"/>
    <w:rsid w:val="0081468F"/>
    <w:rsid w:val="0081482D"/>
    <w:rsid w:val="00814F0E"/>
    <w:rsid w:val="008150D8"/>
    <w:rsid w:val="0081546C"/>
    <w:rsid w:val="008154FF"/>
    <w:rsid w:val="0081573E"/>
    <w:rsid w:val="00815A74"/>
    <w:rsid w:val="00815D76"/>
    <w:rsid w:val="0081616B"/>
    <w:rsid w:val="008163CA"/>
    <w:rsid w:val="00816F49"/>
    <w:rsid w:val="008178A3"/>
    <w:rsid w:val="008178EC"/>
    <w:rsid w:val="00820317"/>
    <w:rsid w:val="00820561"/>
    <w:rsid w:val="00821575"/>
    <w:rsid w:val="008216FB"/>
    <w:rsid w:val="00821F69"/>
    <w:rsid w:val="008228E5"/>
    <w:rsid w:val="00822955"/>
    <w:rsid w:val="00822A40"/>
    <w:rsid w:val="008234BA"/>
    <w:rsid w:val="00823637"/>
    <w:rsid w:val="008239E4"/>
    <w:rsid w:val="00824719"/>
    <w:rsid w:val="00824F71"/>
    <w:rsid w:val="00825D47"/>
    <w:rsid w:val="00826189"/>
    <w:rsid w:val="00826274"/>
    <w:rsid w:val="00826818"/>
    <w:rsid w:val="00826D33"/>
    <w:rsid w:val="00826DB1"/>
    <w:rsid w:val="008271DD"/>
    <w:rsid w:val="00830495"/>
    <w:rsid w:val="00830772"/>
    <w:rsid w:val="00830DA6"/>
    <w:rsid w:val="00831540"/>
    <w:rsid w:val="00831A2C"/>
    <w:rsid w:val="00831E11"/>
    <w:rsid w:val="00831EFD"/>
    <w:rsid w:val="00832AF8"/>
    <w:rsid w:val="00832CE5"/>
    <w:rsid w:val="008332AA"/>
    <w:rsid w:val="00833675"/>
    <w:rsid w:val="00833A25"/>
    <w:rsid w:val="0083475E"/>
    <w:rsid w:val="00834B63"/>
    <w:rsid w:val="00835421"/>
    <w:rsid w:val="0083595D"/>
    <w:rsid w:val="00835A7E"/>
    <w:rsid w:val="00837BBD"/>
    <w:rsid w:val="00837BF2"/>
    <w:rsid w:val="00837FEB"/>
    <w:rsid w:val="008419C3"/>
    <w:rsid w:val="008420D8"/>
    <w:rsid w:val="00842C9B"/>
    <w:rsid w:val="00842E1C"/>
    <w:rsid w:val="008431A6"/>
    <w:rsid w:val="008433C6"/>
    <w:rsid w:val="00843998"/>
    <w:rsid w:val="00843AA3"/>
    <w:rsid w:val="00844088"/>
    <w:rsid w:val="0084408B"/>
    <w:rsid w:val="00844360"/>
    <w:rsid w:val="00844D57"/>
    <w:rsid w:val="008452C9"/>
    <w:rsid w:val="008453A5"/>
    <w:rsid w:val="00845CD0"/>
    <w:rsid w:val="00845DC2"/>
    <w:rsid w:val="008466B6"/>
    <w:rsid w:val="00846969"/>
    <w:rsid w:val="00846B2A"/>
    <w:rsid w:val="00846BCD"/>
    <w:rsid w:val="00847060"/>
    <w:rsid w:val="00847BEB"/>
    <w:rsid w:val="00850207"/>
    <w:rsid w:val="008504E3"/>
    <w:rsid w:val="00850719"/>
    <w:rsid w:val="0085103D"/>
    <w:rsid w:val="008517A0"/>
    <w:rsid w:val="00851922"/>
    <w:rsid w:val="00851923"/>
    <w:rsid w:val="008536D2"/>
    <w:rsid w:val="008537EB"/>
    <w:rsid w:val="0085395F"/>
    <w:rsid w:val="00853B00"/>
    <w:rsid w:val="00853B2B"/>
    <w:rsid w:val="00853F07"/>
    <w:rsid w:val="00854BED"/>
    <w:rsid w:val="00854EBE"/>
    <w:rsid w:val="0085536E"/>
    <w:rsid w:val="00855873"/>
    <w:rsid w:val="0085596F"/>
    <w:rsid w:val="008568E8"/>
    <w:rsid w:val="00856933"/>
    <w:rsid w:val="00856953"/>
    <w:rsid w:val="00856B9B"/>
    <w:rsid w:val="00856D80"/>
    <w:rsid w:val="00856FC2"/>
    <w:rsid w:val="008573B0"/>
    <w:rsid w:val="00857785"/>
    <w:rsid w:val="008577F5"/>
    <w:rsid w:val="00857899"/>
    <w:rsid w:val="00857AAF"/>
    <w:rsid w:val="00857AC5"/>
    <w:rsid w:val="00857D08"/>
    <w:rsid w:val="00860241"/>
    <w:rsid w:val="008611D9"/>
    <w:rsid w:val="008616F4"/>
    <w:rsid w:val="008619EF"/>
    <w:rsid w:val="00861D2A"/>
    <w:rsid w:val="00861E0D"/>
    <w:rsid w:val="00862447"/>
    <w:rsid w:val="00862697"/>
    <w:rsid w:val="00863666"/>
    <w:rsid w:val="00863733"/>
    <w:rsid w:val="008650DB"/>
    <w:rsid w:val="00865260"/>
    <w:rsid w:val="00865285"/>
    <w:rsid w:val="008656FC"/>
    <w:rsid w:val="00865C97"/>
    <w:rsid w:val="008663BA"/>
    <w:rsid w:val="008666AC"/>
    <w:rsid w:val="008668ED"/>
    <w:rsid w:val="008669FF"/>
    <w:rsid w:val="00866AB2"/>
    <w:rsid w:val="0086786E"/>
    <w:rsid w:val="008707DD"/>
    <w:rsid w:val="00870DD9"/>
    <w:rsid w:val="0087175E"/>
    <w:rsid w:val="008719CE"/>
    <w:rsid w:val="00871C0A"/>
    <w:rsid w:val="00872693"/>
    <w:rsid w:val="008728EB"/>
    <w:rsid w:val="00872FA5"/>
    <w:rsid w:val="00872FA6"/>
    <w:rsid w:val="008734CB"/>
    <w:rsid w:val="0087360C"/>
    <w:rsid w:val="008737BC"/>
    <w:rsid w:val="00873EC7"/>
    <w:rsid w:val="00873EE2"/>
    <w:rsid w:val="00874032"/>
    <w:rsid w:val="008744A0"/>
    <w:rsid w:val="008744A5"/>
    <w:rsid w:val="00875841"/>
    <w:rsid w:val="008759AE"/>
    <w:rsid w:val="00876E41"/>
    <w:rsid w:val="00876FEC"/>
    <w:rsid w:val="00877020"/>
    <w:rsid w:val="0087723C"/>
    <w:rsid w:val="008773B9"/>
    <w:rsid w:val="0087755D"/>
    <w:rsid w:val="00880648"/>
    <w:rsid w:val="00880B94"/>
    <w:rsid w:val="00880ED1"/>
    <w:rsid w:val="00881073"/>
    <w:rsid w:val="008812B0"/>
    <w:rsid w:val="008814C0"/>
    <w:rsid w:val="00881660"/>
    <w:rsid w:val="00881D7C"/>
    <w:rsid w:val="00881EDE"/>
    <w:rsid w:val="00881EEB"/>
    <w:rsid w:val="008820D5"/>
    <w:rsid w:val="008825BB"/>
    <w:rsid w:val="00882979"/>
    <w:rsid w:val="00882FD2"/>
    <w:rsid w:val="00883209"/>
    <w:rsid w:val="00883B32"/>
    <w:rsid w:val="00883DA1"/>
    <w:rsid w:val="0088457D"/>
    <w:rsid w:val="00884794"/>
    <w:rsid w:val="008848A9"/>
    <w:rsid w:val="008849AF"/>
    <w:rsid w:val="00884C03"/>
    <w:rsid w:val="00884C5B"/>
    <w:rsid w:val="00884C85"/>
    <w:rsid w:val="00885EE5"/>
    <w:rsid w:val="0088630F"/>
    <w:rsid w:val="008867C2"/>
    <w:rsid w:val="00886C3B"/>
    <w:rsid w:val="008875F4"/>
    <w:rsid w:val="00887C95"/>
    <w:rsid w:val="008902FB"/>
    <w:rsid w:val="008906A7"/>
    <w:rsid w:val="00890988"/>
    <w:rsid w:val="00891FB4"/>
    <w:rsid w:val="00892730"/>
    <w:rsid w:val="00892B16"/>
    <w:rsid w:val="00893081"/>
    <w:rsid w:val="0089313F"/>
    <w:rsid w:val="00893688"/>
    <w:rsid w:val="0089376F"/>
    <w:rsid w:val="008941FC"/>
    <w:rsid w:val="0089428E"/>
    <w:rsid w:val="008942E2"/>
    <w:rsid w:val="0089433C"/>
    <w:rsid w:val="00894463"/>
    <w:rsid w:val="00894748"/>
    <w:rsid w:val="00894880"/>
    <w:rsid w:val="00894E12"/>
    <w:rsid w:val="008955F2"/>
    <w:rsid w:val="00895A37"/>
    <w:rsid w:val="00895DF6"/>
    <w:rsid w:val="00895F59"/>
    <w:rsid w:val="00895F6E"/>
    <w:rsid w:val="008960AB"/>
    <w:rsid w:val="008960C0"/>
    <w:rsid w:val="00896AC9"/>
    <w:rsid w:val="00896E38"/>
    <w:rsid w:val="00897311"/>
    <w:rsid w:val="0089782E"/>
    <w:rsid w:val="0089796B"/>
    <w:rsid w:val="008A0E61"/>
    <w:rsid w:val="008A1355"/>
    <w:rsid w:val="008A1BFF"/>
    <w:rsid w:val="008A218C"/>
    <w:rsid w:val="008A21A6"/>
    <w:rsid w:val="008A2DE0"/>
    <w:rsid w:val="008A2ECB"/>
    <w:rsid w:val="008A33FD"/>
    <w:rsid w:val="008A390A"/>
    <w:rsid w:val="008A3CAF"/>
    <w:rsid w:val="008A3EFB"/>
    <w:rsid w:val="008A45B6"/>
    <w:rsid w:val="008A47B0"/>
    <w:rsid w:val="008A4A95"/>
    <w:rsid w:val="008A4CC7"/>
    <w:rsid w:val="008A5D59"/>
    <w:rsid w:val="008A656E"/>
    <w:rsid w:val="008A69A5"/>
    <w:rsid w:val="008A6A00"/>
    <w:rsid w:val="008A6ADD"/>
    <w:rsid w:val="008A6E4F"/>
    <w:rsid w:val="008A7914"/>
    <w:rsid w:val="008A7AA5"/>
    <w:rsid w:val="008A7E4A"/>
    <w:rsid w:val="008A7F51"/>
    <w:rsid w:val="008B071A"/>
    <w:rsid w:val="008B08AB"/>
    <w:rsid w:val="008B0FF4"/>
    <w:rsid w:val="008B146E"/>
    <w:rsid w:val="008B1D50"/>
    <w:rsid w:val="008B1E70"/>
    <w:rsid w:val="008B2BB3"/>
    <w:rsid w:val="008B2E90"/>
    <w:rsid w:val="008B34A7"/>
    <w:rsid w:val="008B34A9"/>
    <w:rsid w:val="008B3B25"/>
    <w:rsid w:val="008B4E59"/>
    <w:rsid w:val="008B50D7"/>
    <w:rsid w:val="008B5A78"/>
    <w:rsid w:val="008B5C02"/>
    <w:rsid w:val="008B65EA"/>
    <w:rsid w:val="008B66E4"/>
    <w:rsid w:val="008B69A9"/>
    <w:rsid w:val="008B6CF2"/>
    <w:rsid w:val="008B7090"/>
    <w:rsid w:val="008B7E1B"/>
    <w:rsid w:val="008B7E4E"/>
    <w:rsid w:val="008C001E"/>
    <w:rsid w:val="008C02EF"/>
    <w:rsid w:val="008C03DB"/>
    <w:rsid w:val="008C091F"/>
    <w:rsid w:val="008C11EC"/>
    <w:rsid w:val="008C1213"/>
    <w:rsid w:val="008C13EA"/>
    <w:rsid w:val="008C1C46"/>
    <w:rsid w:val="008C1F5C"/>
    <w:rsid w:val="008C21EB"/>
    <w:rsid w:val="008C2516"/>
    <w:rsid w:val="008C298D"/>
    <w:rsid w:val="008C298F"/>
    <w:rsid w:val="008C2D1C"/>
    <w:rsid w:val="008C33E6"/>
    <w:rsid w:val="008C355B"/>
    <w:rsid w:val="008C3563"/>
    <w:rsid w:val="008C3840"/>
    <w:rsid w:val="008C3AA6"/>
    <w:rsid w:val="008C4C3A"/>
    <w:rsid w:val="008C5063"/>
    <w:rsid w:val="008C5319"/>
    <w:rsid w:val="008C56EB"/>
    <w:rsid w:val="008C59C7"/>
    <w:rsid w:val="008C5CE9"/>
    <w:rsid w:val="008C61B4"/>
    <w:rsid w:val="008C647B"/>
    <w:rsid w:val="008C6C72"/>
    <w:rsid w:val="008C7AE2"/>
    <w:rsid w:val="008C7D0F"/>
    <w:rsid w:val="008C7D56"/>
    <w:rsid w:val="008C7F86"/>
    <w:rsid w:val="008D01E1"/>
    <w:rsid w:val="008D0DD5"/>
    <w:rsid w:val="008D173F"/>
    <w:rsid w:val="008D17E0"/>
    <w:rsid w:val="008D1A08"/>
    <w:rsid w:val="008D1AEF"/>
    <w:rsid w:val="008D20FD"/>
    <w:rsid w:val="008D23D6"/>
    <w:rsid w:val="008D2BE0"/>
    <w:rsid w:val="008D31E2"/>
    <w:rsid w:val="008D3D65"/>
    <w:rsid w:val="008D4797"/>
    <w:rsid w:val="008D4C10"/>
    <w:rsid w:val="008D52B6"/>
    <w:rsid w:val="008D5978"/>
    <w:rsid w:val="008D7111"/>
    <w:rsid w:val="008D7240"/>
    <w:rsid w:val="008D72A3"/>
    <w:rsid w:val="008D75C2"/>
    <w:rsid w:val="008D770A"/>
    <w:rsid w:val="008D7EC4"/>
    <w:rsid w:val="008E07B7"/>
    <w:rsid w:val="008E0875"/>
    <w:rsid w:val="008E1B0C"/>
    <w:rsid w:val="008E27ED"/>
    <w:rsid w:val="008E2A49"/>
    <w:rsid w:val="008E2A78"/>
    <w:rsid w:val="008E2B0A"/>
    <w:rsid w:val="008E2EB4"/>
    <w:rsid w:val="008E3B4F"/>
    <w:rsid w:val="008E3FB2"/>
    <w:rsid w:val="008E487C"/>
    <w:rsid w:val="008E4D4D"/>
    <w:rsid w:val="008E568C"/>
    <w:rsid w:val="008E5F2F"/>
    <w:rsid w:val="008E6016"/>
    <w:rsid w:val="008E63D6"/>
    <w:rsid w:val="008E6625"/>
    <w:rsid w:val="008E66BA"/>
    <w:rsid w:val="008E6774"/>
    <w:rsid w:val="008E6A57"/>
    <w:rsid w:val="008E6B77"/>
    <w:rsid w:val="008E75E3"/>
    <w:rsid w:val="008E76EA"/>
    <w:rsid w:val="008E77AA"/>
    <w:rsid w:val="008E7866"/>
    <w:rsid w:val="008E799A"/>
    <w:rsid w:val="008E7E88"/>
    <w:rsid w:val="008F0156"/>
    <w:rsid w:val="008F052A"/>
    <w:rsid w:val="008F1111"/>
    <w:rsid w:val="008F1476"/>
    <w:rsid w:val="008F1647"/>
    <w:rsid w:val="008F1722"/>
    <w:rsid w:val="008F175A"/>
    <w:rsid w:val="008F19C7"/>
    <w:rsid w:val="008F1AEC"/>
    <w:rsid w:val="008F22EC"/>
    <w:rsid w:val="008F2782"/>
    <w:rsid w:val="008F28AE"/>
    <w:rsid w:val="008F29D8"/>
    <w:rsid w:val="008F2F0D"/>
    <w:rsid w:val="008F3017"/>
    <w:rsid w:val="008F38E6"/>
    <w:rsid w:val="008F3AE7"/>
    <w:rsid w:val="008F4C44"/>
    <w:rsid w:val="008F504B"/>
    <w:rsid w:val="008F512A"/>
    <w:rsid w:val="008F52A5"/>
    <w:rsid w:val="008F5389"/>
    <w:rsid w:val="008F69EA"/>
    <w:rsid w:val="008F74BD"/>
    <w:rsid w:val="008F7842"/>
    <w:rsid w:val="008F7D43"/>
    <w:rsid w:val="008F7DEF"/>
    <w:rsid w:val="008F7F7E"/>
    <w:rsid w:val="008F7FE8"/>
    <w:rsid w:val="0090042D"/>
    <w:rsid w:val="009006FA"/>
    <w:rsid w:val="00900984"/>
    <w:rsid w:val="00900DED"/>
    <w:rsid w:val="009011B1"/>
    <w:rsid w:val="00901E3B"/>
    <w:rsid w:val="00901FC6"/>
    <w:rsid w:val="00902573"/>
    <w:rsid w:val="0090285D"/>
    <w:rsid w:val="00902B77"/>
    <w:rsid w:val="00902B94"/>
    <w:rsid w:val="00903F55"/>
    <w:rsid w:val="009048C5"/>
    <w:rsid w:val="0090602E"/>
    <w:rsid w:val="009066FE"/>
    <w:rsid w:val="00906F1B"/>
    <w:rsid w:val="00906FD4"/>
    <w:rsid w:val="00907291"/>
    <w:rsid w:val="00907DD9"/>
    <w:rsid w:val="0091038B"/>
    <w:rsid w:val="00910BE2"/>
    <w:rsid w:val="00910F8B"/>
    <w:rsid w:val="0091160D"/>
    <w:rsid w:val="00911CEA"/>
    <w:rsid w:val="00911D9D"/>
    <w:rsid w:val="00912502"/>
    <w:rsid w:val="0091322F"/>
    <w:rsid w:val="00913375"/>
    <w:rsid w:val="00913549"/>
    <w:rsid w:val="00913F1C"/>
    <w:rsid w:val="00914535"/>
    <w:rsid w:val="00914B9D"/>
    <w:rsid w:val="0091521A"/>
    <w:rsid w:val="0091543D"/>
    <w:rsid w:val="00915600"/>
    <w:rsid w:val="009157AB"/>
    <w:rsid w:val="0091637F"/>
    <w:rsid w:val="009163B8"/>
    <w:rsid w:val="009169EC"/>
    <w:rsid w:val="00916AE2"/>
    <w:rsid w:val="00917177"/>
    <w:rsid w:val="009178AD"/>
    <w:rsid w:val="00917CB0"/>
    <w:rsid w:val="009203FA"/>
    <w:rsid w:val="0092191C"/>
    <w:rsid w:val="009229D5"/>
    <w:rsid w:val="00922B87"/>
    <w:rsid w:val="009232A6"/>
    <w:rsid w:val="00923638"/>
    <w:rsid w:val="009239DC"/>
    <w:rsid w:val="00924A06"/>
    <w:rsid w:val="00924BC2"/>
    <w:rsid w:val="009255D6"/>
    <w:rsid w:val="00925B91"/>
    <w:rsid w:val="00925BDD"/>
    <w:rsid w:val="00925C2A"/>
    <w:rsid w:val="009266B1"/>
    <w:rsid w:val="009270BA"/>
    <w:rsid w:val="00927265"/>
    <w:rsid w:val="00927689"/>
    <w:rsid w:val="00927C70"/>
    <w:rsid w:val="00927E97"/>
    <w:rsid w:val="009303C2"/>
    <w:rsid w:val="00930B48"/>
    <w:rsid w:val="00930BBF"/>
    <w:rsid w:val="00930D05"/>
    <w:rsid w:val="00930D6B"/>
    <w:rsid w:val="00930EA2"/>
    <w:rsid w:val="00931412"/>
    <w:rsid w:val="0093274A"/>
    <w:rsid w:val="00932BC2"/>
    <w:rsid w:val="00932E52"/>
    <w:rsid w:val="00933052"/>
    <w:rsid w:val="00933A94"/>
    <w:rsid w:val="00934491"/>
    <w:rsid w:val="00934A88"/>
    <w:rsid w:val="00934DEC"/>
    <w:rsid w:val="009352ED"/>
    <w:rsid w:val="00935855"/>
    <w:rsid w:val="009358DD"/>
    <w:rsid w:val="00935FDD"/>
    <w:rsid w:val="00936406"/>
    <w:rsid w:val="009366A0"/>
    <w:rsid w:val="009369CC"/>
    <w:rsid w:val="00936B61"/>
    <w:rsid w:val="00936E0E"/>
    <w:rsid w:val="009371D6"/>
    <w:rsid w:val="00940270"/>
    <w:rsid w:val="0094057C"/>
    <w:rsid w:val="00940F81"/>
    <w:rsid w:val="00941152"/>
    <w:rsid w:val="0094147C"/>
    <w:rsid w:val="00942348"/>
    <w:rsid w:val="00942994"/>
    <w:rsid w:val="009432F0"/>
    <w:rsid w:val="00943369"/>
    <w:rsid w:val="00943CC2"/>
    <w:rsid w:val="00944E00"/>
    <w:rsid w:val="009450F4"/>
    <w:rsid w:val="00945180"/>
    <w:rsid w:val="009453E6"/>
    <w:rsid w:val="009458DB"/>
    <w:rsid w:val="00946710"/>
    <w:rsid w:val="00946F34"/>
    <w:rsid w:val="00947482"/>
    <w:rsid w:val="009476DA"/>
    <w:rsid w:val="0095049D"/>
    <w:rsid w:val="009508D5"/>
    <w:rsid w:val="00950D32"/>
    <w:rsid w:val="00950D56"/>
    <w:rsid w:val="00950D7B"/>
    <w:rsid w:val="00950FB0"/>
    <w:rsid w:val="00951278"/>
    <w:rsid w:val="00952197"/>
    <w:rsid w:val="00952A38"/>
    <w:rsid w:val="00952CE3"/>
    <w:rsid w:val="00952EDC"/>
    <w:rsid w:val="009539FC"/>
    <w:rsid w:val="00953DCE"/>
    <w:rsid w:val="009548F4"/>
    <w:rsid w:val="00954D19"/>
    <w:rsid w:val="00955079"/>
    <w:rsid w:val="0095590F"/>
    <w:rsid w:val="0095662D"/>
    <w:rsid w:val="0095663E"/>
    <w:rsid w:val="00956BF8"/>
    <w:rsid w:val="00956E8E"/>
    <w:rsid w:val="00960564"/>
    <w:rsid w:val="009607CB"/>
    <w:rsid w:val="00961306"/>
    <w:rsid w:val="0096253F"/>
    <w:rsid w:val="00962749"/>
    <w:rsid w:val="0096284C"/>
    <w:rsid w:val="0096381D"/>
    <w:rsid w:val="00964A9E"/>
    <w:rsid w:val="00966D41"/>
    <w:rsid w:val="00967481"/>
    <w:rsid w:val="0096767A"/>
    <w:rsid w:val="00967685"/>
    <w:rsid w:val="00967689"/>
    <w:rsid w:val="009678BD"/>
    <w:rsid w:val="00967E26"/>
    <w:rsid w:val="00967FC9"/>
    <w:rsid w:val="00970C63"/>
    <w:rsid w:val="00970DCD"/>
    <w:rsid w:val="00970EC8"/>
    <w:rsid w:val="00970FF8"/>
    <w:rsid w:val="0097146C"/>
    <w:rsid w:val="00971675"/>
    <w:rsid w:val="00971865"/>
    <w:rsid w:val="00971BC0"/>
    <w:rsid w:val="00972D17"/>
    <w:rsid w:val="00973471"/>
    <w:rsid w:val="0097356F"/>
    <w:rsid w:val="00973DDE"/>
    <w:rsid w:val="00974393"/>
    <w:rsid w:val="00975514"/>
    <w:rsid w:val="00975E58"/>
    <w:rsid w:val="0097679D"/>
    <w:rsid w:val="0097685D"/>
    <w:rsid w:val="00976950"/>
    <w:rsid w:val="009769D7"/>
    <w:rsid w:val="00976DD8"/>
    <w:rsid w:val="00977029"/>
    <w:rsid w:val="00977720"/>
    <w:rsid w:val="00977D72"/>
    <w:rsid w:val="009802AD"/>
    <w:rsid w:val="009809B6"/>
    <w:rsid w:val="00981154"/>
    <w:rsid w:val="00981BAE"/>
    <w:rsid w:val="0098253B"/>
    <w:rsid w:val="009835A6"/>
    <w:rsid w:val="009835F5"/>
    <w:rsid w:val="00983722"/>
    <w:rsid w:val="00983DFB"/>
    <w:rsid w:val="00985208"/>
    <w:rsid w:val="00985BEF"/>
    <w:rsid w:val="009862FF"/>
    <w:rsid w:val="00986813"/>
    <w:rsid w:val="00986829"/>
    <w:rsid w:val="0098717A"/>
    <w:rsid w:val="009874BB"/>
    <w:rsid w:val="00987A52"/>
    <w:rsid w:val="00987CBA"/>
    <w:rsid w:val="00990261"/>
    <w:rsid w:val="00990CF7"/>
    <w:rsid w:val="00990DED"/>
    <w:rsid w:val="00990F92"/>
    <w:rsid w:val="009916D0"/>
    <w:rsid w:val="00991CFA"/>
    <w:rsid w:val="00991D32"/>
    <w:rsid w:val="00991FDD"/>
    <w:rsid w:val="009924E2"/>
    <w:rsid w:val="0099296F"/>
    <w:rsid w:val="00992ACD"/>
    <w:rsid w:val="00992F18"/>
    <w:rsid w:val="009930BE"/>
    <w:rsid w:val="00993C24"/>
    <w:rsid w:val="00995BFE"/>
    <w:rsid w:val="00996A7D"/>
    <w:rsid w:val="00996AFA"/>
    <w:rsid w:val="0099726E"/>
    <w:rsid w:val="00997398"/>
    <w:rsid w:val="009A0BCA"/>
    <w:rsid w:val="009A11CD"/>
    <w:rsid w:val="009A23DA"/>
    <w:rsid w:val="009A333F"/>
    <w:rsid w:val="009A3797"/>
    <w:rsid w:val="009A3C4D"/>
    <w:rsid w:val="009A3D4F"/>
    <w:rsid w:val="009A481B"/>
    <w:rsid w:val="009A4CA9"/>
    <w:rsid w:val="009A4F0D"/>
    <w:rsid w:val="009A5532"/>
    <w:rsid w:val="009A60BA"/>
    <w:rsid w:val="009A63F8"/>
    <w:rsid w:val="009A6A1C"/>
    <w:rsid w:val="009A6A66"/>
    <w:rsid w:val="009A6C76"/>
    <w:rsid w:val="009A6CDF"/>
    <w:rsid w:val="009A6EDB"/>
    <w:rsid w:val="009A72EB"/>
    <w:rsid w:val="009A7396"/>
    <w:rsid w:val="009A7822"/>
    <w:rsid w:val="009A7C06"/>
    <w:rsid w:val="009A7DB0"/>
    <w:rsid w:val="009A7DDD"/>
    <w:rsid w:val="009B0182"/>
    <w:rsid w:val="009B022B"/>
    <w:rsid w:val="009B0304"/>
    <w:rsid w:val="009B0444"/>
    <w:rsid w:val="009B0ABD"/>
    <w:rsid w:val="009B0BBC"/>
    <w:rsid w:val="009B0E31"/>
    <w:rsid w:val="009B1039"/>
    <w:rsid w:val="009B11A1"/>
    <w:rsid w:val="009B1CE5"/>
    <w:rsid w:val="009B2057"/>
    <w:rsid w:val="009B2520"/>
    <w:rsid w:val="009B293D"/>
    <w:rsid w:val="009B3032"/>
    <w:rsid w:val="009B47E4"/>
    <w:rsid w:val="009B4BCD"/>
    <w:rsid w:val="009B51AB"/>
    <w:rsid w:val="009B5421"/>
    <w:rsid w:val="009B6670"/>
    <w:rsid w:val="009B770F"/>
    <w:rsid w:val="009B7A52"/>
    <w:rsid w:val="009C0B13"/>
    <w:rsid w:val="009C11B9"/>
    <w:rsid w:val="009C1C76"/>
    <w:rsid w:val="009C2142"/>
    <w:rsid w:val="009C2157"/>
    <w:rsid w:val="009C2180"/>
    <w:rsid w:val="009C21C2"/>
    <w:rsid w:val="009C24BC"/>
    <w:rsid w:val="009C3124"/>
    <w:rsid w:val="009C331B"/>
    <w:rsid w:val="009C359A"/>
    <w:rsid w:val="009C378C"/>
    <w:rsid w:val="009C3D29"/>
    <w:rsid w:val="009C4D73"/>
    <w:rsid w:val="009C5503"/>
    <w:rsid w:val="009C5733"/>
    <w:rsid w:val="009C5844"/>
    <w:rsid w:val="009C685A"/>
    <w:rsid w:val="009C6FFE"/>
    <w:rsid w:val="009C713A"/>
    <w:rsid w:val="009C78E5"/>
    <w:rsid w:val="009C7962"/>
    <w:rsid w:val="009C7E9E"/>
    <w:rsid w:val="009D0088"/>
    <w:rsid w:val="009D039D"/>
    <w:rsid w:val="009D1508"/>
    <w:rsid w:val="009D22CD"/>
    <w:rsid w:val="009D2CC2"/>
    <w:rsid w:val="009D2E5A"/>
    <w:rsid w:val="009D3848"/>
    <w:rsid w:val="009D39AE"/>
    <w:rsid w:val="009D41E8"/>
    <w:rsid w:val="009D41FE"/>
    <w:rsid w:val="009D436E"/>
    <w:rsid w:val="009D4A2F"/>
    <w:rsid w:val="009D51FF"/>
    <w:rsid w:val="009D54F1"/>
    <w:rsid w:val="009D5E14"/>
    <w:rsid w:val="009D5E83"/>
    <w:rsid w:val="009D61DB"/>
    <w:rsid w:val="009D6234"/>
    <w:rsid w:val="009D6BBD"/>
    <w:rsid w:val="009D6EF3"/>
    <w:rsid w:val="009D7ACB"/>
    <w:rsid w:val="009D7EF0"/>
    <w:rsid w:val="009E0742"/>
    <w:rsid w:val="009E079F"/>
    <w:rsid w:val="009E0A78"/>
    <w:rsid w:val="009E0F96"/>
    <w:rsid w:val="009E1281"/>
    <w:rsid w:val="009E1D5C"/>
    <w:rsid w:val="009E252B"/>
    <w:rsid w:val="009E2D96"/>
    <w:rsid w:val="009E43AE"/>
    <w:rsid w:val="009E45C5"/>
    <w:rsid w:val="009E5175"/>
    <w:rsid w:val="009E54F2"/>
    <w:rsid w:val="009E5889"/>
    <w:rsid w:val="009E58AE"/>
    <w:rsid w:val="009E66B6"/>
    <w:rsid w:val="009E7011"/>
    <w:rsid w:val="009E76AA"/>
    <w:rsid w:val="009E79F5"/>
    <w:rsid w:val="009F0237"/>
    <w:rsid w:val="009F0634"/>
    <w:rsid w:val="009F09D4"/>
    <w:rsid w:val="009F0BCA"/>
    <w:rsid w:val="009F0F23"/>
    <w:rsid w:val="009F118D"/>
    <w:rsid w:val="009F11E5"/>
    <w:rsid w:val="009F12B8"/>
    <w:rsid w:val="009F1B6D"/>
    <w:rsid w:val="009F2541"/>
    <w:rsid w:val="009F2FCE"/>
    <w:rsid w:val="009F36FA"/>
    <w:rsid w:val="009F3CF9"/>
    <w:rsid w:val="009F4503"/>
    <w:rsid w:val="009F4F6F"/>
    <w:rsid w:val="009F4FDB"/>
    <w:rsid w:val="009F519A"/>
    <w:rsid w:val="009F5485"/>
    <w:rsid w:val="009F54D5"/>
    <w:rsid w:val="009F5605"/>
    <w:rsid w:val="009F5725"/>
    <w:rsid w:val="009F64C2"/>
    <w:rsid w:val="009F65D8"/>
    <w:rsid w:val="009F668F"/>
    <w:rsid w:val="009F71CF"/>
    <w:rsid w:val="009F7E07"/>
    <w:rsid w:val="00A0000E"/>
    <w:rsid w:val="00A0076E"/>
    <w:rsid w:val="00A008BE"/>
    <w:rsid w:val="00A00E26"/>
    <w:rsid w:val="00A013E4"/>
    <w:rsid w:val="00A0160E"/>
    <w:rsid w:val="00A016A8"/>
    <w:rsid w:val="00A01EAA"/>
    <w:rsid w:val="00A0291A"/>
    <w:rsid w:val="00A02DC1"/>
    <w:rsid w:val="00A02F61"/>
    <w:rsid w:val="00A04522"/>
    <w:rsid w:val="00A0454D"/>
    <w:rsid w:val="00A04895"/>
    <w:rsid w:val="00A04BB5"/>
    <w:rsid w:val="00A05A36"/>
    <w:rsid w:val="00A05BD3"/>
    <w:rsid w:val="00A05CB5"/>
    <w:rsid w:val="00A05DE3"/>
    <w:rsid w:val="00A06018"/>
    <w:rsid w:val="00A06076"/>
    <w:rsid w:val="00A06BA6"/>
    <w:rsid w:val="00A070BF"/>
    <w:rsid w:val="00A07328"/>
    <w:rsid w:val="00A07A52"/>
    <w:rsid w:val="00A07B62"/>
    <w:rsid w:val="00A07C65"/>
    <w:rsid w:val="00A1073F"/>
    <w:rsid w:val="00A10C35"/>
    <w:rsid w:val="00A10CB3"/>
    <w:rsid w:val="00A10F77"/>
    <w:rsid w:val="00A1120C"/>
    <w:rsid w:val="00A113B4"/>
    <w:rsid w:val="00A116C0"/>
    <w:rsid w:val="00A1190E"/>
    <w:rsid w:val="00A12479"/>
    <w:rsid w:val="00A12996"/>
    <w:rsid w:val="00A134BC"/>
    <w:rsid w:val="00A139A3"/>
    <w:rsid w:val="00A14509"/>
    <w:rsid w:val="00A14985"/>
    <w:rsid w:val="00A149E6"/>
    <w:rsid w:val="00A14EFB"/>
    <w:rsid w:val="00A150D0"/>
    <w:rsid w:val="00A1526A"/>
    <w:rsid w:val="00A15670"/>
    <w:rsid w:val="00A15C5C"/>
    <w:rsid w:val="00A1642E"/>
    <w:rsid w:val="00A168FC"/>
    <w:rsid w:val="00A17329"/>
    <w:rsid w:val="00A17594"/>
    <w:rsid w:val="00A17A87"/>
    <w:rsid w:val="00A17C22"/>
    <w:rsid w:val="00A17C8A"/>
    <w:rsid w:val="00A20226"/>
    <w:rsid w:val="00A20477"/>
    <w:rsid w:val="00A20C37"/>
    <w:rsid w:val="00A20C55"/>
    <w:rsid w:val="00A20D6A"/>
    <w:rsid w:val="00A2149A"/>
    <w:rsid w:val="00A21E9D"/>
    <w:rsid w:val="00A220A1"/>
    <w:rsid w:val="00A22182"/>
    <w:rsid w:val="00A22233"/>
    <w:rsid w:val="00A22285"/>
    <w:rsid w:val="00A223EE"/>
    <w:rsid w:val="00A2309D"/>
    <w:rsid w:val="00A23225"/>
    <w:rsid w:val="00A23452"/>
    <w:rsid w:val="00A2353B"/>
    <w:rsid w:val="00A23A8E"/>
    <w:rsid w:val="00A241A8"/>
    <w:rsid w:val="00A25391"/>
    <w:rsid w:val="00A254DD"/>
    <w:rsid w:val="00A25AD5"/>
    <w:rsid w:val="00A25D5E"/>
    <w:rsid w:val="00A26297"/>
    <w:rsid w:val="00A26659"/>
    <w:rsid w:val="00A27356"/>
    <w:rsid w:val="00A3027D"/>
    <w:rsid w:val="00A30608"/>
    <w:rsid w:val="00A30DFC"/>
    <w:rsid w:val="00A30EF9"/>
    <w:rsid w:val="00A315CB"/>
    <w:rsid w:val="00A316AF"/>
    <w:rsid w:val="00A31A45"/>
    <w:rsid w:val="00A321BC"/>
    <w:rsid w:val="00A323C7"/>
    <w:rsid w:val="00A331B2"/>
    <w:rsid w:val="00A3326D"/>
    <w:rsid w:val="00A33769"/>
    <w:rsid w:val="00A34940"/>
    <w:rsid w:val="00A34CF0"/>
    <w:rsid w:val="00A34D25"/>
    <w:rsid w:val="00A34D4B"/>
    <w:rsid w:val="00A34E17"/>
    <w:rsid w:val="00A3500B"/>
    <w:rsid w:val="00A350A1"/>
    <w:rsid w:val="00A350C9"/>
    <w:rsid w:val="00A36451"/>
    <w:rsid w:val="00A36B31"/>
    <w:rsid w:val="00A3706C"/>
    <w:rsid w:val="00A37529"/>
    <w:rsid w:val="00A37592"/>
    <w:rsid w:val="00A37758"/>
    <w:rsid w:val="00A37E89"/>
    <w:rsid w:val="00A404AE"/>
    <w:rsid w:val="00A40A8A"/>
    <w:rsid w:val="00A40B60"/>
    <w:rsid w:val="00A40D1A"/>
    <w:rsid w:val="00A40D65"/>
    <w:rsid w:val="00A4167B"/>
    <w:rsid w:val="00A416CC"/>
    <w:rsid w:val="00A41CFC"/>
    <w:rsid w:val="00A41F0C"/>
    <w:rsid w:val="00A4252B"/>
    <w:rsid w:val="00A42945"/>
    <w:rsid w:val="00A4303A"/>
    <w:rsid w:val="00A4340C"/>
    <w:rsid w:val="00A437D1"/>
    <w:rsid w:val="00A43A4F"/>
    <w:rsid w:val="00A43F5F"/>
    <w:rsid w:val="00A44039"/>
    <w:rsid w:val="00A442DC"/>
    <w:rsid w:val="00A44C43"/>
    <w:rsid w:val="00A45361"/>
    <w:rsid w:val="00A46357"/>
    <w:rsid w:val="00A464F3"/>
    <w:rsid w:val="00A47598"/>
    <w:rsid w:val="00A4776A"/>
    <w:rsid w:val="00A478F4"/>
    <w:rsid w:val="00A47C32"/>
    <w:rsid w:val="00A501AB"/>
    <w:rsid w:val="00A51078"/>
    <w:rsid w:val="00A51761"/>
    <w:rsid w:val="00A5277E"/>
    <w:rsid w:val="00A52819"/>
    <w:rsid w:val="00A52A7C"/>
    <w:rsid w:val="00A52D3B"/>
    <w:rsid w:val="00A52FBF"/>
    <w:rsid w:val="00A539E7"/>
    <w:rsid w:val="00A546DA"/>
    <w:rsid w:val="00A54DF0"/>
    <w:rsid w:val="00A54EF5"/>
    <w:rsid w:val="00A54F46"/>
    <w:rsid w:val="00A555E3"/>
    <w:rsid w:val="00A55B05"/>
    <w:rsid w:val="00A5696B"/>
    <w:rsid w:val="00A56A41"/>
    <w:rsid w:val="00A57C1F"/>
    <w:rsid w:val="00A602D2"/>
    <w:rsid w:val="00A60A5C"/>
    <w:rsid w:val="00A60B72"/>
    <w:rsid w:val="00A60FA5"/>
    <w:rsid w:val="00A6128D"/>
    <w:rsid w:val="00A620C4"/>
    <w:rsid w:val="00A62455"/>
    <w:rsid w:val="00A626C5"/>
    <w:rsid w:val="00A62B2D"/>
    <w:rsid w:val="00A62C52"/>
    <w:rsid w:val="00A630CC"/>
    <w:rsid w:val="00A63A59"/>
    <w:rsid w:val="00A63C98"/>
    <w:rsid w:val="00A63E66"/>
    <w:rsid w:val="00A645DB"/>
    <w:rsid w:val="00A64AD5"/>
    <w:rsid w:val="00A64CC5"/>
    <w:rsid w:val="00A64D75"/>
    <w:rsid w:val="00A64DFA"/>
    <w:rsid w:val="00A6558E"/>
    <w:rsid w:val="00A65C6B"/>
    <w:rsid w:val="00A65E4A"/>
    <w:rsid w:val="00A65E71"/>
    <w:rsid w:val="00A66200"/>
    <w:rsid w:val="00A67176"/>
    <w:rsid w:val="00A67BAE"/>
    <w:rsid w:val="00A67F75"/>
    <w:rsid w:val="00A7078F"/>
    <w:rsid w:val="00A71542"/>
    <w:rsid w:val="00A721A3"/>
    <w:rsid w:val="00A72910"/>
    <w:rsid w:val="00A732EA"/>
    <w:rsid w:val="00A7531D"/>
    <w:rsid w:val="00A75337"/>
    <w:rsid w:val="00A75518"/>
    <w:rsid w:val="00A756C8"/>
    <w:rsid w:val="00A75B8A"/>
    <w:rsid w:val="00A75F2B"/>
    <w:rsid w:val="00A76164"/>
    <w:rsid w:val="00A76417"/>
    <w:rsid w:val="00A7647D"/>
    <w:rsid w:val="00A76F87"/>
    <w:rsid w:val="00A77105"/>
    <w:rsid w:val="00A813A3"/>
    <w:rsid w:val="00A81542"/>
    <w:rsid w:val="00A81607"/>
    <w:rsid w:val="00A8180B"/>
    <w:rsid w:val="00A81BD1"/>
    <w:rsid w:val="00A81D9B"/>
    <w:rsid w:val="00A8220B"/>
    <w:rsid w:val="00A82279"/>
    <w:rsid w:val="00A82A8B"/>
    <w:rsid w:val="00A82ACD"/>
    <w:rsid w:val="00A83549"/>
    <w:rsid w:val="00A83E9D"/>
    <w:rsid w:val="00A83F22"/>
    <w:rsid w:val="00A84343"/>
    <w:rsid w:val="00A845AB"/>
    <w:rsid w:val="00A84F27"/>
    <w:rsid w:val="00A85491"/>
    <w:rsid w:val="00A854E1"/>
    <w:rsid w:val="00A85607"/>
    <w:rsid w:val="00A85914"/>
    <w:rsid w:val="00A85A86"/>
    <w:rsid w:val="00A85CCF"/>
    <w:rsid w:val="00A86082"/>
    <w:rsid w:val="00A86306"/>
    <w:rsid w:val="00A86FD9"/>
    <w:rsid w:val="00A87021"/>
    <w:rsid w:val="00A874F7"/>
    <w:rsid w:val="00A87654"/>
    <w:rsid w:val="00A879CD"/>
    <w:rsid w:val="00A87EFF"/>
    <w:rsid w:val="00A903BC"/>
    <w:rsid w:val="00A90856"/>
    <w:rsid w:val="00A90A30"/>
    <w:rsid w:val="00A918EA"/>
    <w:rsid w:val="00A919D3"/>
    <w:rsid w:val="00A91EAA"/>
    <w:rsid w:val="00A926A7"/>
    <w:rsid w:val="00A926D6"/>
    <w:rsid w:val="00A94756"/>
    <w:rsid w:val="00A94779"/>
    <w:rsid w:val="00A94A90"/>
    <w:rsid w:val="00A95817"/>
    <w:rsid w:val="00A95A30"/>
    <w:rsid w:val="00A9677E"/>
    <w:rsid w:val="00A9678E"/>
    <w:rsid w:val="00A96D20"/>
    <w:rsid w:val="00A972D6"/>
    <w:rsid w:val="00A977CA"/>
    <w:rsid w:val="00A9780F"/>
    <w:rsid w:val="00A97C86"/>
    <w:rsid w:val="00AA0960"/>
    <w:rsid w:val="00AA19CD"/>
    <w:rsid w:val="00AA201F"/>
    <w:rsid w:val="00AA2030"/>
    <w:rsid w:val="00AA21C5"/>
    <w:rsid w:val="00AA23DA"/>
    <w:rsid w:val="00AA3329"/>
    <w:rsid w:val="00AA34E7"/>
    <w:rsid w:val="00AA3547"/>
    <w:rsid w:val="00AA3792"/>
    <w:rsid w:val="00AA3B18"/>
    <w:rsid w:val="00AA3D4E"/>
    <w:rsid w:val="00AA3D93"/>
    <w:rsid w:val="00AA41A3"/>
    <w:rsid w:val="00AA42CD"/>
    <w:rsid w:val="00AA433D"/>
    <w:rsid w:val="00AA45B2"/>
    <w:rsid w:val="00AA4670"/>
    <w:rsid w:val="00AA47C0"/>
    <w:rsid w:val="00AA495E"/>
    <w:rsid w:val="00AA4C0D"/>
    <w:rsid w:val="00AA4E6E"/>
    <w:rsid w:val="00AA5F62"/>
    <w:rsid w:val="00AA79D9"/>
    <w:rsid w:val="00AA7DF6"/>
    <w:rsid w:val="00AB07DF"/>
    <w:rsid w:val="00AB19D6"/>
    <w:rsid w:val="00AB19DD"/>
    <w:rsid w:val="00AB2360"/>
    <w:rsid w:val="00AB23C5"/>
    <w:rsid w:val="00AB2815"/>
    <w:rsid w:val="00AB2917"/>
    <w:rsid w:val="00AB47FB"/>
    <w:rsid w:val="00AB4B0C"/>
    <w:rsid w:val="00AB50C7"/>
    <w:rsid w:val="00AB50ED"/>
    <w:rsid w:val="00AB527B"/>
    <w:rsid w:val="00AB5417"/>
    <w:rsid w:val="00AB58DE"/>
    <w:rsid w:val="00AB5A2B"/>
    <w:rsid w:val="00AB606D"/>
    <w:rsid w:val="00AB639D"/>
    <w:rsid w:val="00AB6A35"/>
    <w:rsid w:val="00AB6F0D"/>
    <w:rsid w:val="00AB6F60"/>
    <w:rsid w:val="00AB7301"/>
    <w:rsid w:val="00AC0335"/>
    <w:rsid w:val="00AC09BC"/>
    <w:rsid w:val="00AC187D"/>
    <w:rsid w:val="00AC1C00"/>
    <w:rsid w:val="00AC1DEA"/>
    <w:rsid w:val="00AC2068"/>
    <w:rsid w:val="00AC2810"/>
    <w:rsid w:val="00AC28C9"/>
    <w:rsid w:val="00AC3278"/>
    <w:rsid w:val="00AC3BA4"/>
    <w:rsid w:val="00AC42ED"/>
    <w:rsid w:val="00AC46EA"/>
    <w:rsid w:val="00AC4A09"/>
    <w:rsid w:val="00AC4CBC"/>
    <w:rsid w:val="00AC5162"/>
    <w:rsid w:val="00AC58FF"/>
    <w:rsid w:val="00AC5C09"/>
    <w:rsid w:val="00AC5F61"/>
    <w:rsid w:val="00AC612F"/>
    <w:rsid w:val="00AC6379"/>
    <w:rsid w:val="00AC655D"/>
    <w:rsid w:val="00AC6B75"/>
    <w:rsid w:val="00AC6E16"/>
    <w:rsid w:val="00AC7348"/>
    <w:rsid w:val="00AC78D3"/>
    <w:rsid w:val="00AC7B68"/>
    <w:rsid w:val="00AD02B1"/>
    <w:rsid w:val="00AD03CF"/>
    <w:rsid w:val="00AD046F"/>
    <w:rsid w:val="00AD096B"/>
    <w:rsid w:val="00AD0DA1"/>
    <w:rsid w:val="00AD0EF8"/>
    <w:rsid w:val="00AD1F87"/>
    <w:rsid w:val="00AD2170"/>
    <w:rsid w:val="00AD2613"/>
    <w:rsid w:val="00AD2997"/>
    <w:rsid w:val="00AD2DB5"/>
    <w:rsid w:val="00AD2FC5"/>
    <w:rsid w:val="00AD403F"/>
    <w:rsid w:val="00AD404B"/>
    <w:rsid w:val="00AD42EF"/>
    <w:rsid w:val="00AD5217"/>
    <w:rsid w:val="00AD5717"/>
    <w:rsid w:val="00AD5C29"/>
    <w:rsid w:val="00AD6107"/>
    <w:rsid w:val="00AD6AB6"/>
    <w:rsid w:val="00AD6CF7"/>
    <w:rsid w:val="00AD6DCF"/>
    <w:rsid w:val="00AD72AC"/>
    <w:rsid w:val="00AD76AD"/>
    <w:rsid w:val="00AD7CB3"/>
    <w:rsid w:val="00AE089D"/>
    <w:rsid w:val="00AE0FAA"/>
    <w:rsid w:val="00AE1AE3"/>
    <w:rsid w:val="00AE22B8"/>
    <w:rsid w:val="00AE2FBA"/>
    <w:rsid w:val="00AE3544"/>
    <w:rsid w:val="00AE4115"/>
    <w:rsid w:val="00AE443E"/>
    <w:rsid w:val="00AE4BBF"/>
    <w:rsid w:val="00AE617C"/>
    <w:rsid w:val="00AE6201"/>
    <w:rsid w:val="00AE63CC"/>
    <w:rsid w:val="00AE71A2"/>
    <w:rsid w:val="00AE77D0"/>
    <w:rsid w:val="00AE784D"/>
    <w:rsid w:val="00AE78F4"/>
    <w:rsid w:val="00AE7964"/>
    <w:rsid w:val="00AE7F44"/>
    <w:rsid w:val="00AE7F7E"/>
    <w:rsid w:val="00AF00A8"/>
    <w:rsid w:val="00AF0434"/>
    <w:rsid w:val="00AF056A"/>
    <w:rsid w:val="00AF0AE8"/>
    <w:rsid w:val="00AF0B02"/>
    <w:rsid w:val="00AF0B97"/>
    <w:rsid w:val="00AF0D17"/>
    <w:rsid w:val="00AF0E28"/>
    <w:rsid w:val="00AF0F8E"/>
    <w:rsid w:val="00AF1178"/>
    <w:rsid w:val="00AF1DC7"/>
    <w:rsid w:val="00AF2963"/>
    <w:rsid w:val="00AF3760"/>
    <w:rsid w:val="00AF3BF4"/>
    <w:rsid w:val="00AF4674"/>
    <w:rsid w:val="00AF53B7"/>
    <w:rsid w:val="00AF6402"/>
    <w:rsid w:val="00AF66CC"/>
    <w:rsid w:val="00AF6F70"/>
    <w:rsid w:val="00AF70BB"/>
    <w:rsid w:val="00AF7356"/>
    <w:rsid w:val="00AF7916"/>
    <w:rsid w:val="00B000AC"/>
    <w:rsid w:val="00B0017F"/>
    <w:rsid w:val="00B002B5"/>
    <w:rsid w:val="00B00416"/>
    <w:rsid w:val="00B004FE"/>
    <w:rsid w:val="00B00718"/>
    <w:rsid w:val="00B00804"/>
    <w:rsid w:val="00B00B44"/>
    <w:rsid w:val="00B01071"/>
    <w:rsid w:val="00B01305"/>
    <w:rsid w:val="00B021FF"/>
    <w:rsid w:val="00B02401"/>
    <w:rsid w:val="00B0256A"/>
    <w:rsid w:val="00B025C9"/>
    <w:rsid w:val="00B0283C"/>
    <w:rsid w:val="00B02A92"/>
    <w:rsid w:val="00B02DAF"/>
    <w:rsid w:val="00B02DF2"/>
    <w:rsid w:val="00B03103"/>
    <w:rsid w:val="00B03606"/>
    <w:rsid w:val="00B03B9A"/>
    <w:rsid w:val="00B048B0"/>
    <w:rsid w:val="00B04C23"/>
    <w:rsid w:val="00B050A0"/>
    <w:rsid w:val="00B05532"/>
    <w:rsid w:val="00B05A12"/>
    <w:rsid w:val="00B05AD6"/>
    <w:rsid w:val="00B05B7A"/>
    <w:rsid w:val="00B06061"/>
    <w:rsid w:val="00B0639A"/>
    <w:rsid w:val="00B0644F"/>
    <w:rsid w:val="00B0658D"/>
    <w:rsid w:val="00B06C54"/>
    <w:rsid w:val="00B07701"/>
    <w:rsid w:val="00B07886"/>
    <w:rsid w:val="00B07B1F"/>
    <w:rsid w:val="00B07B2D"/>
    <w:rsid w:val="00B07F12"/>
    <w:rsid w:val="00B105C1"/>
    <w:rsid w:val="00B10BEB"/>
    <w:rsid w:val="00B111AA"/>
    <w:rsid w:val="00B11741"/>
    <w:rsid w:val="00B1198F"/>
    <w:rsid w:val="00B11BD4"/>
    <w:rsid w:val="00B12A9B"/>
    <w:rsid w:val="00B12BB2"/>
    <w:rsid w:val="00B13407"/>
    <w:rsid w:val="00B13982"/>
    <w:rsid w:val="00B13A7E"/>
    <w:rsid w:val="00B13C3F"/>
    <w:rsid w:val="00B13EA2"/>
    <w:rsid w:val="00B14845"/>
    <w:rsid w:val="00B14888"/>
    <w:rsid w:val="00B149FB"/>
    <w:rsid w:val="00B14A36"/>
    <w:rsid w:val="00B14ADE"/>
    <w:rsid w:val="00B157C0"/>
    <w:rsid w:val="00B159CD"/>
    <w:rsid w:val="00B15B16"/>
    <w:rsid w:val="00B15CFE"/>
    <w:rsid w:val="00B15FDA"/>
    <w:rsid w:val="00B16C08"/>
    <w:rsid w:val="00B16E5D"/>
    <w:rsid w:val="00B1708D"/>
    <w:rsid w:val="00B17438"/>
    <w:rsid w:val="00B177B4"/>
    <w:rsid w:val="00B17810"/>
    <w:rsid w:val="00B178EC"/>
    <w:rsid w:val="00B17B56"/>
    <w:rsid w:val="00B17DDB"/>
    <w:rsid w:val="00B20568"/>
    <w:rsid w:val="00B2078B"/>
    <w:rsid w:val="00B208AD"/>
    <w:rsid w:val="00B209A4"/>
    <w:rsid w:val="00B20C00"/>
    <w:rsid w:val="00B21299"/>
    <w:rsid w:val="00B2132A"/>
    <w:rsid w:val="00B214E2"/>
    <w:rsid w:val="00B2168C"/>
    <w:rsid w:val="00B21E87"/>
    <w:rsid w:val="00B226B5"/>
    <w:rsid w:val="00B22810"/>
    <w:rsid w:val="00B229AC"/>
    <w:rsid w:val="00B22D37"/>
    <w:rsid w:val="00B22FE1"/>
    <w:rsid w:val="00B231B1"/>
    <w:rsid w:val="00B23210"/>
    <w:rsid w:val="00B237FE"/>
    <w:rsid w:val="00B23D37"/>
    <w:rsid w:val="00B24273"/>
    <w:rsid w:val="00B242AF"/>
    <w:rsid w:val="00B2497B"/>
    <w:rsid w:val="00B24A08"/>
    <w:rsid w:val="00B24D24"/>
    <w:rsid w:val="00B25151"/>
    <w:rsid w:val="00B25959"/>
    <w:rsid w:val="00B25C51"/>
    <w:rsid w:val="00B25CEF"/>
    <w:rsid w:val="00B263B9"/>
    <w:rsid w:val="00B266E9"/>
    <w:rsid w:val="00B267DC"/>
    <w:rsid w:val="00B26970"/>
    <w:rsid w:val="00B26C02"/>
    <w:rsid w:val="00B26D55"/>
    <w:rsid w:val="00B271D0"/>
    <w:rsid w:val="00B27413"/>
    <w:rsid w:val="00B27560"/>
    <w:rsid w:val="00B27B49"/>
    <w:rsid w:val="00B27D81"/>
    <w:rsid w:val="00B30803"/>
    <w:rsid w:val="00B30B23"/>
    <w:rsid w:val="00B317A4"/>
    <w:rsid w:val="00B31C3B"/>
    <w:rsid w:val="00B31F6D"/>
    <w:rsid w:val="00B31FDD"/>
    <w:rsid w:val="00B32092"/>
    <w:rsid w:val="00B327CC"/>
    <w:rsid w:val="00B33465"/>
    <w:rsid w:val="00B33D12"/>
    <w:rsid w:val="00B33FA9"/>
    <w:rsid w:val="00B340D5"/>
    <w:rsid w:val="00B34EB0"/>
    <w:rsid w:val="00B34FE2"/>
    <w:rsid w:val="00B351C0"/>
    <w:rsid w:val="00B35E28"/>
    <w:rsid w:val="00B35EAA"/>
    <w:rsid w:val="00B36084"/>
    <w:rsid w:val="00B36106"/>
    <w:rsid w:val="00B362D2"/>
    <w:rsid w:val="00B36705"/>
    <w:rsid w:val="00B37394"/>
    <w:rsid w:val="00B37802"/>
    <w:rsid w:val="00B4017F"/>
    <w:rsid w:val="00B401C8"/>
    <w:rsid w:val="00B40890"/>
    <w:rsid w:val="00B40C46"/>
    <w:rsid w:val="00B414B2"/>
    <w:rsid w:val="00B41FDA"/>
    <w:rsid w:val="00B421DA"/>
    <w:rsid w:val="00B43132"/>
    <w:rsid w:val="00B431DC"/>
    <w:rsid w:val="00B43302"/>
    <w:rsid w:val="00B43628"/>
    <w:rsid w:val="00B4383E"/>
    <w:rsid w:val="00B43C56"/>
    <w:rsid w:val="00B43FA7"/>
    <w:rsid w:val="00B4489F"/>
    <w:rsid w:val="00B451C4"/>
    <w:rsid w:val="00B453BD"/>
    <w:rsid w:val="00B45404"/>
    <w:rsid w:val="00B45EA7"/>
    <w:rsid w:val="00B461BA"/>
    <w:rsid w:val="00B46774"/>
    <w:rsid w:val="00B46AB8"/>
    <w:rsid w:val="00B46D4D"/>
    <w:rsid w:val="00B47973"/>
    <w:rsid w:val="00B47C48"/>
    <w:rsid w:val="00B47D48"/>
    <w:rsid w:val="00B50177"/>
    <w:rsid w:val="00B514B1"/>
    <w:rsid w:val="00B51596"/>
    <w:rsid w:val="00B51821"/>
    <w:rsid w:val="00B51F84"/>
    <w:rsid w:val="00B52503"/>
    <w:rsid w:val="00B52CC3"/>
    <w:rsid w:val="00B5309C"/>
    <w:rsid w:val="00B53473"/>
    <w:rsid w:val="00B53F2D"/>
    <w:rsid w:val="00B54123"/>
    <w:rsid w:val="00B5420C"/>
    <w:rsid w:val="00B54793"/>
    <w:rsid w:val="00B54BBE"/>
    <w:rsid w:val="00B55237"/>
    <w:rsid w:val="00B55641"/>
    <w:rsid w:val="00B55764"/>
    <w:rsid w:val="00B5610F"/>
    <w:rsid w:val="00B56990"/>
    <w:rsid w:val="00B569BB"/>
    <w:rsid w:val="00B56AD5"/>
    <w:rsid w:val="00B5722E"/>
    <w:rsid w:val="00B5728E"/>
    <w:rsid w:val="00B5767E"/>
    <w:rsid w:val="00B57F47"/>
    <w:rsid w:val="00B602D1"/>
    <w:rsid w:val="00B606D7"/>
    <w:rsid w:val="00B608F1"/>
    <w:rsid w:val="00B60F25"/>
    <w:rsid w:val="00B60FBC"/>
    <w:rsid w:val="00B61025"/>
    <w:rsid w:val="00B61265"/>
    <w:rsid w:val="00B6243B"/>
    <w:rsid w:val="00B627BC"/>
    <w:rsid w:val="00B62811"/>
    <w:rsid w:val="00B62EAA"/>
    <w:rsid w:val="00B634B0"/>
    <w:rsid w:val="00B634EA"/>
    <w:rsid w:val="00B63552"/>
    <w:rsid w:val="00B639EB"/>
    <w:rsid w:val="00B63F29"/>
    <w:rsid w:val="00B640A1"/>
    <w:rsid w:val="00B64A88"/>
    <w:rsid w:val="00B64C95"/>
    <w:rsid w:val="00B66200"/>
    <w:rsid w:val="00B662E6"/>
    <w:rsid w:val="00B665BE"/>
    <w:rsid w:val="00B66821"/>
    <w:rsid w:val="00B66BC8"/>
    <w:rsid w:val="00B66C84"/>
    <w:rsid w:val="00B66DA8"/>
    <w:rsid w:val="00B66E3F"/>
    <w:rsid w:val="00B67230"/>
    <w:rsid w:val="00B675E4"/>
    <w:rsid w:val="00B67C84"/>
    <w:rsid w:val="00B700F0"/>
    <w:rsid w:val="00B708CF"/>
    <w:rsid w:val="00B70EF1"/>
    <w:rsid w:val="00B713B5"/>
    <w:rsid w:val="00B71646"/>
    <w:rsid w:val="00B7209A"/>
    <w:rsid w:val="00B7217B"/>
    <w:rsid w:val="00B72184"/>
    <w:rsid w:val="00B721FE"/>
    <w:rsid w:val="00B725E2"/>
    <w:rsid w:val="00B72A5B"/>
    <w:rsid w:val="00B73424"/>
    <w:rsid w:val="00B735B5"/>
    <w:rsid w:val="00B73622"/>
    <w:rsid w:val="00B7365E"/>
    <w:rsid w:val="00B73A23"/>
    <w:rsid w:val="00B73F81"/>
    <w:rsid w:val="00B74884"/>
    <w:rsid w:val="00B751B2"/>
    <w:rsid w:val="00B75582"/>
    <w:rsid w:val="00B75D17"/>
    <w:rsid w:val="00B75D48"/>
    <w:rsid w:val="00B75ED4"/>
    <w:rsid w:val="00B75FC1"/>
    <w:rsid w:val="00B761E2"/>
    <w:rsid w:val="00B761FE"/>
    <w:rsid w:val="00B76709"/>
    <w:rsid w:val="00B76822"/>
    <w:rsid w:val="00B76855"/>
    <w:rsid w:val="00B7695C"/>
    <w:rsid w:val="00B77EA2"/>
    <w:rsid w:val="00B80319"/>
    <w:rsid w:val="00B8046D"/>
    <w:rsid w:val="00B809A9"/>
    <w:rsid w:val="00B80EFA"/>
    <w:rsid w:val="00B818A2"/>
    <w:rsid w:val="00B81903"/>
    <w:rsid w:val="00B81A68"/>
    <w:rsid w:val="00B81B35"/>
    <w:rsid w:val="00B81DA0"/>
    <w:rsid w:val="00B81F9C"/>
    <w:rsid w:val="00B82CEF"/>
    <w:rsid w:val="00B82DFF"/>
    <w:rsid w:val="00B82F2F"/>
    <w:rsid w:val="00B83033"/>
    <w:rsid w:val="00B83367"/>
    <w:rsid w:val="00B834D7"/>
    <w:rsid w:val="00B8394F"/>
    <w:rsid w:val="00B83A34"/>
    <w:rsid w:val="00B83B02"/>
    <w:rsid w:val="00B83DA4"/>
    <w:rsid w:val="00B84402"/>
    <w:rsid w:val="00B84416"/>
    <w:rsid w:val="00B84679"/>
    <w:rsid w:val="00B84944"/>
    <w:rsid w:val="00B84D31"/>
    <w:rsid w:val="00B855D5"/>
    <w:rsid w:val="00B860D3"/>
    <w:rsid w:val="00B86201"/>
    <w:rsid w:val="00B86751"/>
    <w:rsid w:val="00B8701D"/>
    <w:rsid w:val="00B87FF1"/>
    <w:rsid w:val="00B9198E"/>
    <w:rsid w:val="00B91A5F"/>
    <w:rsid w:val="00B91E03"/>
    <w:rsid w:val="00B9224B"/>
    <w:rsid w:val="00B923C7"/>
    <w:rsid w:val="00B923C8"/>
    <w:rsid w:val="00B92580"/>
    <w:rsid w:val="00B93183"/>
    <w:rsid w:val="00B93381"/>
    <w:rsid w:val="00B9439A"/>
    <w:rsid w:val="00B944E0"/>
    <w:rsid w:val="00B94D00"/>
    <w:rsid w:val="00B94E01"/>
    <w:rsid w:val="00B952F5"/>
    <w:rsid w:val="00B95E4E"/>
    <w:rsid w:val="00B960D3"/>
    <w:rsid w:val="00B96D6F"/>
    <w:rsid w:val="00B9777B"/>
    <w:rsid w:val="00B97E56"/>
    <w:rsid w:val="00BA03B1"/>
    <w:rsid w:val="00BA076C"/>
    <w:rsid w:val="00BA0866"/>
    <w:rsid w:val="00BA0BF7"/>
    <w:rsid w:val="00BA0E52"/>
    <w:rsid w:val="00BA0F8A"/>
    <w:rsid w:val="00BA2F7D"/>
    <w:rsid w:val="00BA3578"/>
    <w:rsid w:val="00BA3943"/>
    <w:rsid w:val="00BA3A69"/>
    <w:rsid w:val="00BA3E3E"/>
    <w:rsid w:val="00BA43EA"/>
    <w:rsid w:val="00BA4456"/>
    <w:rsid w:val="00BA4D35"/>
    <w:rsid w:val="00BA5187"/>
    <w:rsid w:val="00BA5558"/>
    <w:rsid w:val="00BA59D2"/>
    <w:rsid w:val="00BA6699"/>
    <w:rsid w:val="00BA67CC"/>
    <w:rsid w:val="00BA69AB"/>
    <w:rsid w:val="00BA714F"/>
    <w:rsid w:val="00BA7162"/>
    <w:rsid w:val="00BA7319"/>
    <w:rsid w:val="00BB0356"/>
    <w:rsid w:val="00BB047E"/>
    <w:rsid w:val="00BB053D"/>
    <w:rsid w:val="00BB0541"/>
    <w:rsid w:val="00BB0647"/>
    <w:rsid w:val="00BB0913"/>
    <w:rsid w:val="00BB0E40"/>
    <w:rsid w:val="00BB0F0C"/>
    <w:rsid w:val="00BB1CA8"/>
    <w:rsid w:val="00BB2148"/>
    <w:rsid w:val="00BB23F3"/>
    <w:rsid w:val="00BB2CD6"/>
    <w:rsid w:val="00BB2D24"/>
    <w:rsid w:val="00BB3B8F"/>
    <w:rsid w:val="00BB3D47"/>
    <w:rsid w:val="00BB3D6B"/>
    <w:rsid w:val="00BB4040"/>
    <w:rsid w:val="00BB463F"/>
    <w:rsid w:val="00BB4DE5"/>
    <w:rsid w:val="00BB508C"/>
    <w:rsid w:val="00BB6CA1"/>
    <w:rsid w:val="00BB72E3"/>
    <w:rsid w:val="00BB7CB0"/>
    <w:rsid w:val="00BC0093"/>
    <w:rsid w:val="00BC1166"/>
    <w:rsid w:val="00BC1852"/>
    <w:rsid w:val="00BC1B91"/>
    <w:rsid w:val="00BC1CAB"/>
    <w:rsid w:val="00BC1D0F"/>
    <w:rsid w:val="00BC2C9C"/>
    <w:rsid w:val="00BC301F"/>
    <w:rsid w:val="00BC3116"/>
    <w:rsid w:val="00BC3C5B"/>
    <w:rsid w:val="00BC3FD7"/>
    <w:rsid w:val="00BC4100"/>
    <w:rsid w:val="00BC4387"/>
    <w:rsid w:val="00BC4B08"/>
    <w:rsid w:val="00BC55F3"/>
    <w:rsid w:val="00BC565E"/>
    <w:rsid w:val="00BC5756"/>
    <w:rsid w:val="00BC5A75"/>
    <w:rsid w:val="00BC5F35"/>
    <w:rsid w:val="00BC5FA4"/>
    <w:rsid w:val="00BC6737"/>
    <w:rsid w:val="00BC675E"/>
    <w:rsid w:val="00BC6768"/>
    <w:rsid w:val="00BC68A6"/>
    <w:rsid w:val="00BC7654"/>
    <w:rsid w:val="00BC768E"/>
    <w:rsid w:val="00BC76BC"/>
    <w:rsid w:val="00BC77FA"/>
    <w:rsid w:val="00BC794F"/>
    <w:rsid w:val="00BC7983"/>
    <w:rsid w:val="00BC7A78"/>
    <w:rsid w:val="00BD0B2C"/>
    <w:rsid w:val="00BD0C46"/>
    <w:rsid w:val="00BD1133"/>
    <w:rsid w:val="00BD169A"/>
    <w:rsid w:val="00BD16FB"/>
    <w:rsid w:val="00BD194E"/>
    <w:rsid w:val="00BD3523"/>
    <w:rsid w:val="00BD3A9F"/>
    <w:rsid w:val="00BD3F97"/>
    <w:rsid w:val="00BD40B0"/>
    <w:rsid w:val="00BD4ECC"/>
    <w:rsid w:val="00BD507C"/>
    <w:rsid w:val="00BD541A"/>
    <w:rsid w:val="00BD5D01"/>
    <w:rsid w:val="00BD5EA3"/>
    <w:rsid w:val="00BD5EDE"/>
    <w:rsid w:val="00BD63B3"/>
    <w:rsid w:val="00BD76BF"/>
    <w:rsid w:val="00BD7700"/>
    <w:rsid w:val="00BE11F3"/>
    <w:rsid w:val="00BE16DD"/>
    <w:rsid w:val="00BE1FC3"/>
    <w:rsid w:val="00BE1FF2"/>
    <w:rsid w:val="00BE2053"/>
    <w:rsid w:val="00BE22E0"/>
    <w:rsid w:val="00BE24B6"/>
    <w:rsid w:val="00BE28C3"/>
    <w:rsid w:val="00BE2F64"/>
    <w:rsid w:val="00BE376E"/>
    <w:rsid w:val="00BE3999"/>
    <w:rsid w:val="00BE3FCB"/>
    <w:rsid w:val="00BE4084"/>
    <w:rsid w:val="00BE410E"/>
    <w:rsid w:val="00BE4DAA"/>
    <w:rsid w:val="00BE4E1B"/>
    <w:rsid w:val="00BE50EB"/>
    <w:rsid w:val="00BE57E3"/>
    <w:rsid w:val="00BE6331"/>
    <w:rsid w:val="00BE640F"/>
    <w:rsid w:val="00BE699B"/>
    <w:rsid w:val="00BE710F"/>
    <w:rsid w:val="00BE7168"/>
    <w:rsid w:val="00BE73EC"/>
    <w:rsid w:val="00BE7589"/>
    <w:rsid w:val="00BE75A9"/>
    <w:rsid w:val="00BE7652"/>
    <w:rsid w:val="00BE78E2"/>
    <w:rsid w:val="00BE7E0F"/>
    <w:rsid w:val="00BF0962"/>
    <w:rsid w:val="00BF1267"/>
    <w:rsid w:val="00BF1323"/>
    <w:rsid w:val="00BF186F"/>
    <w:rsid w:val="00BF1937"/>
    <w:rsid w:val="00BF19F0"/>
    <w:rsid w:val="00BF1E8C"/>
    <w:rsid w:val="00BF2553"/>
    <w:rsid w:val="00BF2A91"/>
    <w:rsid w:val="00BF2B91"/>
    <w:rsid w:val="00BF2FEF"/>
    <w:rsid w:val="00BF3674"/>
    <w:rsid w:val="00BF3756"/>
    <w:rsid w:val="00BF3ACB"/>
    <w:rsid w:val="00BF3CD2"/>
    <w:rsid w:val="00BF4467"/>
    <w:rsid w:val="00BF49BB"/>
    <w:rsid w:val="00BF4C51"/>
    <w:rsid w:val="00BF5DCA"/>
    <w:rsid w:val="00BF5F51"/>
    <w:rsid w:val="00BF6123"/>
    <w:rsid w:val="00BF6351"/>
    <w:rsid w:val="00BF6D30"/>
    <w:rsid w:val="00BF77B9"/>
    <w:rsid w:val="00C0048F"/>
    <w:rsid w:val="00C00C9B"/>
    <w:rsid w:val="00C01073"/>
    <w:rsid w:val="00C010FF"/>
    <w:rsid w:val="00C01AE2"/>
    <w:rsid w:val="00C01E28"/>
    <w:rsid w:val="00C0206A"/>
    <w:rsid w:val="00C0213E"/>
    <w:rsid w:val="00C02510"/>
    <w:rsid w:val="00C02BC0"/>
    <w:rsid w:val="00C033AF"/>
    <w:rsid w:val="00C038FD"/>
    <w:rsid w:val="00C03C82"/>
    <w:rsid w:val="00C03CF3"/>
    <w:rsid w:val="00C03D23"/>
    <w:rsid w:val="00C04102"/>
    <w:rsid w:val="00C0446A"/>
    <w:rsid w:val="00C0449E"/>
    <w:rsid w:val="00C04761"/>
    <w:rsid w:val="00C04C56"/>
    <w:rsid w:val="00C054A1"/>
    <w:rsid w:val="00C064AB"/>
    <w:rsid w:val="00C065E7"/>
    <w:rsid w:val="00C06E6C"/>
    <w:rsid w:val="00C07309"/>
    <w:rsid w:val="00C07344"/>
    <w:rsid w:val="00C0753A"/>
    <w:rsid w:val="00C079BC"/>
    <w:rsid w:val="00C10598"/>
    <w:rsid w:val="00C1086D"/>
    <w:rsid w:val="00C10D22"/>
    <w:rsid w:val="00C10F79"/>
    <w:rsid w:val="00C1430C"/>
    <w:rsid w:val="00C14F29"/>
    <w:rsid w:val="00C15112"/>
    <w:rsid w:val="00C1524B"/>
    <w:rsid w:val="00C1536D"/>
    <w:rsid w:val="00C16353"/>
    <w:rsid w:val="00C166EF"/>
    <w:rsid w:val="00C167FD"/>
    <w:rsid w:val="00C16840"/>
    <w:rsid w:val="00C16B1F"/>
    <w:rsid w:val="00C1762F"/>
    <w:rsid w:val="00C17A48"/>
    <w:rsid w:val="00C201FF"/>
    <w:rsid w:val="00C2025C"/>
    <w:rsid w:val="00C20260"/>
    <w:rsid w:val="00C20937"/>
    <w:rsid w:val="00C20AA0"/>
    <w:rsid w:val="00C20BF8"/>
    <w:rsid w:val="00C20E55"/>
    <w:rsid w:val="00C21106"/>
    <w:rsid w:val="00C21224"/>
    <w:rsid w:val="00C2170D"/>
    <w:rsid w:val="00C21BDB"/>
    <w:rsid w:val="00C21D37"/>
    <w:rsid w:val="00C22437"/>
    <w:rsid w:val="00C22780"/>
    <w:rsid w:val="00C22885"/>
    <w:rsid w:val="00C23499"/>
    <w:rsid w:val="00C236FD"/>
    <w:rsid w:val="00C2381C"/>
    <w:rsid w:val="00C23A38"/>
    <w:rsid w:val="00C24723"/>
    <w:rsid w:val="00C24887"/>
    <w:rsid w:val="00C24F56"/>
    <w:rsid w:val="00C25114"/>
    <w:rsid w:val="00C254D5"/>
    <w:rsid w:val="00C25D0A"/>
    <w:rsid w:val="00C26A06"/>
    <w:rsid w:val="00C26D01"/>
    <w:rsid w:val="00C26D75"/>
    <w:rsid w:val="00C26E31"/>
    <w:rsid w:val="00C2739F"/>
    <w:rsid w:val="00C277E2"/>
    <w:rsid w:val="00C27936"/>
    <w:rsid w:val="00C279C4"/>
    <w:rsid w:val="00C27BC3"/>
    <w:rsid w:val="00C304E0"/>
    <w:rsid w:val="00C316B5"/>
    <w:rsid w:val="00C3218C"/>
    <w:rsid w:val="00C32DAD"/>
    <w:rsid w:val="00C339D7"/>
    <w:rsid w:val="00C33AF2"/>
    <w:rsid w:val="00C341C3"/>
    <w:rsid w:val="00C341FD"/>
    <w:rsid w:val="00C342AE"/>
    <w:rsid w:val="00C34AE1"/>
    <w:rsid w:val="00C34E6D"/>
    <w:rsid w:val="00C3530E"/>
    <w:rsid w:val="00C35413"/>
    <w:rsid w:val="00C357FC"/>
    <w:rsid w:val="00C35985"/>
    <w:rsid w:val="00C35A06"/>
    <w:rsid w:val="00C35CD4"/>
    <w:rsid w:val="00C36616"/>
    <w:rsid w:val="00C37230"/>
    <w:rsid w:val="00C40443"/>
    <w:rsid w:val="00C40467"/>
    <w:rsid w:val="00C40482"/>
    <w:rsid w:val="00C406CD"/>
    <w:rsid w:val="00C40D98"/>
    <w:rsid w:val="00C40DC3"/>
    <w:rsid w:val="00C40F74"/>
    <w:rsid w:val="00C4276E"/>
    <w:rsid w:val="00C42D9E"/>
    <w:rsid w:val="00C430AC"/>
    <w:rsid w:val="00C43126"/>
    <w:rsid w:val="00C43174"/>
    <w:rsid w:val="00C4334F"/>
    <w:rsid w:val="00C43651"/>
    <w:rsid w:val="00C43A5D"/>
    <w:rsid w:val="00C45130"/>
    <w:rsid w:val="00C45F6A"/>
    <w:rsid w:val="00C46A1A"/>
    <w:rsid w:val="00C46CF6"/>
    <w:rsid w:val="00C46EB5"/>
    <w:rsid w:val="00C50030"/>
    <w:rsid w:val="00C507C1"/>
    <w:rsid w:val="00C509B0"/>
    <w:rsid w:val="00C50CE2"/>
    <w:rsid w:val="00C50FB6"/>
    <w:rsid w:val="00C51B46"/>
    <w:rsid w:val="00C520FD"/>
    <w:rsid w:val="00C52F30"/>
    <w:rsid w:val="00C53091"/>
    <w:rsid w:val="00C54166"/>
    <w:rsid w:val="00C547DB"/>
    <w:rsid w:val="00C55068"/>
    <w:rsid w:val="00C55215"/>
    <w:rsid w:val="00C55562"/>
    <w:rsid w:val="00C555E1"/>
    <w:rsid w:val="00C55A04"/>
    <w:rsid w:val="00C56833"/>
    <w:rsid w:val="00C57110"/>
    <w:rsid w:val="00C573B6"/>
    <w:rsid w:val="00C57410"/>
    <w:rsid w:val="00C576AB"/>
    <w:rsid w:val="00C57812"/>
    <w:rsid w:val="00C57DA7"/>
    <w:rsid w:val="00C57E8D"/>
    <w:rsid w:val="00C600DF"/>
    <w:rsid w:val="00C60384"/>
    <w:rsid w:val="00C60ABA"/>
    <w:rsid w:val="00C60D68"/>
    <w:rsid w:val="00C613EC"/>
    <w:rsid w:val="00C61CF2"/>
    <w:rsid w:val="00C627DE"/>
    <w:rsid w:val="00C62F48"/>
    <w:rsid w:val="00C63102"/>
    <w:rsid w:val="00C63681"/>
    <w:rsid w:val="00C63B22"/>
    <w:rsid w:val="00C63DE4"/>
    <w:rsid w:val="00C63E28"/>
    <w:rsid w:val="00C63FBE"/>
    <w:rsid w:val="00C6427A"/>
    <w:rsid w:val="00C646F4"/>
    <w:rsid w:val="00C64727"/>
    <w:rsid w:val="00C64761"/>
    <w:rsid w:val="00C648CA"/>
    <w:rsid w:val="00C659A1"/>
    <w:rsid w:val="00C65A57"/>
    <w:rsid w:val="00C66102"/>
    <w:rsid w:val="00C66518"/>
    <w:rsid w:val="00C66737"/>
    <w:rsid w:val="00C66A0B"/>
    <w:rsid w:val="00C66A38"/>
    <w:rsid w:val="00C66A68"/>
    <w:rsid w:val="00C66A86"/>
    <w:rsid w:val="00C66DA4"/>
    <w:rsid w:val="00C66F6A"/>
    <w:rsid w:val="00C66F8A"/>
    <w:rsid w:val="00C671BA"/>
    <w:rsid w:val="00C671F2"/>
    <w:rsid w:val="00C674BA"/>
    <w:rsid w:val="00C67B21"/>
    <w:rsid w:val="00C71120"/>
    <w:rsid w:val="00C71262"/>
    <w:rsid w:val="00C71E5F"/>
    <w:rsid w:val="00C72800"/>
    <w:rsid w:val="00C72A5A"/>
    <w:rsid w:val="00C732A2"/>
    <w:rsid w:val="00C73442"/>
    <w:rsid w:val="00C73A55"/>
    <w:rsid w:val="00C73AE7"/>
    <w:rsid w:val="00C748CD"/>
    <w:rsid w:val="00C74CD3"/>
    <w:rsid w:val="00C75542"/>
    <w:rsid w:val="00C758C9"/>
    <w:rsid w:val="00C75C59"/>
    <w:rsid w:val="00C75C78"/>
    <w:rsid w:val="00C75D34"/>
    <w:rsid w:val="00C766AA"/>
    <w:rsid w:val="00C77912"/>
    <w:rsid w:val="00C77D45"/>
    <w:rsid w:val="00C77E97"/>
    <w:rsid w:val="00C80074"/>
    <w:rsid w:val="00C80101"/>
    <w:rsid w:val="00C80514"/>
    <w:rsid w:val="00C80747"/>
    <w:rsid w:val="00C80B7C"/>
    <w:rsid w:val="00C80BB7"/>
    <w:rsid w:val="00C80D40"/>
    <w:rsid w:val="00C81059"/>
    <w:rsid w:val="00C81C4E"/>
    <w:rsid w:val="00C81FF9"/>
    <w:rsid w:val="00C826F2"/>
    <w:rsid w:val="00C84207"/>
    <w:rsid w:val="00C846B8"/>
    <w:rsid w:val="00C84725"/>
    <w:rsid w:val="00C84B1F"/>
    <w:rsid w:val="00C84D01"/>
    <w:rsid w:val="00C854E0"/>
    <w:rsid w:val="00C85650"/>
    <w:rsid w:val="00C85AE9"/>
    <w:rsid w:val="00C85D14"/>
    <w:rsid w:val="00C86162"/>
    <w:rsid w:val="00C866A5"/>
    <w:rsid w:val="00C86A9E"/>
    <w:rsid w:val="00C90545"/>
    <w:rsid w:val="00C9134F"/>
    <w:rsid w:val="00C92733"/>
    <w:rsid w:val="00C92C97"/>
    <w:rsid w:val="00C92F52"/>
    <w:rsid w:val="00C93D9C"/>
    <w:rsid w:val="00C944F7"/>
    <w:rsid w:val="00C94A02"/>
    <w:rsid w:val="00C94B6C"/>
    <w:rsid w:val="00C95263"/>
    <w:rsid w:val="00C958E7"/>
    <w:rsid w:val="00C95DC2"/>
    <w:rsid w:val="00C9714D"/>
    <w:rsid w:val="00C973B9"/>
    <w:rsid w:val="00C97767"/>
    <w:rsid w:val="00CA0966"/>
    <w:rsid w:val="00CA0F64"/>
    <w:rsid w:val="00CA1000"/>
    <w:rsid w:val="00CA2119"/>
    <w:rsid w:val="00CA251B"/>
    <w:rsid w:val="00CA2737"/>
    <w:rsid w:val="00CA32E7"/>
    <w:rsid w:val="00CA344E"/>
    <w:rsid w:val="00CA3B16"/>
    <w:rsid w:val="00CA40E6"/>
    <w:rsid w:val="00CA424B"/>
    <w:rsid w:val="00CA4866"/>
    <w:rsid w:val="00CA4F72"/>
    <w:rsid w:val="00CA64CB"/>
    <w:rsid w:val="00CA693B"/>
    <w:rsid w:val="00CA6DAE"/>
    <w:rsid w:val="00CA799A"/>
    <w:rsid w:val="00CA7AB9"/>
    <w:rsid w:val="00CA7D5F"/>
    <w:rsid w:val="00CA7E28"/>
    <w:rsid w:val="00CA7E99"/>
    <w:rsid w:val="00CB01AA"/>
    <w:rsid w:val="00CB01E5"/>
    <w:rsid w:val="00CB03FF"/>
    <w:rsid w:val="00CB0413"/>
    <w:rsid w:val="00CB1429"/>
    <w:rsid w:val="00CB2ADF"/>
    <w:rsid w:val="00CB2DA9"/>
    <w:rsid w:val="00CB3368"/>
    <w:rsid w:val="00CB36DB"/>
    <w:rsid w:val="00CB3B39"/>
    <w:rsid w:val="00CB4174"/>
    <w:rsid w:val="00CB46B2"/>
    <w:rsid w:val="00CB4B75"/>
    <w:rsid w:val="00CB52EB"/>
    <w:rsid w:val="00CB5343"/>
    <w:rsid w:val="00CB5706"/>
    <w:rsid w:val="00CB5CD2"/>
    <w:rsid w:val="00CB6042"/>
    <w:rsid w:val="00CB624C"/>
    <w:rsid w:val="00CB631E"/>
    <w:rsid w:val="00CB649C"/>
    <w:rsid w:val="00CB69AA"/>
    <w:rsid w:val="00CB69FD"/>
    <w:rsid w:val="00CB6A55"/>
    <w:rsid w:val="00CB6B38"/>
    <w:rsid w:val="00CC017D"/>
    <w:rsid w:val="00CC0659"/>
    <w:rsid w:val="00CC06A3"/>
    <w:rsid w:val="00CC0CE0"/>
    <w:rsid w:val="00CC0F1F"/>
    <w:rsid w:val="00CC10E0"/>
    <w:rsid w:val="00CC11DB"/>
    <w:rsid w:val="00CC1427"/>
    <w:rsid w:val="00CC15C5"/>
    <w:rsid w:val="00CC18E9"/>
    <w:rsid w:val="00CC1AAA"/>
    <w:rsid w:val="00CC1C17"/>
    <w:rsid w:val="00CC1C33"/>
    <w:rsid w:val="00CC22E1"/>
    <w:rsid w:val="00CC24F0"/>
    <w:rsid w:val="00CC2558"/>
    <w:rsid w:val="00CC2EA4"/>
    <w:rsid w:val="00CC3C46"/>
    <w:rsid w:val="00CC4291"/>
    <w:rsid w:val="00CC4860"/>
    <w:rsid w:val="00CC5570"/>
    <w:rsid w:val="00CC58E5"/>
    <w:rsid w:val="00CC5A69"/>
    <w:rsid w:val="00CC5DCD"/>
    <w:rsid w:val="00CC5F62"/>
    <w:rsid w:val="00CC60BF"/>
    <w:rsid w:val="00CC6104"/>
    <w:rsid w:val="00CC6159"/>
    <w:rsid w:val="00CC69AD"/>
    <w:rsid w:val="00CC7464"/>
    <w:rsid w:val="00CC7F4E"/>
    <w:rsid w:val="00CD0178"/>
    <w:rsid w:val="00CD0186"/>
    <w:rsid w:val="00CD0542"/>
    <w:rsid w:val="00CD0A86"/>
    <w:rsid w:val="00CD1374"/>
    <w:rsid w:val="00CD159B"/>
    <w:rsid w:val="00CD1B8A"/>
    <w:rsid w:val="00CD1D59"/>
    <w:rsid w:val="00CD2007"/>
    <w:rsid w:val="00CD22EF"/>
    <w:rsid w:val="00CD2AF5"/>
    <w:rsid w:val="00CD2E13"/>
    <w:rsid w:val="00CD37D4"/>
    <w:rsid w:val="00CD39D1"/>
    <w:rsid w:val="00CD3C32"/>
    <w:rsid w:val="00CD3E40"/>
    <w:rsid w:val="00CD42E2"/>
    <w:rsid w:val="00CD44DF"/>
    <w:rsid w:val="00CD485C"/>
    <w:rsid w:val="00CD4A30"/>
    <w:rsid w:val="00CD571A"/>
    <w:rsid w:val="00CD64A8"/>
    <w:rsid w:val="00CD65EC"/>
    <w:rsid w:val="00CD6CE1"/>
    <w:rsid w:val="00CD73D4"/>
    <w:rsid w:val="00CD75AC"/>
    <w:rsid w:val="00CD75E3"/>
    <w:rsid w:val="00CD7C3E"/>
    <w:rsid w:val="00CE040A"/>
    <w:rsid w:val="00CE05E2"/>
    <w:rsid w:val="00CE066E"/>
    <w:rsid w:val="00CE0787"/>
    <w:rsid w:val="00CE13CB"/>
    <w:rsid w:val="00CE14C6"/>
    <w:rsid w:val="00CE1555"/>
    <w:rsid w:val="00CE1801"/>
    <w:rsid w:val="00CE1D43"/>
    <w:rsid w:val="00CE211C"/>
    <w:rsid w:val="00CE2663"/>
    <w:rsid w:val="00CE305F"/>
    <w:rsid w:val="00CE36FF"/>
    <w:rsid w:val="00CE425A"/>
    <w:rsid w:val="00CE446F"/>
    <w:rsid w:val="00CE47A1"/>
    <w:rsid w:val="00CE4B2B"/>
    <w:rsid w:val="00CE4F72"/>
    <w:rsid w:val="00CE4F9E"/>
    <w:rsid w:val="00CE509B"/>
    <w:rsid w:val="00CE50D3"/>
    <w:rsid w:val="00CE5132"/>
    <w:rsid w:val="00CE5EB4"/>
    <w:rsid w:val="00CE60EA"/>
    <w:rsid w:val="00CE65F3"/>
    <w:rsid w:val="00CE6D2A"/>
    <w:rsid w:val="00CE6F0C"/>
    <w:rsid w:val="00CE70CB"/>
    <w:rsid w:val="00CE761B"/>
    <w:rsid w:val="00CE7786"/>
    <w:rsid w:val="00CE77EB"/>
    <w:rsid w:val="00CF023F"/>
    <w:rsid w:val="00CF0803"/>
    <w:rsid w:val="00CF0CC9"/>
    <w:rsid w:val="00CF1143"/>
    <w:rsid w:val="00CF1BA3"/>
    <w:rsid w:val="00CF1F0A"/>
    <w:rsid w:val="00CF22A1"/>
    <w:rsid w:val="00CF25F7"/>
    <w:rsid w:val="00CF26F1"/>
    <w:rsid w:val="00CF2778"/>
    <w:rsid w:val="00CF2B1A"/>
    <w:rsid w:val="00CF3E03"/>
    <w:rsid w:val="00CF43D9"/>
    <w:rsid w:val="00CF5222"/>
    <w:rsid w:val="00CF5377"/>
    <w:rsid w:val="00CF59DD"/>
    <w:rsid w:val="00CF5C92"/>
    <w:rsid w:val="00CF5DE7"/>
    <w:rsid w:val="00CF63EF"/>
    <w:rsid w:val="00CF6437"/>
    <w:rsid w:val="00CF6F81"/>
    <w:rsid w:val="00CF7796"/>
    <w:rsid w:val="00D01026"/>
    <w:rsid w:val="00D01042"/>
    <w:rsid w:val="00D01DE3"/>
    <w:rsid w:val="00D02193"/>
    <w:rsid w:val="00D02D01"/>
    <w:rsid w:val="00D03584"/>
    <w:rsid w:val="00D04F0B"/>
    <w:rsid w:val="00D0542A"/>
    <w:rsid w:val="00D05C91"/>
    <w:rsid w:val="00D05D30"/>
    <w:rsid w:val="00D05D39"/>
    <w:rsid w:val="00D06807"/>
    <w:rsid w:val="00D069FB"/>
    <w:rsid w:val="00D06AD0"/>
    <w:rsid w:val="00D06DA2"/>
    <w:rsid w:val="00D074A0"/>
    <w:rsid w:val="00D0790D"/>
    <w:rsid w:val="00D07A61"/>
    <w:rsid w:val="00D07E0A"/>
    <w:rsid w:val="00D07FBE"/>
    <w:rsid w:val="00D1203D"/>
    <w:rsid w:val="00D125DC"/>
    <w:rsid w:val="00D12757"/>
    <w:rsid w:val="00D12777"/>
    <w:rsid w:val="00D12961"/>
    <w:rsid w:val="00D13239"/>
    <w:rsid w:val="00D13521"/>
    <w:rsid w:val="00D149C4"/>
    <w:rsid w:val="00D14D9F"/>
    <w:rsid w:val="00D14FD9"/>
    <w:rsid w:val="00D15D59"/>
    <w:rsid w:val="00D15D98"/>
    <w:rsid w:val="00D160B1"/>
    <w:rsid w:val="00D162C0"/>
    <w:rsid w:val="00D16772"/>
    <w:rsid w:val="00D1687E"/>
    <w:rsid w:val="00D168AD"/>
    <w:rsid w:val="00D16A2F"/>
    <w:rsid w:val="00D16B95"/>
    <w:rsid w:val="00D16C38"/>
    <w:rsid w:val="00D17249"/>
    <w:rsid w:val="00D17254"/>
    <w:rsid w:val="00D175AA"/>
    <w:rsid w:val="00D20281"/>
    <w:rsid w:val="00D20417"/>
    <w:rsid w:val="00D205DC"/>
    <w:rsid w:val="00D205E2"/>
    <w:rsid w:val="00D206BA"/>
    <w:rsid w:val="00D206EF"/>
    <w:rsid w:val="00D20BC5"/>
    <w:rsid w:val="00D20CDC"/>
    <w:rsid w:val="00D21CF1"/>
    <w:rsid w:val="00D223B9"/>
    <w:rsid w:val="00D23250"/>
    <w:rsid w:val="00D235EA"/>
    <w:rsid w:val="00D245BF"/>
    <w:rsid w:val="00D24B85"/>
    <w:rsid w:val="00D25348"/>
    <w:rsid w:val="00D253F0"/>
    <w:rsid w:val="00D253FB"/>
    <w:rsid w:val="00D2548E"/>
    <w:rsid w:val="00D25D15"/>
    <w:rsid w:val="00D25EC9"/>
    <w:rsid w:val="00D26B04"/>
    <w:rsid w:val="00D26FE1"/>
    <w:rsid w:val="00D30895"/>
    <w:rsid w:val="00D30D26"/>
    <w:rsid w:val="00D30E0A"/>
    <w:rsid w:val="00D31184"/>
    <w:rsid w:val="00D31311"/>
    <w:rsid w:val="00D316B8"/>
    <w:rsid w:val="00D32109"/>
    <w:rsid w:val="00D3239F"/>
    <w:rsid w:val="00D32B53"/>
    <w:rsid w:val="00D32E98"/>
    <w:rsid w:val="00D32FAA"/>
    <w:rsid w:val="00D33C93"/>
    <w:rsid w:val="00D342E8"/>
    <w:rsid w:val="00D34607"/>
    <w:rsid w:val="00D3475F"/>
    <w:rsid w:val="00D34B54"/>
    <w:rsid w:val="00D34B5C"/>
    <w:rsid w:val="00D34BBF"/>
    <w:rsid w:val="00D34C95"/>
    <w:rsid w:val="00D3503C"/>
    <w:rsid w:val="00D35733"/>
    <w:rsid w:val="00D36984"/>
    <w:rsid w:val="00D36CE0"/>
    <w:rsid w:val="00D36F85"/>
    <w:rsid w:val="00D376B9"/>
    <w:rsid w:val="00D378A1"/>
    <w:rsid w:val="00D37CA3"/>
    <w:rsid w:val="00D37D44"/>
    <w:rsid w:val="00D4036C"/>
    <w:rsid w:val="00D40623"/>
    <w:rsid w:val="00D4146C"/>
    <w:rsid w:val="00D414C6"/>
    <w:rsid w:val="00D41665"/>
    <w:rsid w:val="00D41A31"/>
    <w:rsid w:val="00D41C59"/>
    <w:rsid w:val="00D4243E"/>
    <w:rsid w:val="00D429BC"/>
    <w:rsid w:val="00D42BA4"/>
    <w:rsid w:val="00D42ED0"/>
    <w:rsid w:val="00D432DE"/>
    <w:rsid w:val="00D43476"/>
    <w:rsid w:val="00D43831"/>
    <w:rsid w:val="00D4393F"/>
    <w:rsid w:val="00D43F46"/>
    <w:rsid w:val="00D44174"/>
    <w:rsid w:val="00D44D54"/>
    <w:rsid w:val="00D45437"/>
    <w:rsid w:val="00D45567"/>
    <w:rsid w:val="00D455F0"/>
    <w:rsid w:val="00D457E4"/>
    <w:rsid w:val="00D45ECE"/>
    <w:rsid w:val="00D464F9"/>
    <w:rsid w:val="00D46923"/>
    <w:rsid w:val="00D47DDD"/>
    <w:rsid w:val="00D47FAE"/>
    <w:rsid w:val="00D50BAE"/>
    <w:rsid w:val="00D50D4D"/>
    <w:rsid w:val="00D50D8C"/>
    <w:rsid w:val="00D517EB"/>
    <w:rsid w:val="00D51954"/>
    <w:rsid w:val="00D521A9"/>
    <w:rsid w:val="00D52676"/>
    <w:rsid w:val="00D52A3C"/>
    <w:rsid w:val="00D52F84"/>
    <w:rsid w:val="00D53D2E"/>
    <w:rsid w:val="00D54049"/>
    <w:rsid w:val="00D5405C"/>
    <w:rsid w:val="00D5461C"/>
    <w:rsid w:val="00D54712"/>
    <w:rsid w:val="00D54A32"/>
    <w:rsid w:val="00D54BB2"/>
    <w:rsid w:val="00D54EC9"/>
    <w:rsid w:val="00D5521D"/>
    <w:rsid w:val="00D552C2"/>
    <w:rsid w:val="00D55491"/>
    <w:rsid w:val="00D554FD"/>
    <w:rsid w:val="00D565A5"/>
    <w:rsid w:val="00D5686D"/>
    <w:rsid w:val="00D569C9"/>
    <w:rsid w:val="00D56A3B"/>
    <w:rsid w:val="00D56B96"/>
    <w:rsid w:val="00D572A8"/>
    <w:rsid w:val="00D575B3"/>
    <w:rsid w:val="00D579F3"/>
    <w:rsid w:val="00D57C0E"/>
    <w:rsid w:val="00D57C7F"/>
    <w:rsid w:val="00D57ECD"/>
    <w:rsid w:val="00D57EE4"/>
    <w:rsid w:val="00D60439"/>
    <w:rsid w:val="00D607DC"/>
    <w:rsid w:val="00D60EEC"/>
    <w:rsid w:val="00D614AF"/>
    <w:rsid w:val="00D61FAD"/>
    <w:rsid w:val="00D62186"/>
    <w:rsid w:val="00D622BF"/>
    <w:rsid w:val="00D622EB"/>
    <w:rsid w:val="00D628F2"/>
    <w:rsid w:val="00D643E6"/>
    <w:rsid w:val="00D651D3"/>
    <w:rsid w:val="00D652CD"/>
    <w:rsid w:val="00D65AE2"/>
    <w:rsid w:val="00D65C29"/>
    <w:rsid w:val="00D661AE"/>
    <w:rsid w:val="00D666F4"/>
    <w:rsid w:val="00D6690F"/>
    <w:rsid w:val="00D67394"/>
    <w:rsid w:val="00D67E5C"/>
    <w:rsid w:val="00D67F3A"/>
    <w:rsid w:val="00D701C8"/>
    <w:rsid w:val="00D70C17"/>
    <w:rsid w:val="00D70FED"/>
    <w:rsid w:val="00D7168E"/>
    <w:rsid w:val="00D71780"/>
    <w:rsid w:val="00D72170"/>
    <w:rsid w:val="00D72581"/>
    <w:rsid w:val="00D72DA6"/>
    <w:rsid w:val="00D72E92"/>
    <w:rsid w:val="00D742A3"/>
    <w:rsid w:val="00D743BE"/>
    <w:rsid w:val="00D7458A"/>
    <w:rsid w:val="00D74712"/>
    <w:rsid w:val="00D74C0F"/>
    <w:rsid w:val="00D7547E"/>
    <w:rsid w:val="00D75A9D"/>
    <w:rsid w:val="00D75CAA"/>
    <w:rsid w:val="00D75DEB"/>
    <w:rsid w:val="00D75E75"/>
    <w:rsid w:val="00D75EB4"/>
    <w:rsid w:val="00D768F3"/>
    <w:rsid w:val="00D76A51"/>
    <w:rsid w:val="00D76C7F"/>
    <w:rsid w:val="00D77010"/>
    <w:rsid w:val="00D77509"/>
    <w:rsid w:val="00D77527"/>
    <w:rsid w:val="00D77762"/>
    <w:rsid w:val="00D77E4B"/>
    <w:rsid w:val="00D801FA"/>
    <w:rsid w:val="00D80541"/>
    <w:rsid w:val="00D8065A"/>
    <w:rsid w:val="00D8078F"/>
    <w:rsid w:val="00D80F38"/>
    <w:rsid w:val="00D8158C"/>
    <w:rsid w:val="00D816DA"/>
    <w:rsid w:val="00D819BA"/>
    <w:rsid w:val="00D81AF5"/>
    <w:rsid w:val="00D81C8B"/>
    <w:rsid w:val="00D81CE2"/>
    <w:rsid w:val="00D81DD9"/>
    <w:rsid w:val="00D81F1D"/>
    <w:rsid w:val="00D8237B"/>
    <w:rsid w:val="00D82571"/>
    <w:rsid w:val="00D82AC2"/>
    <w:rsid w:val="00D82C05"/>
    <w:rsid w:val="00D838A2"/>
    <w:rsid w:val="00D83DE8"/>
    <w:rsid w:val="00D8464E"/>
    <w:rsid w:val="00D84754"/>
    <w:rsid w:val="00D850DE"/>
    <w:rsid w:val="00D85243"/>
    <w:rsid w:val="00D8547F"/>
    <w:rsid w:val="00D85D22"/>
    <w:rsid w:val="00D86E0D"/>
    <w:rsid w:val="00D870A0"/>
    <w:rsid w:val="00D87191"/>
    <w:rsid w:val="00D872ED"/>
    <w:rsid w:val="00D873BE"/>
    <w:rsid w:val="00D8766C"/>
    <w:rsid w:val="00D878C6"/>
    <w:rsid w:val="00D87A21"/>
    <w:rsid w:val="00D87B18"/>
    <w:rsid w:val="00D906FB"/>
    <w:rsid w:val="00D9074C"/>
    <w:rsid w:val="00D907BF"/>
    <w:rsid w:val="00D90909"/>
    <w:rsid w:val="00D90C05"/>
    <w:rsid w:val="00D90C32"/>
    <w:rsid w:val="00D91018"/>
    <w:rsid w:val="00D911E6"/>
    <w:rsid w:val="00D91827"/>
    <w:rsid w:val="00D91AAB"/>
    <w:rsid w:val="00D91B75"/>
    <w:rsid w:val="00D9270E"/>
    <w:rsid w:val="00D927D9"/>
    <w:rsid w:val="00D928D0"/>
    <w:rsid w:val="00D92F0D"/>
    <w:rsid w:val="00D93741"/>
    <w:rsid w:val="00D93892"/>
    <w:rsid w:val="00D93946"/>
    <w:rsid w:val="00D939D2"/>
    <w:rsid w:val="00D94372"/>
    <w:rsid w:val="00D94954"/>
    <w:rsid w:val="00D954B9"/>
    <w:rsid w:val="00D954BF"/>
    <w:rsid w:val="00D95F57"/>
    <w:rsid w:val="00D96112"/>
    <w:rsid w:val="00D961E4"/>
    <w:rsid w:val="00D961F5"/>
    <w:rsid w:val="00D969C6"/>
    <w:rsid w:val="00D972E2"/>
    <w:rsid w:val="00D97ADF"/>
    <w:rsid w:val="00D97D92"/>
    <w:rsid w:val="00DA083B"/>
    <w:rsid w:val="00DA17FA"/>
    <w:rsid w:val="00DA1B8D"/>
    <w:rsid w:val="00DA1FBD"/>
    <w:rsid w:val="00DA21EA"/>
    <w:rsid w:val="00DA22AB"/>
    <w:rsid w:val="00DA280D"/>
    <w:rsid w:val="00DA2A9D"/>
    <w:rsid w:val="00DA2C33"/>
    <w:rsid w:val="00DA35FD"/>
    <w:rsid w:val="00DA40DF"/>
    <w:rsid w:val="00DA4F49"/>
    <w:rsid w:val="00DA5219"/>
    <w:rsid w:val="00DA5272"/>
    <w:rsid w:val="00DA5E26"/>
    <w:rsid w:val="00DA6EAC"/>
    <w:rsid w:val="00DA7320"/>
    <w:rsid w:val="00DA73EB"/>
    <w:rsid w:val="00DA7EFE"/>
    <w:rsid w:val="00DB0449"/>
    <w:rsid w:val="00DB0A62"/>
    <w:rsid w:val="00DB0EC2"/>
    <w:rsid w:val="00DB0F06"/>
    <w:rsid w:val="00DB0F2B"/>
    <w:rsid w:val="00DB1A6A"/>
    <w:rsid w:val="00DB2FDB"/>
    <w:rsid w:val="00DB338A"/>
    <w:rsid w:val="00DB4221"/>
    <w:rsid w:val="00DB476B"/>
    <w:rsid w:val="00DB49E1"/>
    <w:rsid w:val="00DB4A85"/>
    <w:rsid w:val="00DB4EED"/>
    <w:rsid w:val="00DB516F"/>
    <w:rsid w:val="00DB5357"/>
    <w:rsid w:val="00DB55BC"/>
    <w:rsid w:val="00DB5975"/>
    <w:rsid w:val="00DB5B10"/>
    <w:rsid w:val="00DB5CD8"/>
    <w:rsid w:val="00DB67B7"/>
    <w:rsid w:val="00DB7BCF"/>
    <w:rsid w:val="00DB7EF9"/>
    <w:rsid w:val="00DC006A"/>
    <w:rsid w:val="00DC0073"/>
    <w:rsid w:val="00DC0CA2"/>
    <w:rsid w:val="00DC0F8C"/>
    <w:rsid w:val="00DC1E8C"/>
    <w:rsid w:val="00DC1F5E"/>
    <w:rsid w:val="00DC2006"/>
    <w:rsid w:val="00DC233E"/>
    <w:rsid w:val="00DC3102"/>
    <w:rsid w:val="00DC3DED"/>
    <w:rsid w:val="00DC3F1A"/>
    <w:rsid w:val="00DC3F7D"/>
    <w:rsid w:val="00DC444E"/>
    <w:rsid w:val="00DC4660"/>
    <w:rsid w:val="00DC4B47"/>
    <w:rsid w:val="00DC5A50"/>
    <w:rsid w:val="00DC6CFD"/>
    <w:rsid w:val="00DC7A2D"/>
    <w:rsid w:val="00DC7A8F"/>
    <w:rsid w:val="00DC7C50"/>
    <w:rsid w:val="00DD012B"/>
    <w:rsid w:val="00DD0A91"/>
    <w:rsid w:val="00DD110F"/>
    <w:rsid w:val="00DD18DF"/>
    <w:rsid w:val="00DD1D56"/>
    <w:rsid w:val="00DD2091"/>
    <w:rsid w:val="00DD26D1"/>
    <w:rsid w:val="00DD291D"/>
    <w:rsid w:val="00DD2B9B"/>
    <w:rsid w:val="00DD2BB0"/>
    <w:rsid w:val="00DD2E28"/>
    <w:rsid w:val="00DD2E9C"/>
    <w:rsid w:val="00DD32B3"/>
    <w:rsid w:val="00DD39E2"/>
    <w:rsid w:val="00DD3A42"/>
    <w:rsid w:val="00DD3B82"/>
    <w:rsid w:val="00DD40EA"/>
    <w:rsid w:val="00DD4144"/>
    <w:rsid w:val="00DD419C"/>
    <w:rsid w:val="00DD43C9"/>
    <w:rsid w:val="00DD490E"/>
    <w:rsid w:val="00DD4A77"/>
    <w:rsid w:val="00DD500B"/>
    <w:rsid w:val="00DD5053"/>
    <w:rsid w:val="00DD53F0"/>
    <w:rsid w:val="00DD65B0"/>
    <w:rsid w:val="00DD68DD"/>
    <w:rsid w:val="00DD6909"/>
    <w:rsid w:val="00DD6DFF"/>
    <w:rsid w:val="00DD7708"/>
    <w:rsid w:val="00DD77DC"/>
    <w:rsid w:val="00DD7807"/>
    <w:rsid w:val="00DD7BC9"/>
    <w:rsid w:val="00DE03FD"/>
    <w:rsid w:val="00DE06E1"/>
    <w:rsid w:val="00DE0CB4"/>
    <w:rsid w:val="00DE158C"/>
    <w:rsid w:val="00DE159C"/>
    <w:rsid w:val="00DE18E2"/>
    <w:rsid w:val="00DE26A0"/>
    <w:rsid w:val="00DE273D"/>
    <w:rsid w:val="00DE29C1"/>
    <w:rsid w:val="00DE2D7F"/>
    <w:rsid w:val="00DE3D44"/>
    <w:rsid w:val="00DE4FEE"/>
    <w:rsid w:val="00DE5261"/>
    <w:rsid w:val="00DE5377"/>
    <w:rsid w:val="00DE56C3"/>
    <w:rsid w:val="00DE6210"/>
    <w:rsid w:val="00DE66E4"/>
    <w:rsid w:val="00DE6A3B"/>
    <w:rsid w:val="00DE700E"/>
    <w:rsid w:val="00DE783F"/>
    <w:rsid w:val="00DE7DFA"/>
    <w:rsid w:val="00DE7EB5"/>
    <w:rsid w:val="00DF07F2"/>
    <w:rsid w:val="00DF0F0D"/>
    <w:rsid w:val="00DF16C3"/>
    <w:rsid w:val="00DF19B1"/>
    <w:rsid w:val="00DF2687"/>
    <w:rsid w:val="00DF2A63"/>
    <w:rsid w:val="00DF2B2C"/>
    <w:rsid w:val="00DF2BD2"/>
    <w:rsid w:val="00DF2BE7"/>
    <w:rsid w:val="00DF2EFD"/>
    <w:rsid w:val="00DF30D8"/>
    <w:rsid w:val="00DF38F5"/>
    <w:rsid w:val="00DF3D70"/>
    <w:rsid w:val="00DF449E"/>
    <w:rsid w:val="00DF4A52"/>
    <w:rsid w:val="00DF4C62"/>
    <w:rsid w:val="00DF4E96"/>
    <w:rsid w:val="00DF52B3"/>
    <w:rsid w:val="00DF54F3"/>
    <w:rsid w:val="00DF6343"/>
    <w:rsid w:val="00DF642D"/>
    <w:rsid w:val="00DF66B0"/>
    <w:rsid w:val="00DF78E6"/>
    <w:rsid w:val="00DF7E03"/>
    <w:rsid w:val="00E00262"/>
    <w:rsid w:val="00E00CB0"/>
    <w:rsid w:val="00E01F24"/>
    <w:rsid w:val="00E044DE"/>
    <w:rsid w:val="00E0458D"/>
    <w:rsid w:val="00E04855"/>
    <w:rsid w:val="00E0493B"/>
    <w:rsid w:val="00E04DEF"/>
    <w:rsid w:val="00E04F0C"/>
    <w:rsid w:val="00E0515A"/>
    <w:rsid w:val="00E0659B"/>
    <w:rsid w:val="00E06704"/>
    <w:rsid w:val="00E06AA8"/>
    <w:rsid w:val="00E06E27"/>
    <w:rsid w:val="00E07301"/>
    <w:rsid w:val="00E074D7"/>
    <w:rsid w:val="00E075C3"/>
    <w:rsid w:val="00E076D4"/>
    <w:rsid w:val="00E077C7"/>
    <w:rsid w:val="00E079B8"/>
    <w:rsid w:val="00E07DF5"/>
    <w:rsid w:val="00E12B46"/>
    <w:rsid w:val="00E1302D"/>
    <w:rsid w:val="00E1378A"/>
    <w:rsid w:val="00E13CDB"/>
    <w:rsid w:val="00E140C2"/>
    <w:rsid w:val="00E14868"/>
    <w:rsid w:val="00E15727"/>
    <w:rsid w:val="00E15A77"/>
    <w:rsid w:val="00E15CF4"/>
    <w:rsid w:val="00E15DE4"/>
    <w:rsid w:val="00E1605A"/>
    <w:rsid w:val="00E16291"/>
    <w:rsid w:val="00E162CB"/>
    <w:rsid w:val="00E16688"/>
    <w:rsid w:val="00E1699D"/>
    <w:rsid w:val="00E16C37"/>
    <w:rsid w:val="00E16CC9"/>
    <w:rsid w:val="00E17A88"/>
    <w:rsid w:val="00E205FC"/>
    <w:rsid w:val="00E21BF5"/>
    <w:rsid w:val="00E21C01"/>
    <w:rsid w:val="00E2271F"/>
    <w:rsid w:val="00E231C2"/>
    <w:rsid w:val="00E232C9"/>
    <w:rsid w:val="00E23E18"/>
    <w:rsid w:val="00E2495C"/>
    <w:rsid w:val="00E2546D"/>
    <w:rsid w:val="00E2565A"/>
    <w:rsid w:val="00E25682"/>
    <w:rsid w:val="00E25817"/>
    <w:rsid w:val="00E25F5F"/>
    <w:rsid w:val="00E26286"/>
    <w:rsid w:val="00E26AC3"/>
    <w:rsid w:val="00E271C2"/>
    <w:rsid w:val="00E276E0"/>
    <w:rsid w:val="00E300B2"/>
    <w:rsid w:val="00E30127"/>
    <w:rsid w:val="00E30444"/>
    <w:rsid w:val="00E307E6"/>
    <w:rsid w:val="00E30974"/>
    <w:rsid w:val="00E315BA"/>
    <w:rsid w:val="00E31744"/>
    <w:rsid w:val="00E31ACE"/>
    <w:rsid w:val="00E31F20"/>
    <w:rsid w:val="00E328F8"/>
    <w:rsid w:val="00E3360E"/>
    <w:rsid w:val="00E33667"/>
    <w:rsid w:val="00E35078"/>
    <w:rsid w:val="00E350DF"/>
    <w:rsid w:val="00E35595"/>
    <w:rsid w:val="00E36825"/>
    <w:rsid w:val="00E36D83"/>
    <w:rsid w:val="00E37871"/>
    <w:rsid w:val="00E37DA9"/>
    <w:rsid w:val="00E37EBA"/>
    <w:rsid w:val="00E401DA"/>
    <w:rsid w:val="00E403D5"/>
    <w:rsid w:val="00E40549"/>
    <w:rsid w:val="00E40654"/>
    <w:rsid w:val="00E40EC4"/>
    <w:rsid w:val="00E40F98"/>
    <w:rsid w:val="00E41061"/>
    <w:rsid w:val="00E41D29"/>
    <w:rsid w:val="00E4203A"/>
    <w:rsid w:val="00E42161"/>
    <w:rsid w:val="00E424B2"/>
    <w:rsid w:val="00E433A5"/>
    <w:rsid w:val="00E43BE9"/>
    <w:rsid w:val="00E43CD5"/>
    <w:rsid w:val="00E44499"/>
    <w:rsid w:val="00E44CE8"/>
    <w:rsid w:val="00E44D13"/>
    <w:rsid w:val="00E454F9"/>
    <w:rsid w:val="00E4576F"/>
    <w:rsid w:val="00E457BB"/>
    <w:rsid w:val="00E45840"/>
    <w:rsid w:val="00E4617C"/>
    <w:rsid w:val="00E46488"/>
    <w:rsid w:val="00E46C1E"/>
    <w:rsid w:val="00E46C9A"/>
    <w:rsid w:val="00E47422"/>
    <w:rsid w:val="00E47487"/>
    <w:rsid w:val="00E4770A"/>
    <w:rsid w:val="00E47F51"/>
    <w:rsid w:val="00E50162"/>
    <w:rsid w:val="00E50DB6"/>
    <w:rsid w:val="00E51258"/>
    <w:rsid w:val="00E5282A"/>
    <w:rsid w:val="00E52B70"/>
    <w:rsid w:val="00E5345A"/>
    <w:rsid w:val="00E53D1B"/>
    <w:rsid w:val="00E53DA8"/>
    <w:rsid w:val="00E53F7F"/>
    <w:rsid w:val="00E54070"/>
    <w:rsid w:val="00E54170"/>
    <w:rsid w:val="00E54196"/>
    <w:rsid w:val="00E5424F"/>
    <w:rsid w:val="00E548ED"/>
    <w:rsid w:val="00E54CFD"/>
    <w:rsid w:val="00E5500E"/>
    <w:rsid w:val="00E554A9"/>
    <w:rsid w:val="00E55532"/>
    <w:rsid w:val="00E5555C"/>
    <w:rsid w:val="00E55974"/>
    <w:rsid w:val="00E559E8"/>
    <w:rsid w:val="00E55D47"/>
    <w:rsid w:val="00E5610A"/>
    <w:rsid w:val="00E5642F"/>
    <w:rsid w:val="00E56FCE"/>
    <w:rsid w:val="00E570A5"/>
    <w:rsid w:val="00E5730E"/>
    <w:rsid w:val="00E57977"/>
    <w:rsid w:val="00E579CA"/>
    <w:rsid w:val="00E57D1D"/>
    <w:rsid w:val="00E57FDC"/>
    <w:rsid w:val="00E6003B"/>
    <w:rsid w:val="00E604FD"/>
    <w:rsid w:val="00E609BE"/>
    <w:rsid w:val="00E60BC7"/>
    <w:rsid w:val="00E61C0F"/>
    <w:rsid w:val="00E6203B"/>
    <w:rsid w:val="00E62349"/>
    <w:rsid w:val="00E62733"/>
    <w:rsid w:val="00E62E1B"/>
    <w:rsid w:val="00E63416"/>
    <w:rsid w:val="00E638CA"/>
    <w:rsid w:val="00E63A93"/>
    <w:rsid w:val="00E63EA2"/>
    <w:rsid w:val="00E64224"/>
    <w:rsid w:val="00E6506D"/>
    <w:rsid w:val="00E65176"/>
    <w:rsid w:val="00E65BFC"/>
    <w:rsid w:val="00E662D2"/>
    <w:rsid w:val="00E6675E"/>
    <w:rsid w:val="00E66884"/>
    <w:rsid w:val="00E66A00"/>
    <w:rsid w:val="00E672F8"/>
    <w:rsid w:val="00E673DC"/>
    <w:rsid w:val="00E70248"/>
    <w:rsid w:val="00E70489"/>
    <w:rsid w:val="00E70798"/>
    <w:rsid w:val="00E707E5"/>
    <w:rsid w:val="00E70DFF"/>
    <w:rsid w:val="00E718D1"/>
    <w:rsid w:val="00E71A89"/>
    <w:rsid w:val="00E72712"/>
    <w:rsid w:val="00E72F28"/>
    <w:rsid w:val="00E72FC7"/>
    <w:rsid w:val="00E73006"/>
    <w:rsid w:val="00E7331F"/>
    <w:rsid w:val="00E73A8F"/>
    <w:rsid w:val="00E73AFB"/>
    <w:rsid w:val="00E73C37"/>
    <w:rsid w:val="00E7404A"/>
    <w:rsid w:val="00E74097"/>
    <w:rsid w:val="00E742FC"/>
    <w:rsid w:val="00E745AE"/>
    <w:rsid w:val="00E747C5"/>
    <w:rsid w:val="00E74907"/>
    <w:rsid w:val="00E74AB4"/>
    <w:rsid w:val="00E74E4E"/>
    <w:rsid w:val="00E7520A"/>
    <w:rsid w:val="00E75420"/>
    <w:rsid w:val="00E75B07"/>
    <w:rsid w:val="00E75DB4"/>
    <w:rsid w:val="00E76065"/>
    <w:rsid w:val="00E77483"/>
    <w:rsid w:val="00E77630"/>
    <w:rsid w:val="00E779F9"/>
    <w:rsid w:val="00E77FAA"/>
    <w:rsid w:val="00E806C3"/>
    <w:rsid w:val="00E807AE"/>
    <w:rsid w:val="00E809E3"/>
    <w:rsid w:val="00E810E6"/>
    <w:rsid w:val="00E81944"/>
    <w:rsid w:val="00E819D8"/>
    <w:rsid w:val="00E81A7B"/>
    <w:rsid w:val="00E8256F"/>
    <w:rsid w:val="00E837F6"/>
    <w:rsid w:val="00E84083"/>
    <w:rsid w:val="00E84227"/>
    <w:rsid w:val="00E846D8"/>
    <w:rsid w:val="00E84B84"/>
    <w:rsid w:val="00E8549A"/>
    <w:rsid w:val="00E85E09"/>
    <w:rsid w:val="00E8606A"/>
    <w:rsid w:val="00E86348"/>
    <w:rsid w:val="00E8678A"/>
    <w:rsid w:val="00E86B80"/>
    <w:rsid w:val="00E8761B"/>
    <w:rsid w:val="00E87649"/>
    <w:rsid w:val="00E87831"/>
    <w:rsid w:val="00E87A91"/>
    <w:rsid w:val="00E90388"/>
    <w:rsid w:val="00E90773"/>
    <w:rsid w:val="00E90B81"/>
    <w:rsid w:val="00E91858"/>
    <w:rsid w:val="00E91D24"/>
    <w:rsid w:val="00E9371B"/>
    <w:rsid w:val="00E939AE"/>
    <w:rsid w:val="00E939B0"/>
    <w:rsid w:val="00E93DF1"/>
    <w:rsid w:val="00E9413E"/>
    <w:rsid w:val="00E94361"/>
    <w:rsid w:val="00E945EF"/>
    <w:rsid w:val="00E9460D"/>
    <w:rsid w:val="00E946E5"/>
    <w:rsid w:val="00E948D7"/>
    <w:rsid w:val="00E94F8B"/>
    <w:rsid w:val="00E95CB5"/>
    <w:rsid w:val="00E95DF4"/>
    <w:rsid w:val="00E95FB1"/>
    <w:rsid w:val="00E96422"/>
    <w:rsid w:val="00E9688D"/>
    <w:rsid w:val="00E96B4A"/>
    <w:rsid w:val="00E96FC2"/>
    <w:rsid w:val="00E972E3"/>
    <w:rsid w:val="00E97314"/>
    <w:rsid w:val="00E97A81"/>
    <w:rsid w:val="00E97B61"/>
    <w:rsid w:val="00E97D1B"/>
    <w:rsid w:val="00E97EF7"/>
    <w:rsid w:val="00EA076E"/>
    <w:rsid w:val="00EA0847"/>
    <w:rsid w:val="00EA1521"/>
    <w:rsid w:val="00EA18D4"/>
    <w:rsid w:val="00EA1D59"/>
    <w:rsid w:val="00EA21F0"/>
    <w:rsid w:val="00EA2474"/>
    <w:rsid w:val="00EA2ACD"/>
    <w:rsid w:val="00EA2B17"/>
    <w:rsid w:val="00EA3647"/>
    <w:rsid w:val="00EA45DC"/>
    <w:rsid w:val="00EA5103"/>
    <w:rsid w:val="00EA56BD"/>
    <w:rsid w:val="00EA56C2"/>
    <w:rsid w:val="00EA5A92"/>
    <w:rsid w:val="00EA5BFD"/>
    <w:rsid w:val="00EA5E92"/>
    <w:rsid w:val="00EA5EC1"/>
    <w:rsid w:val="00EA602F"/>
    <w:rsid w:val="00EA60BE"/>
    <w:rsid w:val="00EA6C00"/>
    <w:rsid w:val="00EA79E0"/>
    <w:rsid w:val="00EA7ED9"/>
    <w:rsid w:val="00EB0199"/>
    <w:rsid w:val="00EB02A8"/>
    <w:rsid w:val="00EB0932"/>
    <w:rsid w:val="00EB0DB1"/>
    <w:rsid w:val="00EB0E5F"/>
    <w:rsid w:val="00EB1130"/>
    <w:rsid w:val="00EB13A0"/>
    <w:rsid w:val="00EB20A9"/>
    <w:rsid w:val="00EB2264"/>
    <w:rsid w:val="00EB2484"/>
    <w:rsid w:val="00EB25A6"/>
    <w:rsid w:val="00EB268A"/>
    <w:rsid w:val="00EB277C"/>
    <w:rsid w:val="00EB2969"/>
    <w:rsid w:val="00EB29D8"/>
    <w:rsid w:val="00EB2D28"/>
    <w:rsid w:val="00EB2D9D"/>
    <w:rsid w:val="00EB2F76"/>
    <w:rsid w:val="00EB32E4"/>
    <w:rsid w:val="00EB33A5"/>
    <w:rsid w:val="00EB3D37"/>
    <w:rsid w:val="00EB49AC"/>
    <w:rsid w:val="00EB4C25"/>
    <w:rsid w:val="00EB4F22"/>
    <w:rsid w:val="00EB5AAF"/>
    <w:rsid w:val="00EB5C85"/>
    <w:rsid w:val="00EB645F"/>
    <w:rsid w:val="00EB66ED"/>
    <w:rsid w:val="00EB6F7E"/>
    <w:rsid w:val="00EB73E0"/>
    <w:rsid w:val="00EC059C"/>
    <w:rsid w:val="00EC0616"/>
    <w:rsid w:val="00EC07B4"/>
    <w:rsid w:val="00EC0BE0"/>
    <w:rsid w:val="00EC19C8"/>
    <w:rsid w:val="00EC19FA"/>
    <w:rsid w:val="00EC1A43"/>
    <w:rsid w:val="00EC1AB2"/>
    <w:rsid w:val="00EC1B2D"/>
    <w:rsid w:val="00EC1FD8"/>
    <w:rsid w:val="00EC256E"/>
    <w:rsid w:val="00EC2609"/>
    <w:rsid w:val="00EC2755"/>
    <w:rsid w:val="00EC2917"/>
    <w:rsid w:val="00EC38C6"/>
    <w:rsid w:val="00EC439E"/>
    <w:rsid w:val="00EC4420"/>
    <w:rsid w:val="00EC4535"/>
    <w:rsid w:val="00EC45CF"/>
    <w:rsid w:val="00EC4ACC"/>
    <w:rsid w:val="00EC4D91"/>
    <w:rsid w:val="00EC5148"/>
    <w:rsid w:val="00EC52B7"/>
    <w:rsid w:val="00EC564B"/>
    <w:rsid w:val="00EC5D43"/>
    <w:rsid w:val="00EC5FB3"/>
    <w:rsid w:val="00EC62D2"/>
    <w:rsid w:val="00EC6384"/>
    <w:rsid w:val="00EC650C"/>
    <w:rsid w:val="00EC652B"/>
    <w:rsid w:val="00EC65D4"/>
    <w:rsid w:val="00EC67C1"/>
    <w:rsid w:val="00ED0264"/>
    <w:rsid w:val="00ED061E"/>
    <w:rsid w:val="00ED1436"/>
    <w:rsid w:val="00ED1C29"/>
    <w:rsid w:val="00ED1DEC"/>
    <w:rsid w:val="00ED20EE"/>
    <w:rsid w:val="00ED21F4"/>
    <w:rsid w:val="00ED2BD5"/>
    <w:rsid w:val="00ED3FF3"/>
    <w:rsid w:val="00ED4610"/>
    <w:rsid w:val="00ED556E"/>
    <w:rsid w:val="00ED57E6"/>
    <w:rsid w:val="00ED5D3D"/>
    <w:rsid w:val="00ED61ED"/>
    <w:rsid w:val="00ED6C4F"/>
    <w:rsid w:val="00ED7275"/>
    <w:rsid w:val="00ED7CC8"/>
    <w:rsid w:val="00EE02E0"/>
    <w:rsid w:val="00EE077B"/>
    <w:rsid w:val="00EE1584"/>
    <w:rsid w:val="00EE2531"/>
    <w:rsid w:val="00EE37A2"/>
    <w:rsid w:val="00EE37B6"/>
    <w:rsid w:val="00EE3EE2"/>
    <w:rsid w:val="00EE43A8"/>
    <w:rsid w:val="00EE468F"/>
    <w:rsid w:val="00EE4984"/>
    <w:rsid w:val="00EE4D23"/>
    <w:rsid w:val="00EE5034"/>
    <w:rsid w:val="00EE50F9"/>
    <w:rsid w:val="00EE5174"/>
    <w:rsid w:val="00EE5D18"/>
    <w:rsid w:val="00EE609B"/>
    <w:rsid w:val="00EE61D9"/>
    <w:rsid w:val="00EE64FE"/>
    <w:rsid w:val="00EE6D4C"/>
    <w:rsid w:val="00EE6DF7"/>
    <w:rsid w:val="00EE77D4"/>
    <w:rsid w:val="00EE79AC"/>
    <w:rsid w:val="00EE7B4C"/>
    <w:rsid w:val="00EF08B8"/>
    <w:rsid w:val="00EF0F07"/>
    <w:rsid w:val="00EF10B4"/>
    <w:rsid w:val="00EF1384"/>
    <w:rsid w:val="00EF244E"/>
    <w:rsid w:val="00EF2EEE"/>
    <w:rsid w:val="00EF3D30"/>
    <w:rsid w:val="00EF3F37"/>
    <w:rsid w:val="00EF3F94"/>
    <w:rsid w:val="00EF427F"/>
    <w:rsid w:val="00EF477A"/>
    <w:rsid w:val="00EF4F5F"/>
    <w:rsid w:val="00EF4FA2"/>
    <w:rsid w:val="00EF51C7"/>
    <w:rsid w:val="00EF5257"/>
    <w:rsid w:val="00EF557A"/>
    <w:rsid w:val="00EF5EE1"/>
    <w:rsid w:val="00EF6146"/>
    <w:rsid w:val="00EF63EA"/>
    <w:rsid w:val="00EF67F0"/>
    <w:rsid w:val="00EF6E50"/>
    <w:rsid w:val="00EF6EE8"/>
    <w:rsid w:val="00EF6FA6"/>
    <w:rsid w:val="00EF77E5"/>
    <w:rsid w:val="00EF7866"/>
    <w:rsid w:val="00F000E9"/>
    <w:rsid w:val="00F005D9"/>
    <w:rsid w:val="00F00EAA"/>
    <w:rsid w:val="00F011C9"/>
    <w:rsid w:val="00F011D7"/>
    <w:rsid w:val="00F01953"/>
    <w:rsid w:val="00F01A47"/>
    <w:rsid w:val="00F01BEE"/>
    <w:rsid w:val="00F02114"/>
    <w:rsid w:val="00F021A1"/>
    <w:rsid w:val="00F022A9"/>
    <w:rsid w:val="00F029B1"/>
    <w:rsid w:val="00F02BD3"/>
    <w:rsid w:val="00F02EC0"/>
    <w:rsid w:val="00F02FAF"/>
    <w:rsid w:val="00F0301C"/>
    <w:rsid w:val="00F03656"/>
    <w:rsid w:val="00F03A23"/>
    <w:rsid w:val="00F04080"/>
    <w:rsid w:val="00F04118"/>
    <w:rsid w:val="00F0432E"/>
    <w:rsid w:val="00F0433C"/>
    <w:rsid w:val="00F044E1"/>
    <w:rsid w:val="00F045DF"/>
    <w:rsid w:val="00F0479E"/>
    <w:rsid w:val="00F04BD0"/>
    <w:rsid w:val="00F057C1"/>
    <w:rsid w:val="00F05CD8"/>
    <w:rsid w:val="00F06C26"/>
    <w:rsid w:val="00F07793"/>
    <w:rsid w:val="00F07BC1"/>
    <w:rsid w:val="00F07C7A"/>
    <w:rsid w:val="00F07E9D"/>
    <w:rsid w:val="00F10412"/>
    <w:rsid w:val="00F10CDF"/>
    <w:rsid w:val="00F112A8"/>
    <w:rsid w:val="00F11DC7"/>
    <w:rsid w:val="00F12E4F"/>
    <w:rsid w:val="00F13C82"/>
    <w:rsid w:val="00F14CEE"/>
    <w:rsid w:val="00F15533"/>
    <w:rsid w:val="00F15969"/>
    <w:rsid w:val="00F162A6"/>
    <w:rsid w:val="00F16EEA"/>
    <w:rsid w:val="00F170F2"/>
    <w:rsid w:val="00F171F7"/>
    <w:rsid w:val="00F1745D"/>
    <w:rsid w:val="00F1756E"/>
    <w:rsid w:val="00F17ABF"/>
    <w:rsid w:val="00F17F11"/>
    <w:rsid w:val="00F2007D"/>
    <w:rsid w:val="00F20F12"/>
    <w:rsid w:val="00F21060"/>
    <w:rsid w:val="00F217BD"/>
    <w:rsid w:val="00F21C4F"/>
    <w:rsid w:val="00F21CFB"/>
    <w:rsid w:val="00F21FB8"/>
    <w:rsid w:val="00F22021"/>
    <w:rsid w:val="00F22071"/>
    <w:rsid w:val="00F234A8"/>
    <w:rsid w:val="00F234B4"/>
    <w:rsid w:val="00F24995"/>
    <w:rsid w:val="00F24E0F"/>
    <w:rsid w:val="00F256D2"/>
    <w:rsid w:val="00F25E1B"/>
    <w:rsid w:val="00F25E99"/>
    <w:rsid w:val="00F260E4"/>
    <w:rsid w:val="00F264E4"/>
    <w:rsid w:val="00F2654E"/>
    <w:rsid w:val="00F26703"/>
    <w:rsid w:val="00F26D13"/>
    <w:rsid w:val="00F270A1"/>
    <w:rsid w:val="00F27189"/>
    <w:rsid w:val="00F27540"/>
    <w:rsid w:val="00F27C7E"/>
    <w:rsid w:val="00F27DC5"/>
    <w:rsid w:val="00F30701"/>
    <w:rsid w:val="00F309E2"/>
    <w:rsid w:val="00F3103C"/>
    <w:rsid w:val="00F3233F"/>
    <w:rsid w:val="00F32E16"/>
    <w:rsid w:val="00F33052"/>
    <w:rsid w:val="00F3340C"/>
    <w:rsid w:val="00F335C1"/>
    <w:rsid w:val="00F33701"/>
    <w:rsid w:val="00F3388E"/>
    <w:rsid w:val="00F33DA4"/>
    <w:rsid w:val="00F3432A"/>
    <w:rsid w:val="00F345C2"/>
    <w:rsid w:val="00F3464C"/>
    <w:rsid w:val="00F34D00"/>
    <w:rsid w:val="00F34EF9"/>
    <w:rsid w:val="00F34F47"/>
    <w:rsid w:val="00F3585D"/>
    <w:rsid w:val="00F359F4"/>
    <w:rsid w:val="00F35A75"/>
    <w:rsid w:val="00F3649B"/>
    <w:rsid w:val="00F36595"/>
    <w:rsid w:val="00F36732"/>
    <w:rsid w:val="00F368E0"/>
    <w:rsid w:val="00F36B24"/>
    <w:rsid w:val="00F379F4"/>
    <w:rsid w:val="00F37E4B"/>
    <w:rsid w:val="00F37F17"/>
    <w:rsid w:val="00F37FE6"/>
    <w:rsid w:val="00F40100"/>
    <w:rsid w:val="00F40CD6"/>
    <w:rsid w:val="00F40ED9"/>
    <w:rsid w:val="00F41B86"/>
    <w:rsid w:val="00F41C00"/>
    <w:rsid w:val="00F41D5D"/>
    <w:rsid w:val="00F422DD"/>
    <w:rsid w:val="00F427E4"/>
    <w:rsid w:val="00F4290E"/>
    <w:rsid w:val="00F42BFD"/>
    <w:rsid w:val="00F42E2E"/>
    <w:rsid w:val="00F42FBD"/>
    <w:rsid w:val="00F433FF"/>
    <w:rsid w:val="00F43796"/>
    <w:rsid w:val="00F43CF3"/>
    <w:rsid w:val="00F43FF4"/>
    <w:rsid w:val="00F44A33"/>
    <w:rsid w:val="00F4546F"/>
    <w:rsid w:val="00F45921"/>
    <w:rsid w:val="00F45B14"/>
    <w:rsid w:val="00F45DB0"/>
    <w:rsid w:val="00F46EBF"/>
    <w:rsid w:val="00F4705F"/>
    <w:rsid w:val="00F47541"/>
    <w:rsid w:val="00F479D7"/>
    <w:rsid w:val="00F509E2"/>
    <w:rsid w:val="00F50B11"/>
    <w:rsid w:val="00F51138"/>
    <w:rsid w:val="00F5133D"/>
    <w:rsid w:val="00F5194D"/>
    <w:rsid w:val="00F51F79"/>
    <w:rsid w:val="00F524AA"/>
    <w:rsid w:val="00F5282C"/>
    <w:rsid w:val="00F53472"/>
    <w:rsid w:val="00F536F6"/>
    <w:rsid w:val="00F538A1"/>
    <w:rsid w:val="00F53AD3"/>
    <w:rsid w:val="00F53FD5"/>
    <w:rsid w:val="00F54B9D"/>
    <w:rsid w:val="00F54D36"/>
    <w:rsid w:val="00F54E29"/>
    <w:rsid w:val="00F552D1"/>
    <w:rsid w:val="00F55455"/>
    <w:rsid w:val="00F560DD"/>
    <w:rsid w:val="00F56242"/>
    <w:rsid w:val="00F563DC"/>
    <w:rsid w:val="00F56B7F"/>
    <w:rsid w:val="00F56B9D"/>
    <w:rsid w:val="00F56D8A"/>
    <w:rsid w:val="00F5781F"/>
    <w:rsid w:val="00F57875"/>
    <w:rsid w:val="00F57B7D"/>
    <w:rsid w:val="00F57DB4"/>
    <w:rsid w:val="00F60555"/>
    <w:rsid w:val="00F609BC"/>
    <w:rsid w:val="00F60F2E"/>
    <w:rsid w:val="00F61687"/>
    <w:rsid w:val="00F61B83"/>
    <w:rsid w:val="00F62C4F"/>
    <w:rsid w:val="00F63183"/>
    <w:rsid w:val="00F637DF"/>
    <w:rsid w:val="00F6394A"/>
    <w:rsid w:val="00F63A63"/>
    <w:rsid w:val="00F63C76"/>
    <w:rsid w:val="00F63E13"/>
    <w:rsid w:val="00F6493A"/>
    <w:rsid w:val="00F64F8E"/>
    <w:rsid w:val="00F64FE8"/>
    <w:rsid w:val="00F655CE"/>
    <w:rsid w:val="00F6561F"/>
    <w:rsid w:val="00F65E61"/>
    <w:rsid w:val="00F65EDA"/>
    <w:rsid w:val="00F66A3B"/>
    <w:rsid w:val="00F70B34"/>
    <w:rsid w:val="00F71518"/>
    <w:rsid w:val="00F71E12"/>
    <w:rsid w:val="00F72771"/>
    <w:rsid w:val="00F728DF"/>
    <w:rsid w:val="00F730B7"/>
    <w:rsid w:val="00F736B7"/>
    <w:rsid w:val="00F73CCC"/>
    <w:rsid w:val="00F73D01"/>
    <w:rsid w:val="00F742FB"/>
    <w:rsid w:val="00F74309"/>
    <w:rsid w:val="00F7479D"/>
    <w:rsid w:val="00F748F5"/>
    <w:rsid w:val="00F74A17"/>
    <w:rsid w:val="00F75960"/>
    <w:rsid w:val="00F75BEE"/>
    <w:rsid w:val="00F75DE7"/>
    <w:rsid w:val="00F76362"/>
    <w:rsid w:val="00F76999"/>
    <w:rsid w:val="00F76F04"/>
    <w:rsid w:val="00F77424"/>
    <w:rsid w:val="00F77B6A"/>
    <w:rsid w:val="00F77C2B"/>
    <w:rsid w:val="00F8010A"/>
    <w:rsid w:val="00F80AFD"/>
    <w:rsid w:val="00F81635"/>
    <w:rsid w:val="00F816BB"/>
    <w:rsid w:val="00F81C6E"/>
    <w:rsid w:val="00F81CDB"/>
    <w:rsid w:val="00F82172"/>
    <w:rsid w:val="00F82852"/>
    <w:rsid w:val="00F83236"/>
    <w:rsid w:val="00F83892"/>
    <w:rsid w:val="00F83EFA"/>
    <w:rsid w:val="00F84038"/>
    <w:rsid w:val="00F842BA"/>
    <w:rsid w:val="00F85A5F"/>
    <w:rsid w:val="00F85C25"/>
    <w:rsid w:val="00F85E72"/>
    <w:rsid w:val="00F86428"/>
    <w:rsid w:val="00F869AF"/>
    <w:rsid w:val="00F86DE0"/>
    <w:rsid w:val="00F8796A"/>
    <w:rsid w:val="00F908AE"/>
    <w:rsid w:val="00F90E88"/>
    <w:rsid w:val="00F917B2"/>
    <w:rsid w:val="00F91860"/>
    <w:rsid w:val="00F919E0"/>
    <w:rsid w:val="00F91FF7"/>
    <w:rsid w:val="00F92B4C"/>
    <w:rsid w:val="00F9341D"/>
    <w:rsid w:val="00F938E4"/>
    <w:rsid w:val="00F93A72"/>
    <w:rsid w:val="00F93C0B"/>
    <w:rsid w:val="00F94161"/>
    <w:rsid w:val="00F9465D"/>
    <w:rsid w:val="00F94C3A"/>
    <w:rsid w:val="00F9545E"/>
    <w:rsid w:val="00F95882"/>
    <w:rsid w:val="00F9600C"/>
    <w:rsid w:val="00F96616"/>
    <w:rsid w:val="00F97422"/>
    <w:rsid w:val="00F97CC6"/>
    <w:rsid w:val="00FA1E31"/>
    <w:rsid w:val="00FA2200"/>
    <w:rsid w:val="00FA2360"/>
    <w:rsid w:val="00FA2B3E"/>
    <w:rsid w:val="00FA32A9"/>
    <w:rsid w:val="00FA3AA7"/>
    <w:rsid w:val="00FA4F69"/>
    <w:rsid w:val="00FA5615"/>
    <w:rsid w:val="00FA6689"/>
    <w:rsid w:val="00FA67D6"/>
    <w:rsid w:val="00FA6AD6"/>
    <w:rsid w:val="00FA6C0E"/>
    <w:rsid w:val="00FA73B3"/>
    <w:rsid w:val="00FA73CB"/>
    <w:rsid w:val="00FA7F26"/>
    <w:rsid w:val="00FB07A5"/>
    <w:rsid w:val="00FB09CD"/>
    <w:rsid w:val="00FB0B7C"/>
    <w:rsid w:val="00FB0F5E"/>
    <w:rsid w:val="00FB125D"/>
    <w:rsid w:val="00FB141C"/>
    <w:rsid w:val="00FB1A33"/>
    <w:rsid w:val="00FB1B9D"/>
    <w:rsid w:val="00FB1C5C"/>
    <w:rsid w:val="00FB20CF"/>
    <w:rsid w:val="00FB2311"/>
    <w:rsid w:val="00FB24F2"/>
    <w:rsid w:val="00FB27DF"/>
    <w:rsid w:val="00FB2982"/>
    <w:rsid w:val="00FB3064"/>
    <w:rsid w:val="00FB3BE3"/>
    <w:rsid w:val="00FB3CDA"/>
    <w:rsid w:val="00FB4515"/>
    <w:rsid w:val="00FB4D57"/>
    <w:rsid w:val="00FB52B4"/>
    <w:rsid w:val="00FB5717"/>
    <w:rsid w:val="00FB6022"/>
    <w:rsid w:val="00FB69B3"/>
    <w:rsid w:val="00FB6BD4"/>
    <w:rsid w:val="00FB6DEA"/>
    <w:rsid w:val="00FB6E97"/>
    <w:rsid w:val="00FB765A"/>
    <w:rsid w:val="00FB78F9"/>
    <w:rsid w:val="00FB7C66"/>
    <w:rsid w:val="00FC0039"/>
    <w:rsid w:val="00FC08C5"/>
    <w:rsid w:val="00FC0981"/>
    <w:rsid w:val="00FC0DA2"/>
    <w:rsid w:val="00FC0E6D"/>
    <w:rsid w:val="00FC0EDC"/>
    <w:rsid w:val="00FC15F3"/>
    <w:rsid w:val="00FC164E"/>
    <w:rsid w:val="00FC175A"/>
    <w:rsid w:val="00FC1CF4"/>
    <w:rsid w:val="00FC28A7"/>
    <w:rsid w:val="00FC29E7"/>
    <w:rsid w:val="00FC2D7F"/>
    <w:rsid w:val="00FC3215"/>
    <w:rsid w:val="00FC34B6"/>
    <w:rsid w:val="00FC3FAF"/>
    <w:rsid w:val="00FC4685"/>
    <w:rsid w:val="00FC57D2"/>
    <w:rsid w:val="00FC5943"/>
    <w:rsid w:val="00FC6327"/>
    <w:rsid w:val="00FC6342"/>
    <w:rsid w:val="00FC6410"/>
    <w:rsid w:val="00FC6428"/>
    <w:rsid w:val="00FC68C6"/>
    <w:rsid w:val="00FC6F1D"/>
    <w:rsid w:val="00FC76BF"/>
    <w:rsid w:val="00FC770F"/>
    <w:rsid w:val="00FC7A83"/>
    <w:rsid w:val="00FC7F4C"/>
    <w:rsid w:val="00FD0349"/>
    <w:rsid w:val="00FD03AD"/>
    <w:rsid w:val="00FD03E8"/>
    <w:rsid w:val="00FD15F0"/>
    <w:rsid w:val="00FD183D"/>
    <w:rsid w:val="00FD1A33"/>
    <w:rsid w:val="00FD1E8A"/>
    <w:rsid w:val="00FD2651"/>
    <w:rsid w:val="00FD2819"/>
    <w:rsid w:val="00FD28DC"/>
    <w:rsid w:val="00FD297A"/>
    <w:rsid w:val="00FD29EE"/>
    <w:rsid w:val="00FD30AD"/>
    <w:rsid w:val="00FD3171"/>
    <w:rsid w:val="00FD3218"/>
    <w:rsid w:val="00FD36A4"/>
    <w:rsid w:val="00FD3758"/>
    <w:rsid w:val="00FD3A03"/>
    <w:rsid w:val="00FD3D1F"/>
    <w:rsid w:val="00FD40CF"/>
    <w:rsid w:val="00FD47BD"/>
    <w:rsid w:val="00FD492D"/>
    <w:rsid w:val="00FD506F"/>
    <w:rsid w:val="00FD5617"/>
    <w:rsid w:val="00FD5635"/>
    <w:rsid w:val="00FD59C3"/>
    <w:rsid w:val="00FD5AE4"/>
    <w:rsid w:val="00FD7D48"/>
    <w:rsid w:val="00FE0684"/>
    <w:rsid w:val="00FE0AD5"/>
    <w:rsid w:val="00FE0FA7"/>
    <w:rsid w:val="00FE18D7"/>
    <w:rsid w:val="00FE19A4"/>
    <w:rsid w:val="00FE244B"/>
    <w:rsid w:val="00FE29E8"/>
    <w:rsid w:val="00FE2AE3"/>
    <w:rsid w:val="00FE2C1E"/>
    <w:rsid w:val="00FE32CA"/>
    <w:rsid w:val="00FE3476"/>
    <w:rsid w:val="00FE39D4"/>
    <w:rsid w:val="00FE3E7E"/>
    <w:rsid w:val="00FE4B7C"/>
    <w:rsid w:val="00FE502F"/>
    <w:rsid w:val="00FE5B55"/>
    <w:rsid w:val="00FE5D23"/>
    <w:rsid w:val="00FE5E70"/>
    <w:rsid w:val="00FE7622"/>
    <w:rsid w:val="00FF0335"/>
    <w:rsid w:val="00FF0663"/>
    <w:rsid w:val="00FF0B2D"/>
    <w:rsid w:val="00FF0B5C"/>
    <w:rsid w:val="00FF111B"/>
    <w:rsid w:val="00FF16CC"/>
    <w:rsid w:val="00FF23EE"/>
    <w:rsid w:val="00FF2D60"/>
    <w:rsid w:val="00FF3273"/>
    <w:rsid w:val="00FF3A79"/>
    <w:rsid w:val="00FF3F1B"/>
    <w:rsid w:val="00FF4827"/>
    <w:rsid w:val="00FF4D6C"/>
    <w:rsid w:val="00FF4E4F"/>
    <w:rsid w:val="00FF4F9C"/>
    <w:rsid w:val="00FF5A65"/>
    <w:rsid w:val="00FF5AFF"/>
    <w:rsid w:val="00FF7209"/>
    <w:rsid w:val="00FF720F"/>
    <w:rsid w:val="00FF723A"/>
    <w:rsid w:val="00FF731F"/>
    <w:rsid w:val="00FF776B"/>
    <w:rsid w:val="0335CC13"/>
    <w:rsid w:val="07A9F502"/>
    <w:rsid w:val="0CD1BAAA"/>
    <w:rsid w:val="144FA74C"/>
    <w:rsid w:val="146B9F02"/>
    <w:rsid w:val="1A0863E6"/>
    <w:rsid w:val="1DC28B10"/>
    <w:rsid w:val="205DDF3F"/>
    <w:rsid w:val="221A3377"/>
    <w:rsid w:val="25CA27DC"/>
    <w:rsid w:val="2689F0AA"/>
    <w:rsid w:val="3013C724"/>
    <w:rsid w:val="31423511"/>
    <w:rsid w:val="323657B4"/>
    <w:rsid w:val="34D71F8A"/>
    <w:rsid w:val="35089891"/>
    <w:rsid w:val="3B800C3C"/>
    <w:rsid w:val="3D1E36A7"/>
    <w:rsid w:val="3D5851F9"/>
    <w:rsid w:val="3D5AF943"/>
    <w:rsid w:val="3E6FA415"/>
    <w:rsid w:val="3F7FCEC3"/>
    <w:rsid w:val="42A326EA"/>
    <w:rsid w:val="433D181B"/>
    <w:rsid w:val="4EDD35FD"/>
    <w:rsid w:val="57CEB551"/>
    <w:rsid w:val="5DBFA64A"/>
    <w:rsid w:val="5DEE2706"/>
    <w:rsid w:val="63B1441B"/>
    <w:rsid w:val="63D831AF"/>
    <w:rsid w:val="66478060"/>
    <w:rsid w:val="6A05E30E"/>
    <w:rsid w:val="6AA857D1"/>
    <w:rsid w:val="6B035275"/>
    <w:rsid w:val="6BF11602"/>
    <w:rsid w:val="710BBAB9"/>
    <w:rsid w:val="76999CD9"/>
    <w:rsid w:val="7709568C"/>
    <w:rsid w:val="7B35F85D"/>
    <w:rsid w:val="7C3F44CA"/>
    <w:rsid w:val="7CA1765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2638A"/>
  <w15:chartTrackingRefBased/>
  <w15:docId w15:val="{7AE23F78-0F41-4FB5-A22C-B69BD1BA8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Hashtag" w:semiHidden="1" w:unhideWhenUsed="1" w:qFormat="1"/>
    <w:lsdException w:name="Unresolved Mention" w:semiHidden="1" w:unhideWhenUsed="1" w:qFormat="1"/>
    <w:lsdException w:name="Smart Link" w:semiHidden="1" w:unhideWhenUsed="1"/>
  </w:latentStyles>
  <w:style w:type="paragraph" w:default="1" w:styleId="Normal">
    <w:name w:val="Normal"/>
    <w:qFormat/>
    <w:rsid w:val="00D928D0"/>
    <w:pPr>
      <w:spacing w:line="276" w:lineRule="auto"/>
      <w:jc w:val="both"/>
    </w:pPr>
    <w:rPr>
      <w:rFonts w:ascii="Open Sans" w:hAnsi="Open Sans"/>
      <w:sz w:val="20"/>
      <w:lang w:val="en-GB"/>
    </w:rPr>
  </w:style>
  <w:style w:type="paragraph" w:styleId="Heading1">
    <w:name w:val="heading 1"/>
    <w:basedOn w:val="ListParagraph"/>
    <w:next w:val="Normal"/>
    <w:link w:val="Heading1Char"/>
    <w:uiPriority w:val="9"/>
    <w:qFormat/>
    <w:rsid w:val="004E68C4"/>
    <w:pPr>
      <w:autoSpaceDE w:val="0"/>
      <w:autoSpaceDN w:val="0"/>
      <w:adjustRightInd w:val="0"/>
      <w:spacing w:after="240" w:line="240" w:lineRule="auto"/>
      <w:ind w:left="0"/>
      <w:outlineLvl w:val="0"/>
    </w:pPr>
    <w:rPr>
      <w:rFonts w:cs="Arial"/>
      <w:b/>
      <w:color w:val="181C44"/>
      <w:sz w:val="24"/>
      <w:szCs w:val="24"/>
      <w:lang w:val="de-DE"/>
    </w:rPr>
  </w:style>
  <w:style w:type="paragraph" w:styleId="Heading2">
    <w:name w:val="heading 2"/>
    <w:next w:val="Normal"/>
    <w:link w:val="Heading2Char"/>
    <w:uiPriority w:val="9"/>
    <w:unhideWhenUsed/>
    <w:qFormat/>
    <w:rsid w:val="00633011"/>
    <w:pPr>
      <w:autoSpaceDE w:val="0"/>
      <w:autoSpaceDN w:val="0"/>
      <w:adjustRightInd w:val="0"/>
      <w:spacing w:after="240" w:line="240" w:lineRule="auto"/>
      <w:outlineLvl w:val="1"/>
    </w:pPr>
    <w:rPr>
      <w:rFonts w:ascii="Open Sans" w:hAnsi="Open Sans" w:cs="Arial"/>
      <w:b/>
      <w:color w:val="181C44"/>
      <w:sz w:val="20"/>
      <w:szCs w:val="24"/>
      <w:lang w:val="de-DE"/>
    </w:rPr>
  </w:style>
  <w:style w:type="paragraph" w:styleId="Heading3">
    <w:name w:val="heading 3"/>
    <w:basedOn w:val="Normal"/>
    <w:next w:val="Normal"/>
    <w:link w:val="Heading3Char"/>
    <w:uiPriority w:val="9"/>
    <w:unhideWhenUsed/>
    <w:qFormat/>
    <w:rsid w:val="00037375"/>
    <w:pPr>
      <w:keepNext/>
      <w:keepLines/>
      <w:spacing w:before="40" w:after="0"/>
      <w:outlineLvl w:val="2"/>
    </w:pPr>
    <w:rPr>
      <w:rFonts w:eastAsiaTheme="majorEastAsia" w:cstheme="majorBidi"/>
      <w:color w:val="181C44" w:themeColor="accent1"/>
      <w:sz w:val="24"/>
      <w:szCs w:val="24"/>
    </w:rPr>
  </w:style>
  <w:style w:type="paragraph" w:styleId="Heading4">
    <w:name w:val="heading 4"/>
    <w:basedOn w:val="Normal"/>
    <w:next w:val="Normal"/>
    <w:link w:val="Heading4Char"/>
    <w:uiPriority w:val="9"/>
    <w:semiHidden/>
    <w:unhideWhenUsed/>
    <w:qFormat/>
    <w:rsid w:val="00037375"/>
    <w:pPr>
      <w:keepNext/>
      <w:keepLines/>
      <w:spacing w:before="40" w:after="0"/>
      <w:outlineLvl w:val="3"/>
    </w:pPr>
    <w:rPr>
      <w:rFonts w:eastAsiaTheme="majorEastAsia" w:cstheme="majorBidi"/>
      <w:i/>
      <w:iCs/>
      <w:color w:val="181C44" w:themeColor="accent1"/>
    </w:rPr>
  </w:style>
  <w:style w:type="paragraph" w:styleId="Heading5">
    <w:name w:val="heading 5"/>
    <w:basedOn w:val="Normal"/>
    <w:next w:val="Normal"/>
    <w:link w:val="Heading5Char"/>
    <w:uiPriority w:val="9"/>
    <w:semiHidden/>
    <w:unhideWhenUsed/>
    <w:qFormat/>
    <w:rsid w:val="00014596"/>
    <w:pPr>
      <w:keepNext/>
      <w:keepLines/>
      <w:spacing w:before="40" w:after="0"/>
      <w:outlineLvl w:val="4"/>
    </w:pPr>
    <w:rPr>
      <w:rFonts w:eastAsiaTheme="majorEastAsia" w:cstheme="majorBidi"/>
      <w:color w:val="181C44" w:themeColor="accent1"/>
    </w:rPr>
  </w:style>
  <w:style w:type="paragraph" w:styleId="Heading6">
    <w:name w:val="heading 6"/>
    <w:basedOn w:val="Normal"/>
    <w:next w:val="Normal"/>
    <w:link w:val="Heading6Char"/>
    <w:uiPriority w:val="9"/>
    <w:semiHidden/>
    <w:unhideWhenUsed/>
    <w:qFormat/>
    <w:rsid w:val="00014596"/>
    <w:pPr>
      <w:keepNext/>
      <w:keepLines/>
      <w:spacing w:before="40" w:after="0"/>
      <w:outlineLvl w:val="5"/>
    </w:pPr>
    <w:rPr>
      <w:rFonts w:eastAsiaTheme="majorEastAsia" w:cstheme="majorBidi"/>
      <w:color w:val="181C44" w:themeColor="accent1"/>
    </w:rPr>
  </w:style>
  <w:style w:type="paragraph" w:styleId="Heading7">
    <w:name w:val="heading 7"/>
    <w:basedOn w:val="Normal"/>
    <w:next w:val="Normal"/>
    <w:link w:val="Heading7Char"/>
    <w:uiPriority w:val="9"/>
    <w:semiHidden/>
    <w:unhideWhenUsed/>
    <w:qFormat/>
    <w:rsid w:val="00014596"/>
    <w:pPr>
      <w:keepNext/>
      <w:keepLines/>
      <w:spacing w:before="40" w:after="0"/>
      <w:outlineLvl w:val="6"/>
    </w:pPr>
    <w:rPr>
      <w:rFonts w:eastAsiaTheme="majorEastAsia" w:cstheme="majorBidi"/>
      <w:i/>
      <w:iCs/>
      <w:color w:val="181C44" w:themeColor="accent1"/>
    </w:rPr>
  </w:style>
  <w:style w:type="paragraph" w:styleId="Heading8">
    <w:name w:val="heading 8"/>
    <w:basedOn w:val="Normal"/>
    <w:next w:val="Normal"/>
    <w:link w:val="Heading8Char"/>
    <w:uiPriority w:val="9"/>
    <w:semiHidden/>
    <w:unhideWhenUsed/>
    <w:qFormat/>
    <w:rsid w:val="009E45C5"/>
    <w:pPr>
      <w:keepNext/>
      <w:keepLines/>
      <w:spacing w:before="40" w:after="0"/>
      <w:outlineLvl w:val="7"/>
    </w:pPr>
    <w:rPr>
      <w:rFonts w:eastAsiaTheme="majorEastAsia" w:cstheme="majorBidi"/>
      <w:color w:val="181C44" w:themeColor="accent1"/>
      <w:szCs w:val="21"/>
    </w:rPr>
  </w:style>
  <w:style w:type="paragraph" w:styleId="Heading9">
    <w:name w:val="heading 9"/>
    <w:basedOn w:val="Normal"/>
    <w:next w:val="Normal"/>
    <w:link w:val="Heading9Char"/>
    <w:uiPriority w:val="9"/>
    <w:semiHidden/>
    <w:unhideWhenUsed/>
    <w:qFormat/>
    <w:rsid w:val="009E45C5"/>
    <w:pPr>
      <w:keepNext/>
      <w:keepLines/>
      <w:spacing w:before="40" w:after="0"/>
      <w:outlineLvl w:val="8"/>
    </w:pPr>
    <w:rPr>
      <w:rFonts w:eastAsiaTheme="majorEastAsia" w:cstheme="majorBidi"/>
      <w:i/>
      <w:iCs/>
      <w:color w:val="181C44" w:themeColor="accen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2C203B"/>
    <w:rPr>
      <w:rFonts w:ascii="Open Sans" w:hAnsi="Open Sans"/>
      <w:sz w:val="16"/>
      <w:szCs w:val="16"/>
    </w:rPr>
  </w:style>
  <w:style w:type="paragraph" w:styleId="CommentText">
    <w:name w:val="annotation text"/>
    <w:basedOn w:val="Normal"/>
    <w:link w:val="CommentTextChar"/>
    <w:uiPriority w:val="99"/>
    <w:unhideWhenUsed/>
    <w:qFormat/>
    <w:pPr>
      <w:spacing w:line="240" w:lineRule="auto"/>
    </w:pPr>
    <w:rPr>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qFormat/>
    <w:rsid w:val="002C203B"/>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C203B"/>
    <w:rPr>
      <w:rFonts w:ascii="Open Sans" w:hAnsi="Open Sans"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styleId="IntenseEmphasis">
    <w:name w:val="Intense Emphasis"/>
    <w:basedOn w:val="DefaultParagraphFont"/>
    <w:uiPriority w:val="21"/>
    <w:qFormat/>
    <w:rsid w:val="00037375"/>
    <w:rPr>
      <w:rFonts w:ascii="Open Sans" w:hAnsi="Open Sans"/>
      <w:i/>
      <w:iCs/>
      <w:color w:val="181C44" w:themeColor="accent1"/>
    </w:rPr>
  </w:style>
  <w:style w:type="character" w:styleId="SubtleReference">
    <w:name w:val="Subtle Reference"/>
    <w:uiPriority w:val="31"/>
    <w:qFormat/>
    <w:rsid w:val="00037375"/>
    <w:rPr>
      <w:rFonts w:ascii="Open Sans" w:hAnsi="Open Sans"/>
    </w:rPr>
  </w:style>
  <w:style w:type="paragraph" w:customStyle="1" w:styleId="CitaviBibliographyHeading">
    <w:name w:val="Citavi Bibliography Heading"/>
    <w:basedOn w:val="Heading1"/>
    <w:link w:val="CitaviBibliographyHeadingZchn"/>
    <w:uiPriority w:val="99"/>
  </w:style>
  <w:style w:type="character" w:customStyle="1" w:styleId="CitaviBibliographyHeadingZchn">
    <w:name w:val="Citavi Bibliography Heading Zchn"/>
    <w:basedOn w:val="DefaultParagraphFont"/>
    <w:link w:val="CitaviBibliographyHeading"/>
    <w:uiPriority w:val="99"/>
    <w:rPr>
      <w:rFonts w:ascii="Arial" w:hAnsi="Arial" w:cs="Arial"/>
      <w:b/>
      <w:sz w:val="24"/>
      <w:szCs w:val="24"/>
      <w:lang w:val="de-DE"/>
    </w:rPr>
  </w:style>
  <w:style w:type="character" w:customStyle="1" w:styleId="Heading1Char">
    <w:name w:val="Heading 1 Char"/>
    <w:basedOn w:val="DefaultParagraphFont"/>
    <w:link w:val="Heading1"/>
    <w:uiPriority w:val="9"/>
    <w:rsid w:val="002F5180"/>
    <w:rPr>
      <w:rFonts w:ascii="Open Sans" w:hAnsi="Open Sans" w:cs="Arial"/>
      <w:b/>
      <w:color w:val="181C44"/>
      <w:sz w:val="24"/>
      <w:szCs w:val="24"/>
      <w:lang w:val="de-DE"/>
    </w:rPr>
  </w:style>
  <w:style w:type="paragraph" w:customStyle="1" w:styleId="CitaviChapterBibliographyHeading">
    <w:name w:val="Citavi Chapter Bibliography Heading"/>
    <w:basedOn w:val="Heading2"/>
    <w:link w:val="CitaviChapterBibliographyHeadingZchn"/>
    <w:uiPriority w:val="99"/>
  </w:style>
  <w:style w:type="character" w:customStyle="1" w:styleId="CitaviChapterBibliographyHeadingZchn">
    <w:name w:val="Citavi Chapter Bibliography Heading Zchn"/>
    <w:basedOn w:val="DefaultParagraphFont"/>
    <w:link w:val="CitaviChapterBibliographyHeading"/>
    <w:uiPriority w:val="99"/>
    <w:rPr>
      <w:rFonts w:asciiTheme="majorHAnsi" w:eastAsiaTheme="majorEastAsia" w:hAnsiTheme="majorHAnsi" w:cstheme="majorBidi"/>
      <w:color w:val="121432" w:themeColor="accent1" w:themeShade="BF"/>
      <w:sz w:val="26"/>
      <w:szCs w:val="26"/>
    </w:rPr>
  </w:style>
  <w:style w:type="character" w:customStyle="1" w:styleId="Heading2Char">
    <w:name w:val="Heading 2 Char"/>
    <w:basedOn w:val="DefaultParagraphFont"/>
    <w:link w:val="Heading2"/>
    <w:uiPriority w:val="9"/>
    <w:rsid w:val="00633011"/>
    <w:rPr>
      <w:rFonts w:ascii="Open Sans" w:hAnsi="Open Sans" w:cs="Arial"/>
      <w:b/>
      <w:color w:val="181C44"/>
      <w:sz w:val="20"/>
      <w:szCs w:val="24"/>
      <w:lang w:val="de-DE"/>
    </w:rPr>
  </w:style>
  <w:style w:type="paragraph" w:customStyle="1" w:styleId="CitaviBibliographySubheading1">
    <w:name w:val="Citavi Bibliography Subheading 1"/>
    <w:basedOn w:val="Heading2"/>
    <w:link w:val="CitaviBibliographySubheading1Zchn"/>
    <w:uiPriority w:val="99"/>
    <w:pPr>
      <w:outlineLvl w:val="9"/>
    </w:pPr>
  </w:style>
  <w:style w:type="character" w:customStyle="1" w:styleId="CitaviBibliographySubheading1Zchn">
    <w:name w:val="Citavi Bibliography Subheading 1 Zchn"/>
    <w:basedOn w:val="DefaultParagraphFont"/>
    <w:link w:val="CitaviBibliographySubheading1"/>
    <w:uiPriority w:val="99"/>
    <w:rPr>
      <w:rFonts w:ascii="Arial" w:hAnsi="Arial" w:cs="Arial"/>
      <w:i/>
      <w:sz w:val="24"/>
      <w:szCs w:val="24"/>
      <w:lang w:val="de-DE"/>
    </w:rPr>
  </w:style>
  <w:style w:type="paragraph" w:customStyle="1" w:styleId="CitaviBibliographySubheading2">
    <w:name w:val="Citavi Bibliography Subheading 2"/>
    <w:basedOn w:val="Heading3"/>
    <w:link w:val="CitaviBibliographySubheading2Zchn"/>
    <w:uiPriority w:val="99"/>
    <w:pPr>
      <w:outlineLvl w:val="9"/>
    </w:pPr>
    <w:rPr>
      <w:lang w:val="de-DE"/>
    </w:rPr>
  </w:style>
  <w:style w:type="character" w:customStyle="1" w:styleId="CitaviBibliographySubheading2Zchn">
    <w:name w:val="Citavi Bibliography Subheading 2 Zchn"/>
    <w:basedOn w:val="DefaultParagraphFont"/>
    <w:link w:val="CitaviBibliographySubheading2"/>
    <w:uiPriority w:val="99"/>
    <w:rPr>
      <w:rFonts w:asciiTheme="majorHAnsi" w:eastAsiaTheme="majorEastAsia" w:hAnsiTheme="majorHAnsi" w:cstheme="majorBidi"/>
      <w:color w:val="0C0D21" w:themeColor="accent1" w:themeShade="7F"/>
      <w:sz w:val="24"/>
      <w:szCs w:val="24"/>
      <w:lang w:val="de-DE"/>
    </w:rPr>
  </w:style>
  <w:style w:type="character" w:customStyle="1" w:styleId="Heading3Char">
    <w:name w:val="Heading 3 Char"/>
    <w:basedOn w:val="DefaultParagraphFont"/>
    <w:link w:val="Heading3"/>
    <w:uiPriority w:val="9"/>
    <w:rsid w:val="00037375"/>
    <w:rPr>
      <w:rFonts w:ascii="Open Sans" w:eastAsiaTheme="majorEastAsia" w:hAnsi="Open Sans" w:cstheme="majorBidi"/>
      <w:color w:val="181C44" w:themeColor="accent1"/>
      <w:sz w:val="24"/>
      <w:szCs w:val="24"/>
    </w:rPr>
  </w:style>
  <w:style w:type="paragraph" w:customStyle="1" w:styleId="CitaviBibliographySubheading3">
    <w:name w:val="Citavi Bibliography Subheading 3"/>
    <w:basedOn w:val="Heading4"/>
    <w:link w:val="CitaviBibliographySubheading3Zchn"/>
    <w:uiPriority w:val="99"/>
    <w:pPr>
      <w:outlineLvl w:val="9"/>
    </w:pPr>
    <w:rPr>
      <w:lang w:val="de-DE"/>
    </w:rPr>
  </w:style>
  <w:style w:type="character" w:customStyle="1" w:styleId="CitaviBibliographySubheading3Zchn">
    <w:name w:val="Citavi Bibliography Subheading 3 Zchn"/>
    <w:basedOn w:val="DefaultParagraphFont"/>
    <w:link w:val="CitaviBibliographySubheading3"/>
    <w:uiPriority w:val="99"/>
    <w:rPr>
      <w:rFonts w:asciiTheme="majorHAnsi" w:eastAsiaTheme="majorEastAsia" w:hAnsiTheme="majorHAnsi" w:cstheme="majorBidi"/>
      <w:i/>
      <w:iCs/>
      <w:color w:val="121432" w:themeColor="accent1" w:themeShade="BF"/>
      <w:lang w:val="de-DE"/>
    </w:rPr>
  </w:style>
  <w:style w:type="character" w:customStyle="1" w:styleId="Heading4Char">
    <w:name w:val="Heading 4 Char"/>
    <w:basedOn w:val="DefaultParagraphFont"/>
    <w:link w:val="Heading4"/>
    <w:uiPriority w:val="9"/>
    <w:semiHidden/>
    <w:rsid w:val="00037375"/>
    <w:rPr>
      <w:rFonts w:ascii="Open Sans" w:eastAsiaTheme="majorEastAsia" w:hAnsi="Open Sans" w:cstheme="majorBidi"/>
      <w:i/>
      <w:iCs/>
      <w:color w:val="181C44" w:themeColor="accent1"/>
      <w:sz w:val="20"/>
    </w:rPr>
  </w:style>
  <w:style w:type="paragraph" w:customStyle="1" w:styleId="CitaviBibliographySubheading4">
    <w:name w:val="Citavi Bibliography Subheading 4"/>
    <w:basedOn w:val="Heading5"/>
    <w:link w:val="CitaviBibliographySubheading4Zchn"/>
    <w:uiPriority w:val="99"/>
    <w:pPr>
      <w:outlineLvl w:val="9"/>
    </w:pPr>
    <w:rPr>
      <w:lang w:val="de-DE"/>
    </w:rPr>
  </w:style>
  <w:style w:type="character" w:customStyle="1" w:styleId="CitaviBibliographySubheading4Zchn">
    <w:name w:val="Citavi Bibliography Subheading 4 Zchn"/>
    <w:basedOn w:val="DefaultParagraphFont"/>
    <w:link w:val="CitaviBibliographySubheading4"/>
    <w:uiPriority w:val="99"/>
    <w:rPr>
      <w:rFonts w:asciiTheme="majorHAnsi" w:eastAsiaTheme="majorEastAsia" w:hAnsiTheme="majorHAnsi" w:cstheme="majorBidi"/>
      <w:color w:val="121432" w:themeColor="accent1" w:themeShade="BF"/>
      <w:lang w:val="de-DE"/>
    </w:rPr>
  </w:style>
  <w:style w:type="character" w:customStyle="1" w:styleId="Heading5Char">
    <w:name w:val="Heading 5 Char"/>
    <w:basedOn w:val="DefaultParagraphFont"/>
    <w:link w:val="Heading5"/>
    <w:uiPriority w:val="9"/>
    <w:semiHidden/>
    <w:rsid w:val="00014596"/>
    <w:rPr>
      <w:rFonts w:ascii="Open Sans" w:eastAsiaTheme="majorEastAsia" w:hAnsi="Open Sans" w:cstheme="majorBidi"/>
      <w:color w:val="181C44" w:themeColor="accent1"/>
      <w:sz w:val="20"/>
    </w:rPr>
  </w:style>
  <w:style w:type="paragraph" w:customStyle="1" w:styleId="CitaviBibliographySubheading5">
    <w:name w:val="Citavi Bibliography Subheading 5"/>
    <w:basedOn w:val="Heading6"/>
    <w:link w:val="CitaviBibliographySubheading5Zchn"/>
    <w:uiPriority w:val="99"/>
    <w:pPr>
      <w:outlineLvl w:val="9"/>
    </w:pPr>
    <w:rPr>
      <w:lang w:val="de-DE"/>
    </w:rPr>
  </w:style>
  <w:style w:type="character" w:customStyle="1" w:styleId="CitaviBibliographySubheading5Zchn">
    <w:name w:val="Citavi Bibliography Subheading 5 Zchn"/>
    <w:basedOn w:val="DefaultParagraphFont"/>
    <w:link w:val="CitaviBibliographySubheading5"/>
    <w:uiPriority w:val="99"/>
    <w:rPr>
      <w:rFonts w:asciiTheme="majorHAnsi" w:eastAsiaTheme="majorEastAsia" w:hAnsiTheme="majorHAnsi" w:cstheme="majorBidi"/>
      <w:color w:val="0C0D21" w:themeColor="accent1" w:themeShade="7F"/>
      <w:lang w:val="de-DE"/>
    </w:rPr>
  </w:style>
  <w:style w:type="character" w:customStyle="1" w:styleId="Heading6Char">
    <w:name w:val="Heading 6 Char"/>
    <w:basedOn w:val="DefaultParagraphFont"/>
    <w:link w:val="Heading6"/>
    <w:uiPriority w:val="9"/>
    <w:semiHidden/>
    <w:rsid w:val="00014596"/>
    <w:rPr>
      <w:rFonts w:ascii="Open Sans" w:eastAsiaTheme="majorEastAsia" w:hAnsi="Open Sans" w:cstheme="majorBidi"/>
      <w:color w:val="181C44" w:themeColor="accent1"/>
      <w:sz w:val="20"/>
    </w:rPr>
  </w:style>
  <w:style w:type="paragraph" w:customStyle="1" w:styleId="CitaviBibliographySubheading6">
    <w:name w:val="Citavi Bibliography Subheading 6"/>
    <w:basedOn w:val="Heading7"/>
    <w:link w:val="CitaviBibliographySubheading6Zchn"/>
    <w:uiPriority w:val="99"/>
    <w:pPr>
      <w:outlineLvl w:val="9"/>
    </w:pPr>
    <w:rPr>
      <w:lang w:val="de-DE"/>
    </w:rPr>
  </w:style>
  <w:style w:type="character" w:customStyle="1" w:styleId="CitaviBibliographySubheading6Zchn">
    <w:name w:val="Citavi Bibliography Subheading 6 Zchn"/>
    <w:basedOn w:val="DefaultParagraphFont"/>
    <w:link w:val="CitaviBibliographySubheading6"/>
    <w:uiPriority w:val="99"/>
    <w:rPr>
      <w:rFonts w:asciiTheme="majorHAnsi" w:eastAsiaTheme="majorEastAsia" w:hAnsiTheme="majorHAnsi" w:cstheme="majorBidi"/>
      <w:i/>
      <w:iCs/>
      <w:color w:val="0C0D21" w:themeColor="accent1" w:themeShade="7F"/>
      <w:lang w:val="de-DE"/>
    </w:rPr>
  </w:style>
  <w:style w:type="character" w:customStyle="1" w:styleId="Heading7Char">
    <w:name w:val="Heading 7 Char"/>
    <w:basedOn w:val="DefaultParagraphFont"/>
    <w:link w:val="Heading7"/>
    <w:uiPriority w:val="9"/>
    <w:semiHidden/>
    <w:rsid w:val="00014596"/>
    <w:rPr>
      <w:rFonts w:ascii="Open Sans" w:eastAsiaTheme="majorEastAsia" w:hAnsi="Open Sans" w:cstheme="majorBidi"/>
      <w:i/>
      <w:iCs/>
      <w:color w:val="181C44" w:themeColor="accent1"/>
      <w:sz w:val="20"/>
    </w:rPr>
  </w:style>
  <w:style w:type="paragraph" w:customStyle="1" w:styleId="CitaviBibliographySubheading7">
    <w:name w:val="Citavi Bibliography Subheading 7"/>
    <w:basedOn w:val="Heading8"/>
    <w:link w:val="CitaviBibliographySubheading7Zchn"/>
    <w:uiPriority w:val="99"/>
    <w:pPr>
      <w:outlineLvl w:val="9"/>
    </w:pPr>
    <w:rPr>
      <w:lang w:val="de-DE"/>
    </w:rPr>
  </w:style>
  <w:style w:type="character" w:customStyle="1" w:styleId="CitaviBibliographySubheading7Zchn">
    <w:name w:val="Citavi Bibliography Subheading 7 Zchn"/>
    <w:basedOn w:val="DefaultParagraphFont"/>
    <w:link w:val="CitaviBibliographySubheading7"/>
    <w:uiPriority w:val="99"/>
    <w:rPr>
      <w:rFonts w:asciiTheme="majorHAnsi" w:eastAsiaTheme="majorEastAsia" w:hAnsiTheme="majorHAnsi" w:cstheme="majorBidi"/>
      <w:color w:val="272727" w:themeColor="text1" w:themeTint="D8"/>
      <w:sz w:val="21"/>
      <w:szCs w:val="21"/>
      <w:lang w:val="de-DE"/>
    </w:rPr>
  </w:style>
  <w:style w:type="character" w:customStyle="1" w:styleId="Heading8Char">
    <w:name w:val="Heading 8 Char"/>
    <w:basedOn w:val="DefaultParagraphFont"/>
    <w:link w:val="Heading8"/>
    <w:uiPriority w:val="9"/>
    <w:semiHidden/>
    <w:rsid w:val="009E45C5"/>
    <w:rPr>
      <w:rFonts w:ascii="Open Sans" w:eastAsiaTheme="majorEastAsia" w:hAnsi="Open Sans" w:cstheme="majorBidi"/>
      <w:color w:val="181C44" w:themeColor="accent1"/>
      <w:sz w:val="20"/>
      <w:szCs w:val="21"/>
    </w:rPr>
  </w:style>
  <w:style w:type="paragraph" w:customStyle="1" w:styleId="CitaviBibliographySubheading8">
    <w:name w:val="Citavi Bibliography Subheading 8"/>
    <w:basedOn w:val="Heading9"/>
    <w:link w:val="CitaviBibliographySubheading8Zchn"/>
    <w:uiPriority w:val="99"/>
    <w:pPr>
      <w:outlineLvl w:val="9"/>
    </w:pPr>
    <w:rPr>
      <w:lang w:val="de-DE"/>
    </w:rPr>
  </w:style>
  <w:style w:type="character" w:customStyle="1" w:styleId="CitaviBibliographySubheading8Zchn">
    <w:name w:val="Citavi Bibliography Subheading 8 Zchn"/>
    <w:basedOn w:val="DefaultParagraphFont"/>
    <w:link w:val="CitaviBibliographySubheading8"/>
    <w:uiPriority w:val="99"/>
    <w:rPr>
      <w:rFonts w:asciiTheme="majorHAnsi" w:eastAsiaTheme="majorEastAsia" w:hAnsiTheme="majorHAnsi" w:cstheme="majorBidi"/>
      <w:i/>
      <w:iCs/>
      <w:color w:val="272727" w:themeColor="text1" w:themeTint="D8"/>
      <w:sz w:val="21"/>
      <w:szCs w:val="21"/>
      <w:lang w:val="de-DE"/>
    </w:rPr>
  </w:style>
  <w:style w:type="character" w:customStyle="1" w:styleId="Heading9Char">
    <w:name w:val="Heading 9 Char"/>
    <w:basedOn w:val="DefaultParagraphFont"/>
    <w:link w:val="Heading9"/>
    <w:uiPriority w:val="9"/>
    <w:semiHidden/>
    <w:rsid w:val="009E45C5"/>
    <w:rPr>
      <w:rFonts w:ascii="Open Sans" w:eastAsiaTheme="majorEastAsia" w:hAnsi="Open Sans" w:cstheme="majorBidi"/>
      <w:i/>
      <w:iCs/>
      <w:color w:val="181C44" w:themeColor="accent1"/>
      <w:sz w:val="20"/>
      <w:szCs w:val="21"/>
    </w:rPr>
  </w:style>
  <w:style w:type="paragraph" w:styleId="FootnoteText">
    <w:name w:val="footnote text"/>
    <w:basedOn w:val="Normal"/>
    <w:link w:val="FootnoteTextChar"/>
    <w:uiPriority w:val="99"/>
    <w:unhideWhenUsed/>
    <w:qFormat/>
    <w:rsid w:val="00037375"/>
    <w:pPr>
      <w:spacing w:after="60" w:line="240" w:lineRule="exact"/>
    </w:pPr>
    <w:rPr>
      <w:color w:val="181C44" w:themeColor="accent1"/>
      <w:sz w:val="14"/>
      <w:szCs w:val="20"/>
    </w:rPr>
  </w:style>
  <w:style w:type="character" w:customStyle="1" w:styleId="FootnoteTextChar">
    <w:name w:val="Footnote Text Char"/>
    <w:basedOn w:val="DefaultParagraphFont"/>
    <w:link w:val="FootnoteText"/>
    <w:uiPriority w:val="99"/>
    <w:rsid w:val="00037375"/>
    <w:rPr>
      <w:rFonts w:ascii="Open Sans" w:hAnsi="Open Sans"/>
      <w:color w:val="181C44" w:themeColor="accent1"/>
      <w:sz w:val="14"/>
      <w:szCs w:val="20"/>
    </w:rPr>
  </w:style>
  <w:style w:type="character" w:styleId="FootnoteReference">
    <w:name w:val="footnote reference"/>
    <w:basedOn w:val="DefaultParagraphFont"/>
    <w:uiPriority w:val="99"/>
    <w:unhideWhenUsed/>
    <w:qFormat/>
    <w:rsid w:val="00FE19A4"/>
    <w:rPr>
      <w:rFonts w:ascii="Open Sans" w:hAnsi="Open Sans"/>
      <w:color w:val="EE6174"/>
      <w:vertAlign w:val="superscript"/>
    </w:rPr>
  </w:style>
  <w:style w:type="character" w:styleId="Hyperlink">
    <w:name w:val="Hyperlink"/>
    <w:basedOn w:val="DefaultParagraphFont"/>
    <w:uiPriority w:val="99"/>
    <w:unhideWhenUsed/>
    <w:qFormat/>
    <w:rsid w:val="00FE19A4"/>
    <w:rPr>
      <w:rFonts w:ascii="Open Sans" w:hAnsi="Open Sans"/>
      <w:color w:val="EE6174"/>
      <w:u w:val="single"/>
    </w:rPr>
  </w:style>
  <w:style w:type="character" w:customStyle="1" w:styleId="NichtaufgelsteErwhnung1">
    <w:name w:val="Nicht aufgelöste Erwähnung1"/>
    <w:basedOn w:val="DefaultParagraphFont"/>
    <w:uiPriority w:val="99"/>
    <w:semiHidden/>
    <w:unhideWhenUsed/>
    <w:rPr>
      <w:color w:val="605E5C"/>
      <w:shd w:val="clear" w:color="auto" w:fill="E1DFDD"/>
    </w:rPr>
  </w:style>
  <w:style w:type="paragraph" w:styleId="Revision">
    <w:name w:val="Revision"/>
    <w:hidden/>
    <w:uiPriority w:val="99"/>
    <w:semiHidden/>
    <w:pPr>
      <w:spacing w:after="0" w:line="240" w:lineRule="auto"/>
    </w:pPr>
  </w:style>
  <w:style w:type="character" w:styleId="UnresolvedMention">
    <w:name w:val="Unresolved Mention"/>
    <w:basedOn w:val="DefaultParagraphFont"/>
    <w:uiPriority w:val="99"/>
    <w:unhideWhenUsed/>
    <w:qFormat/>
    <w:rsid w:val="00037375"/>
    <w:rPr>
      <w:rFonts w:ascii="Open Sans" w:hAnsi="Open Sans"/>
      <w:color w:val="000000" w:themeColor="text1"/>
      <w:shd w:val="clear" w:color="auto" w:fill="E1DFDD"/>
    </w:rPr>
  </w:style>
  <w:style w:type="character" w:styleId="FollowedHyperlink">
    <w:name w:val="FollowedHyperlink"/>
    <w:basedOn w:val="DefaultParagraphFont"/>
    <w:uiPriority w:val="99"/>
    <w:semiHidden/>
    <w:unhideWhenUsed/>
    <w:qFormat/>
    <w:rsid w:val="008D7240"/>
    <w:rPr>
      <w:rFonts w:ascii="Open Sans" w:hAnsi="Open Sans"/>
      <w:color w:val="EE6174" w:themeColor="accent5"/>
      <w:u w:val="single"/>
    </w:rPr>
  </w:style>
  <w:style w:type="character" w:styleId="Mention">
    <w:name w:val="Mention"/>
    <w:basedOn w:val="DefaultParagraphFont"/>
    <w:uiPriority w:val="99"/>
    <w:unhideWhenUsed/>
    <w:qFormat/>
    <w:rsid w:val="00E819D8"/>
    <w:rPr>
      <w:rFonts w:ascii="Open Sans" w:hAnsi="Open Sans"/>
      <w:color w:val="181C44" w:themeColor="accent1"/>
      <w:shd w:val="clear" w:color="auto" w:fill="E1DFDD"/>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E97B61"/>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E97B61"/>
    <w:rPr>
      <w:rFonts w:ascii="Open Sans" w:hAnsi="Open Sans"/>
      <w:sz w:val="18"/>
    </w:rPr>
  </w:style>
  <w:style w:type="character" w:styleId="PageNumber">
    <w:name w:val="page number"/>
    <w:basedOn w:val="DefaultParagraphFont"/>
    <w:uiPriority w:val="99"/>
    <w:semiHidden/>
    <w:unhideWhenUsed/>
    <w:qFormat/>
    <w:rsid w:val="002C203B"/>
    <w:rPr>
      <w:rFonts w:ascii="Open Sans" w:hAnsi="Open Sans"/>
      <w:color w:val="auto"/>
      <w:sz w:val="20"/>
    </w:rPr>
  </w:style>
  <w:style w:type="paragraph" w:customStyle="1" w:styleId="paragraph">
    <w:name w:val="paragraph"/>
    <w:basedOn w:val="Normal"/>
    <w:rsid w:val="009F0BCA"/>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E57D1D"/>
    <w:pPr>
      <w:spacing w:after="200" w:line="240" w:lineRule="auto"/>
      <w:ind w:left="720"/>
    </w:pPr>
    <w:rPr>
      <w:iCs/>
      <w:color w:val="181C44"/>
      <w:sz w:val="18"/>
      <w:szCs w:val="18"/>
    </w:rPr>
  </w:style>
  <w:style w:type="paragraph" w:styleId="NormalWeb">
    <w:name w:val="Normal (Web)"/>
    <w:basedOn w:val="Normal"/>
    <w:uiPriority w:val="99"/>
    <w:qFormat/>
    <w:rsid w:val="009F0BCA"/>
    <w:pPr>
      <w:spacing w:beforeLines="1" w:afterLines="1" w:line="240" w:lineRule="auto"/>
    </w:pPr>
    <w:rPr>
      <w:rFonts w:cs="Times New Roman"/>
      <w:color w:val="000000" w:themeColor="text1"/>
      <w:szCs w:val="20"/>
      <w:lang w:val="de-DE" w:eastAsia="de-DE"/>
    </w:rPr>
  </w:style>
  <w:style w:type="character" w:styleId="Emphasis">
    <w:name w:val="Emphasis"/>
    <w:basedOn w:val="DefaultParagraphFont"/>
    <w:uiPriority w:val="20"/>
    <w:qFormat/>
    <w:rsid w:val="00E97B61"/>
    <w:rPr>
      <w:rFonts w:ascii="Open Sans" w:hAnsi="Open Sans"/>
      <w:i/>
    </w:rPr>
  </w:style>
  <w:style w:type="character" w:styleId="Strong">
    <w:name w:val="Strong"/>
    <w:basedOn w:val="Emphasis"/>
    <w:uiPriority w:val="22"/>
    <w:qFormat/>
    <w:rsid w:val="00044ADE"/>
    <w:rPr>
      <w:rFonts w:ascii="Open Sans" w:hAnsi="Open Sans"/>
      <w:b/>
      <w:i w:val="0"/>
      <w:color w:val="EE6174"/>
      <w:sz w:val="20"/>
    </w:rPr>
  </w:style>
  <w:style w:type="paragraph" w:styleId="TOCHeading">
    <w:name w:val="TOC Heading"/>
    <w:basedOn w:val="Heading1"/>
    <w:next w:val="Normal"/>
    <w:uiPriority w:val="39"/>
    <w:unhideWhenUsed/>
    <w:qFormat/>
    <w:rsid w:val="00FB141C"/>
    <w:pPr>
      <w:keepNext/>
      <w:keepLines/>
      <w:autoSpaceDE/>
      <w:autoSpaceDN/>
      <w:adjustRightInd/>
      <w:spacing w:before="240" w:after="0" w:line="259" w:lineRule="auto"/>
      <w:contextualSpacing w:val="0"/>
      <w:outlineLvl w:val="9"/>
    </w:pPr>
    <w:rPr>
      <w:rFonts w:eastAsiaTheme="majorEastAsia" w:cstheme="majorBidi"/>
      <w:sz w:val="28"/>
      <w:szCs w:val="32"/>
      <w:lang w:eastAsia="de-DE"/>
    </w:rPr>
  </w:style>
  <w:style w:type="paragraph" w:styleId="TOC1">
    <w:name w:val="toc 1"/>
    <w:basedOn w:val="Normal"/>
    <w:next w:val="Normal"/>
    <w:autoRedefine/>
    <w:uiPriority w:val="39"/>
    <w:unhideWhenUsed/>
    <w:rsid w:val="003D6AB3"/>
    <w:pPr>
      <w:spacing w:after="100"/>
    </w:pPr>
  </w:style>
  <w:style w:type="paragraph" w:styleId="TOC2">
    <w:name w:val="toc 2"/>
    <w:basedOn w:val="Normal"/>
    <w:next w:val="Normal"/>
    <w:autoRedefine/>
    <w:uiPriority w:val="39"/>
    <w:unhideWhenUsed/>
    <w:rsid w:val="003D6AB3"/>
    <w:pPr>
      <w:spacing w:after="100"/>
      <w:ind w:left="220"/>
    </w:pPr>
  </w:style>
  <w:style w:type="paragraph" w:customStyle="1" w:styleId="Inhaltsverzeichnis">
    <w:name w:val="Inhaltsverzeichnis"/>
    <w:basedOn w:val="TOC1"/>
    <w:autoRedefine/>
    <w:qFormat/>
    <w:rsid w:val="00B1198F"/>
    <w:pPr>
      <w:tabs>
        <w:tab w:val="left" w:pos="440"/>
        <w:tab w:val="right" w:leader="dot" w:pos="9062"/>
      </w:tabs>
    </w:pPr>
    <w:rPr>
      <w:b/>
      <w:noProof/>
      <w:color w:val="181C44"/>
      <w:sz w:val="24"/>
    </w:rPr>
  </w:style>
  <w:style w:type="paragraph" w:styleId="NoSpacing">
    <w:name w:val="No Spacing"/>
    <w:uiPriority w:val="1"/>
    <w:qFormat/>
    <w:rsid w:val="00256D15"/>
    <w:pPr>
      <w:spacing w:after="0" w:line="240" w:lineRule="auto"/>
      <w:jc w:val="both"/>
    </w:pPr>
    <w:rPr>
      <w:rFonts w:ascii="Open Sans" w:hAnsi="Open Sans"/>
      <w:sz w:val="20"/>
    </w:rPr>
  </w:style>
  <w:style w:type="paragraph" w:styleId="Title">
    <w:name w:val="Title"/>
    <w:basedOn w:val="Normal"/>
    <w:next w:val="Normal"/>
    <w:link w:val="TitleChar"/>
    <w:uiPriority w:val="10"/>
    <w:qFormat/>
    <w:rsid w:val="00911CEA"/>
    <w:pPr>
      <w:spacing w:before="120" w:after="120" w:line="360" w:lineRule="auto"/>
      <w:contextualSpacing/>
      <w:jc w:val="center"/>
    </w:pPr>
    <w:rPr>
      <w:rFonts w:eastAsiaTheme="majorEastAsia" w:cstheme="majorBidi"/>
      <w:b/>
      <w:color w:val="181C44" w:themeColor="accent1"/>
      <w:spacing w:val="-10"/>
      <w:kern w:val="28"/>
      <w:sz w:val="28"/>
      <w:szCs w:val="56"/>
    </w:rPr>
  </w:style>
  <w:style w:type="character" w:customStyle="1" w:styleId="TitleChar">
    <w:name w:val="Title Char"/>
    <w:basedOn w:val="DefaultParagraphFont"/>
    <w:link w:val="Title"/>
    <w:uiPriority w:val="10"/>
    <w:rsid w:val="00911CEA"/>
    <w:rPr>
      <w:rFonts w:ascii="Open Sans" w:eastAsiaTheme="majorEastAsia" w:hAnsi="Open Sans" w:cstheme="majorBidi"/>
      <w:b/>
      <w:color w:val="181C44" w:themeColor="accent1"/>
      <w:spacing w:val="-10"/>
      <w:kern w:val="28"/>
      <w:sz w:val="28"/>
      <w:szCs w:val="56"/>
    </w:rPr>
  </w:style>
  <w:style w:type="paragraph" w:styleId="Subtitle">
    <w:name w:val="Subtitle"/>
    <w:basedOn w:val="Normal"/>
    <w:next w:val="Normal"/>
    <w:link w:val="SubtitleChar"/>
    <w:uiPriority w:val="11"/>
    <w:qFormat/>
    <w:rsid w:val="00911CEA"/>
    <w:pPr>
      <w:numPr>
        <w:ilvl w:val="1"/>
      </w:numPr>
      <w:jc w:val="center"/>
    </w:pPr>
    <w:rPr>
      <w:rFonts w:eastAsiaTheme="minorEastAsia"/>
      <w:color w:val="181C44" w:themeColor="accent1"/>
      <w:spacing w:val="15"/>
      <w:sz w:val="24"/>
    </w:rPr>
  </w:style>
  <w:style w:type="character" w:customStyle="1" w:styleId="SubtitleChar">
    <w:name w:val="Subtitle Char"/>
    <w:basedOn w:val="DefaultParagraphFont"/>
    <w:link w:val="Subtitle"/>
    <w:uiPriority w:val="11"/>
    <w:rsid w:val="00911CEA"/>
    <w:rPr>
      <w:rFonts w:ascii="Open Sans" w:eastAsiaTheme="minorEastAsia" w:hAnsi="Open Sans"/>
      <w:color w:val="181C44" w:themeColor="accent1"/>
      <w:spacing w:val="15"/>
      <w:sz w:val="24"/>
    </w:rPr>
  </w:style>
  <w:style w:type="character" w:styleId="SubtleEmphasis">
    <w:name w:val="Subtle Emphasis"/>
    <w:basedOn w:val="DefaultParagraphFont"/>
    <w:uiPriority w:val="19"/>
    <w:qFormat/>
    <w:rsid w:val="00044ADE"/>
    <w:rPr>
      <w:rFonts w:ascii="Open Sans" w:hAnsi="Open Sans"/>
      <w:i/>
      <w:iCs/>
      <w:color w:val="000000" w:themeColor="text1"/>
    </w:rPr>
  </w:style>
  <w:style w:type="paragraph" w:styleId="Quote">
    <w:name w:val="Quote"/>
    <w:basedOn w:val="Normal"/>
    <w:next w:val="Normal"/>
    <w:link w:val="QuoteChar"/>
    <w:uiPriority w:val="29"/>
    <w:qFormat/>
    <w:rsid w:val="00044ADE"/>
    <w:pPr>
      <w:spacing w:before="200"/>
      <w:ind w:left="864" w:right="864"/>
      <w:jc w:val="center"/>
    </w:pPr>
    <w:rPr>
      <w:i/>
      <w:iCs/>
      <w:color w:val="000000" w:themeColor="text1"/>
    </w:rPr>
  </w:style>
  <w:style w:type="character" w:customStyle="1" w:styleId="QuoteChar">
    <w:name w:val="Quote Char"/>
    <w:basedOn w:val="DefaultParagraphFont"/>
    <w:link w:val="Quote"/>
    <w:uiPriority w:val="29"/>
    <w:rsid w:val="00044ADE"/>
    <w:rPr>
      <w:rFonts w:ascii="Open Sans" w:hAnsi="Open Sans"/>
      <w:i/>
      <w:iCs/>
      <w:color w:val="000000" w:themeColor="text1"/>
      <w:sz w:val="20"/>
    </w:rPr>
  </w:style>
  <w:style w:type="paragraph" w:styleId="IntenseQuote">
    <w:name w:val="Intense Quote"/>
    <w:basedOn w:val="Normal"/>
    <w:next w:val="Normal"/>
    <w:link w:val="IntenseQuoteChar"/>
    <w:uiPriority w:val="30"/>
    <w:qFormat/>
    <w:rsid w:val="00044ADE"/>
    <w:pPr>
      <w:pBdr>
        <w:top w:val="single" w:sz="4" w:space="10" w:color="181C44" w:themeColor="accent1"/>
        <w:bottom w:val="single" w:sz="4" w:space="10" w:color="181C44"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044ADE"/>
    <w:rPr>
      <w:rFonts w:ascii="Open Sans" w:hAnsi="Open Sans"/>
      <w:i/>
      <w:iCs/>
      <w:color w:val="000000" w:themeColor="text1"/>
      <w:sz w:val="20"/>
    </w:rPr>
  </w:style>
  <w:style w:type="character" w:styleId="BookTitle">
    <w:name w:val="Book Title"/>
    <w:basedOn w:val="DefaultParagraphFont"/>
    <w:uiPriority w:val="33"/>
    <w:qFormat/>
    <w:rsid w:val="00FB141C"/>
    <w:rPr>
      <w:rFonts w:ascii="Open Sans" w:hAnsi="Open Sans"/>
      <w:b/>
      <w:bCs/>
      <w:i/>
      <w:iCs/>
      <w:spacing w:val="5"/>
      <w:sz w:val="32"/>
    </w:rPr>
  </w:style>
  <w:style w:type="paragraph" w:styleId="EnvelopeAddress">
    <w:name w:val="envelope address"/>
    <w:basedOn w:val="Normal"/>
    <w:uiPriority w:val="99"/>
    <w:semiHidden/>
    <w:unhideWhenUsed/>
    <w:qFormat/>
    <w:rsid w:val="002C203B"/>
    <w:pPr>
      <w:framePr w:w="4320" w:h="2160" w:hRule="exact" w:hSpace="141" w:wrap="auto" w:hAnchor="page" w:xAlign="center" w:yAlign="bottom"/>
      <w:spacing w:after="0" w:line="240" w:lineRule="auto"/>
      <w:ind w:left="1"/>
    </w:pPr>
    <w:rPr>
      <w:rFonts w:eastAsiaTheme="majorEastAsia" w:cstheme="majorBidi"/>
      <w:sz w:val="24"/>
      <w:szCs w:val="24"/>
    </w:rPr>
  </w:style>
  <w:style w:type="paragraph" w:styleId="EnvelopeReturn">
    <w:name w:val="envelope return"/>
    <w:basedOn w:val="Normal"/>
    <w:uiPriority w:val="99"/>
    <w:semiHidden/>
    <w:unhideWhenUsed/>
    <w:rsid w:val="000B5C6A"/>
    <w:pPr>
      <w:spacing w:after="0" w:line="240" w:lineRule="auto"/>
    </w:pPr>
    <w:rPr>
      <w:rFonts w:eastAsiaTheme="majorEastAsia" w:cstheme="majorBidi"/>
      <w:szCs w:val="20"/>
    </w:rPr>
  </w:style>
  <w:style w:type="paragraph" w:styleId="TOC9">
    <w:name w:val="toc 9"/>
    <w:basedOn w:val="Normal"/>
    <w:next w:val="Normal"/>
    <w:autoRedefine/>
    <w:uiPriority w:val="39"/>
    <w:semiHidden/>
    <w:unhideWhenUsed/>
    <w:rsid w:val="008D7240"/>
    <w:pPr>
      <w:spacing w:after="100"/>
      <w:ind w:left="1600"/>
    </w:pPr>
  </w:style>
  <w:style w:type="paragraph" w:styleId="TableofFigures">
    <w:name w:val="table of figures"/>
    <w:basedOn w:val="Normal"/>
    <w:next w:val="Normal"/>
    <w:uiPriority w:val="99"/>
    <w:semiHidden/>
    <w:unhideWhenUsed/>
    <w:qFormat/>
    <w:rsid w:val="008D7240"/>
    <w:pPr>
      <w:spacing w:after="0"/>
    </w:pPr>
  </w:style>
  <w:style w:type="paragraph" w:styleId="Salutation">
    <w:name w:val="Salutation"/>
    <w:basedOn w:val="Normal"/>
    <w:next w:val="Normal"/>
    <w:link w:val="SalutationChar"/>
    <w:uiPriority w:val="99"/>
    <w:semiHidden/>
    <w:unhideWhenUsed/>
    <w:qFormat/>
    <w:rsid w:val="008D7240"/>
  </w:style>
  <w:style w:type="character" w:customStyle="1" w:styleId="SalutationChar">
    <w:name w:val="Salutation Char"/>
    <w:basedOn w:val="DefaultParagraphFont"/>
    <w:link w:val="Salutation"/>
    <w:uiPriority w:val="99"/>
    <w:semiHidden/>
    <w:rsid w:val="008D7240"/>
    <w:rPr>
      <w:rFonts w:ascii="Open Sans" w:hAnsi="Open Sans"/>
      <w:sz w:val="20"/>
    </w:rPr>
  </w:style>
  <w:style w:type="paragraph" w:styleId="ListBullet">
    <w:name w:val="List Bullet"/>
    <w:basedOn w:val="Normal"/>
    <w:uiPriority w:val="99"/>
    <w:semiHidden/>
    <w:unhideWhenUsed/>
    <w:qFormat/>
    <w:rsid w:val="008D7240"/>
    <w:pPr>
      <w:numPr>
        <w:numId w:val="1"/>
      </w:numPr>
      <w:contextualSpacing/>
    </w:pPr>
  </w:style>
  <w:style w:type="paragraph" w:styleId="ListBullet2">
    <w:name w:val="List Bullet 2"/>
    <w:basedOn w:val="Normal"/>
    <w:uiPriority w:val="99"/>
    <w:semiHidden/>
    <w:unhideWhenUsed/>
    <w:qFormat/>
    <w:rsid w:val="008D7240"/>
    <w:pPr>
      <w:numPr>
        <w:numId w:val="2"/>
      </w:numPr>
      <w:contextualSpacing/>
    </w:pPr>
  </w:style>
  <w:style w:type="paragraph" w:styleId="ListBullet3">
    <w:name w:val="List Bullet 3"/>
    <w:basedOn w:val="Normal"/>
    <w:uiPriority w:val="99"/>
    <w:semiHidden/>
    <w:unhideWhenUsed/>
    <w:qFormat/>
    <w:rsid w:val="008D7240"/>
    <w:pPr>
      <w:numPr>
        <w:numId w:val="3"/>
      </w:numPr>
      <w:contextualSpacing/>
    </w:pPr>
  </w:style>
  <w:style w:type="paragraph" w:styleId="ListBullet4">
    <w:name w:val="List Bullet 4"/>
    <w:basedOn w:val="Normal"/>
    <w:uiPriority w:val="99"/>
    <w:semiHidden/>
    <w:unhideWhenUsed/>
    <w:qFormat/>
    <w:rsid w:val="008D7240"/>
    <w:pPr>
      <w:numPr>
        <w:numId w:val="4"/>
      </w:numPr>
      <w:contextualSpacing/>
    </w:pPr>
  </w:style>
  <w:style w:type="paragraph" w:styleId="ListBullet5">
    <w:name w:val="List Bullet 5"/>
    <w:basedOn w:val="Normal"/>
    <w:uiPriority w:val="99"/>
    <w:semiHidden/>
    <w:unhideWhenUsed/>
    <w:qFormat/>
    <w:rsid w:val="008D7240"/>
    <w:pPr>
      <w:numPr>
        <w:numId w:val="5"/>
      </w:numPr>
      <w:contextualSpacing/>
    </w:pPr>
  </w:style>
  <w:style w:type="paragraph" w:styleId="BlockText">
    <w:name w:val="Block Text"/>
    <w:basedOn w:val="Normal"/>
    <w:uiPriority w:val="99"/>
    <w:semiHidden/>
    <w:unhideWhenUsed/>
    <w:qFormat/>
    <w:rsid w:val="008D7240"/>
    <w:pPr>
      <w:pBdr>
        <w:top w:val="single" w:sz="2" w:space="10" w:color="181C44" w:themeColor="accent1"/>
        <w:left w:val="single" w:sz="2" w:space="10" w:color="181C44" w:themeColor="accent1"/>
        <w:bottom w:val="single" w:sz="2" w:space="10" w:color="181C44" w:themeColor="accent1"/>
        <w:right w:val="single" w:sz="2" w:space="10" w:color="181C44" w:themeColor="accent1"/>
      </w:pBdr>
      <w:ind w:left="1152" w:right="1152"/>
    </w:pPr>
    <w:rPr>
      <w:rFonts w:eastAsiaTheme="minorEastAsia"/>
      <w:i/>
      <w:iCs/>
      <w:color w:val="181C44" w:themeColor="accent1"/>
    </w:rPr>
  </w:style>
  <w:style w:type="paragraph" w:styleId="ListContinue">
    <w:name w:val="List Continue"/>
    <w:basedOn w:val="Normal"/>
    <w:uiPriority w:val="99"/>
    <w:semiHidden/>
    <w:unhideWhenUsed/>
    <w:rsid w:val="00E819D8"/>
    <w:pPr>
      <w:spacing w:after="120"/>
      <w:ind w:left="283"/>
      <w:contextualSpacing/>
    </w:pPr>
  </w:style>
  <w:style w:type="paragraph" w:styleId="Date">
    <w:name w:val="Date"/>
    <w:basedOn w:val="Normal"/>
    <w:next w:val="Normal"/>
    <w:link w:val="DateChar"/>
    <w:uiPriority w:val="99"/>
    <w:semiHidden/>
    <w:unhideWhenUsed/>
    <w:qFormat/>
    <w:rsid w:val="00E819D8"/>
  </w:style>
  <w:style w:type="character" w:customStyle="1" w:styleId="DateChar">
    <w:name w:val="Date Char"/>
    <w:basedOn w:val="DefaultParagraphFont"/>
    <w:link w:val="Date"/>
    <w:uiPriority w:val="99"/>
    <w:semiHidden/>
    <w:rsid w:val="00E819D8"/>
    <w:rPr>
      <w:rFonts w:ascii="Open Sans" w:hAnsi="Open Sans"/>
      <w:sz w:val="20"/>
    </w:rPr>
  </w:style>
  <w:style w:type="paragraph" w:styleId="DocumentMap">
    <w:name w:val="Document Map"/>
    <w:basedOn w:val="Normal"/>
    <w:link w:val="DocumentMapChar"/>
    <w:uiPriority w:val="99"/>
    <w:semiHidden/>
    <w:unhideWhenUsed/>
    <w:qFormat/>
    <w:rsid w:val="00E819D8"/>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sid w:val="00E819D8"/>
    <w:rPr>
      <w:rFonts w:ascii="Open Sans" w:hAnsi="Open Sans" w:cs="Segoe UI"/>
      <w:sz w:val="16"/>
      <w:szCs w:val="16"/>
    </w:rPr>
  </w:style>
  <w:style w:type="paragraph" w:styleId="EmailSignature">
    <w:name w:val="E-mail Signature"/>
    <w:basedOn w:val="Normal"/>
    <w:link w:val="EmailSignatureChar"/>
    <w:uiPriority w:val="99"/>
    <w:semiHidden/>
    <w:unhideWhenUsed/>
    <w:qFormat/>
    <w:rsid w:val="00E819D8"/>
    <w:pPr>
      <w:spacing w:after="0" w:line="240" w:lineRule="auto"/>
    </w:pPr>
  </w:style>
  <w:style w:type="character" w:customStyle="1" w:styleId="EmailSignatureChar">
    <w:name w:val="Email Signature Char"/>
    <w:basedOn w:val="DefaultParagraphFont"/>
    <w:link w:val="EmailSignature"/>
    <w:uiPriority w:val="99"/>
    <w:semiHidden/>
    <w:rsid w:val="00E819D8"/>
    <w:rPr>
      <w:rFonts w:ascii="Open Sans" w:hAnsi="Open Sans"/>
      <w:sz w:val="20"/>
    </w:rPr>
  </w:style>
  <w:style w:type="paragraph" w:styleId="EndnoteText">
    <w:name w:val="endnote text"/>
    <w:basedOn w:val="Normal"/>
    <w:link w:val="EndnoteTextChar"/>
    <w:uiPriority w:val="99"/>
    <w:semiHidden/>
    <w:unhideWhenUsed/>
    <w:qFormat/>
    <w:rsid w:val="00E819D8"/>
    <w:pPr>
      <w:spacing w:after="0" w:line="240" w:lineRule="auto"/>
    </w:pPr>
    <w:rPr>
      <w:color w:val="181C44" w:themeColor="accent1"/>
      <w:szCs w:val="20"/>
    </w:rPr>
  </w:style>
  <w:style w:type="character" w:customStyle="1" w:styleId="EndnoteTextChar">
    <w:name w:val="Endnote Text Char"/>
    <w:basedOn w:val="DefaultParagraphFont"/>
    <w:link w:val="EndnoteText"/>
    <w:uiPriority w:val="99"/>
    <w:semiHidden/>
    <w:rsid w:val="00E819D8"/>
    <w:rPr>
      <w:rFonts w:ascii="Open Sans" w:hAnsi="Open Sans"/>
      <w:color w:val="181C44" w:themeColor="accent1"/>
      <w:sz w:val="20"/>
      <w:szCs w:val="20"/>
    </w:rPr>
  </w:style>
  <w:style w:type="character" w:styleId="EndnoteReference">
    <w:name w:val="endnote reference"/>
    <w:basedOn w:val="DefaultParagraphFont"/>
    <w:uiPriority w:val="99"/>
    <w:semiHidden/>
    <w:unhideWhenUsed/>
    <w:qFormat/>
    <w:rsid w:val="00E819D8"/>
    <w:rPr>
      <w:rFonts w:ascii="Open Sans" w:hAnsi="Open Sans"/>
      <w:color w:val="EE6174" w:themeColor="accent5"/>
      <w:sz w:val="14"/>
      <w:vertAlign w:val="superscript"/>
    </w:rPr>
  </w:style>
  <w:style w:type="paragraph" w:styleId="NoteHeading">
    <w:name w:val="Note Heading"/>
    <w:basedOn w:val="Normal"/>
    <w:next w:val="Normal"/>
    <w:link w:val="NoteHeadingChar"/>
    <w:uiPriority w:val="99"/>
    <w:semiHidden/>
    <w:unhideWhenUsed/>
    <w:qFormat/>
    <w:rsid w:val="00E819D8"/>
    <w:pPr>
      <w:spacing w:after="0" w:line="240" w:lineRule="auto"/>
    </w:pPr>
  </w:style>
  <w:style w:type="character" w:customStyle="1" w:styleId="NoteHeadingChar">
    <w:name w:val="Note Heading Char"/>
    <w:basedOn w:val="DefaultParagraphFont"/>
    <w:link w:val="NoteHeading"/>
    <w:uiPriority w:val="99"/>
    <w:semiHidden/>
    <w:rsid w:val="00E819D8"/>
    <w:rPr>
      <w:rFonts w:ascii="Open Sans" w:hAnsi="Open Sans"/>
      <w:sz w:val="20"/>
    </w:rPr>
  </w:style>
  <w:style w:type="paragraph" w:styleId="Closing">
    <w:name w:val="Closing"/>
    <w:basedOn w:val="Normal"/>
    <w:link w:val="ClosingChar"/>
    <w:uiPriority w:val="99"/>
    <w:semiHidden/>
    <w:unhideWhenUsed/>
    <w:qFormat/>
    <w:rsid w:val="00E819D8"/>
    <w:pPr>
      <w:spacing w:after="0" w:line="240" w:lineRule="auto"/>
      <w:ind w:left="4252"/>
    </w:pPr>
  </w:style>
  <w:style w:type="character" w:customStyle="1" w:styleId="ClosingChar">
    <w:name w:val="Closing Char"/>
    <w:basedOn w:val="DefaultParagraphFont"/>
    <w:link w:val="Closing"/>
    <w:uiPriority w:val="99"/>
    <w:semiHidden/>
    <w:rsid w:val="00E819D8"/>
    <w:rPr>
      <w:rFonts w:ascii="Open Sans" w:hAnsi="Open Sans"/>
      <w:sz w:val="20"/>
    </w:rPr>
  </w:style>
  <w:style w:type="character" w:styleId="Hashtag">
    <w:name w:val="Hashtag"/>
    <w:basedOn w:val="DefaultParagraphFont"/>
    <w:uiPriority w:val="99"/>
    <w:semiHidden/>
    <w:unhideWhenUsed/>
    <w:qFormat/>
    <w:rsid w:val="00E819D8"/>
    <w:rPr>
      <w:rFonts w:ascii="Open Sans" w:hAnsi="Open Sans"/>
      <w:i/>
      <w:color w:val="EE6174" w:themeColor="accent5"/>
      <w:sz w:val="20"/>
      <w:shd w:val="clear" w:color="auto" w:fill="E1DFDD"/>
    </w:rPr>
  </w:style>
  <w:style w:type="paragraph" w:styleId="HTMLAddress">
    <w:name w:val="HTML Address"/>
    <w:basedOn w:val="Normal"/>
    <w:link w:val="HTMLAddressChar"/>
    <w:uiPriority w:val="99"/>
    <w:semiHidden/>
    <w:unhideWhenUsed/>
    <w:qFormat/>
    <w:rsid w:val="00E819D8"/>
    <w:pPr>
      <w:spacing w:after="0" w:line="240" w:lineRule="auto"/>
    </w:pPr>
    <w:rPr>
      <w:iCs/>
      <w:color w:val="EE6174" w:themeColor="accent5"/>
      <w:u w:val="single"/>
    </w:rPr>
  </w:style>
  <w:style w:type="character" w:customStyle="1" w:styleId="HTMLAddressChar">
    <w:name w:val="HTML Address Char"/>
    <w:basedOn w:val="DefaultParagraphFont"/>
    <w:link w:val="HTMLAddress"/>
    <w:uiPriority w:val="99"/>
    <w:semiHidden/>
    <w:rsid w:val="00E819D8"/>
    <w:rPr>
      <w:rFonts w:ascii="Open Sans" w:hAnsi="Open Sans"/>
      <w:iCs/>
      <w:color w:val="EE6174" w:themeColor="accent5"/>
      <w:sz w:val="20"/>
      <w:u w:val="single"/>
    </w:rPr>
  </w:style>
  <w:style w:type="character" w:styleId="HTMLAcronym">
    <w:name w:val="HTML Acronym"/>
    <w:basedOn w:val="HTMLAddressChar"/>
    <w:uiPriority w:val="99"/>
    <w:semiHidden/>
    <w:unhideWhenUsed/>
    <w:qFormat/>
    <w:rsid w:val="00E819D8"/>
    <w:rPr>
      <w:rFonts w:ascii="Open Sans" w:hAnsi="Open Sans"/>
      <w:iCs/>
      <w:color w:val="EE6174" w:themeColor="accent5"/>
      <w:sz w:val="20"/>
      <w:u w:val="single"/>
    </w:rPr>
  </w:style>
  <w:style w:type="paragraph" w:styleId="Index1">
    <w:name w:val="index 1"/>
    <w:basedOn w:val="Normal"/>
    <w:next w:val="Normal"/>
    <w:autoRedefine/>
    <w:uiPriority w:val="99"/>
    <w:semiHidden/>
    <w:unhideWhenUsed/>
    <w:qFormat/>
    <w:rsid w:val="00E819D8"/>
    <w:pPr>
      <w:spacing w:after="0" w:line="240" w:lineRule="auto"/>
      <w:ind w:left="200" w:hanging="200"/>
    </w:pPr>
  </w:style>
  <w:style w:type="paragraph" w:styleId="Index2">
    <w:name w:val="index 2"/>
    <w:basedOn w:val="Normal"/>
    <w:next w:val="Normal"/>
    <w:autoRedefine/>
    <w:uiPriority w:val="99"/>
    <w:semiHidden/>
    <w:unhideWhenUsed/>
    <w:qFormat/>
    <w:rsid w:val="00E819D8"/>
    <w:pPr>
      <w:spacing w:after="0" w:line="240" w:lineRule="auto"/>
      <w:ind w:left="400" w:hanging="200"/>
    </w:pPr>
  </w:style>
  <w:style w:type="paragraph" w:styleId="Index8">
    <w:name w:val="index 8"/>
    <w:basedOn w:val="Normal"/>
    <w:next w:val="Normal"/>
    <w:autoRedefine/>
    <w:uiPriority w:val="99"/>
    <w:semiHidden/>
    <w:unhideWhenUsed/>
    <w:rsid w:val="00E819D8"/>
    <w:pPr>
      <w:spacing w:after="0" w:line="240" w:lineRule="auto"/>
      <w:ind w:left="1600" w:hanging="200"/>
    </w:pPr>
  </w:style>
  <w:style w:type="paragraph" w:styleId="IndexHeading">
    <w:name w:val="index heading"/>
    <w:basedOn w:val="Normal"/>
    <w:next w:val="Index1"/>
    <w:uiPriority w:val="99"/>
    <w:semiHidden/>
    <w:unhideWhenUsed/>
    <w:qFormat/>
    <w:rsid w:val="00E819D8"/>
    <w:rPr>
      <w:rFonts w:eastAsiaTheme="majorEastAsia" w:cstheme="majorBidi"/>
      <w:b/>
      <w:bCs/>
    </w:rPr>
  </w:style>
  <w:style w:type="character" w:styleId="SmartHyperlink">
    <w:name w:val="Smart Hyperlink"/>
    <w:basedOn w:val="DefaultParagraphFont"/>
    <w:uiPriority w:val="99"/>
    <w:semiHidden/>
    <w:unhideWhenUsed/>
    <w:qFormat/>
    <w:rsid w:val="002C203B"/>
    <w:rPr>
      <w:rFonts w:ascii="Open Sans" w:hAnsi="Open Sans"/>
      <w:color w:val="EE6174" w:themeColor="accent5"/>
      <w:u w:val="single"/>
    </w:rPr>
  </w:style>
  <w:style w:type="paragraph" w:styleId="MacroText">
    <w:name w:val="macro"/>
    <w:link w:val="MacroTextChar"/>
    <w:uiPriority w:val="99"/>
    <w:semiHidden/>
    <w:unhideWhenUsed/>
    <w:qFormat/>
    <w:rsid w:val="002C203B"/>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Open Sans" w:hAnsi="Open Sans"/>
      <w:sz w:val="20"/>
      <w:szCs w:val="20"/>
    </w:rPr>
  </w:style>
  <w:style w:type="character" w:customStyle="1" w:styleId="MacroTextChar">
    <w:name w:val="Macro Text Char"/>
    <w:basedOn w:val="DefaultParagraphFont"/>
    <w:link w:val="MacroText"/>
    <w:uiPriority w:val="99"/>
    <w:semiHidden/>
    <w:rsid w:val="002C203B"/>
    <w:rPr>
      <w:rFonts w:ascii="Open Sans" w:hAnsi="Open Sans"/>
      <w:sz w:val="20"/>
      <w:szCs w:val="20"/>
    </w:rPr>
  </w:style>
  <w:style w:type="paragraph" w:styleId="BodyTextIndent">
    <w:name w:val="Body Text Indent"/>
    <w:basedOn w:val="Normal"/>
    <w:link w:val="BodyTextIndentChar"/>
    <w:uiPriority w:val="99"/>
    <w:semiHidden/>
    <w:unhideWhenUsed/>
    <w:qFormat/>
    <w:rsid w:val="002C203B"/>
    <w:pPr>
      <w:spacing w:after="120"/>
      <w:ind w:left="283"/>
    </w:pPr>
  </w:style>
  <w:style w:type="character" w:customStyle="1" w:styleId="BodyTextIndentChar">
    <w:name w:val="Body Text Indent Char"/>
    <w:basedOn w:val="DefaultParagraphFont"/>
    <w:link w:val="BodyTextIndent"/>
    <w:uiPriority w:val="99"/>
    <w:semiHidden/>
    <w:rsid w:val="002C203B"/>
    <w:rPr>
      <w:rFonts w:ascii="Open Sans" w:hAnsi="Open Sans"/>
      <w:sz w:val="20"/>
    </w:rPr>
  </w:style>
  <w:style w:type="paragraph" w:styleId="BodyText2">
    <w:name w:val="Body Text 2"/>
    <w:basedOn w:val="Normal"/>
    <w:link w:val="BodyText2Char"/>
    <w:uiPriority w:val="99"/>
    <w:semiHidden/>
    <w:unhideWhenUsed/>
    <w:rsid w:val="002C203B"/>
    <w:pPr>
      <w:spacing w:after="120" w:line="480" w:lineRule="auto"/>
    </w:pPr>
  </w:style>
  <w:style w:type="character" w:customStyle="1" w:styleId="BodyText2Char">
    <w:name w:val="Body Text 2 Char"/>
    <w:basedOn w:val="DefaultParagraphFont"/>
    <w:link w:val="BodyText2"/>
    <w:uiPriority w:val="99"/>
    <w:semiHidden/>
    <w:rsid w:val="002C203B"/>
    <w:rPr>
      <w:rFonts w:ascii="Open Sans" w:hAnsi="Open Sans"/>
      <w:sz w:val="20"/>
    </w:rPr>
  </w:style>
  <w:style w:type="paragraph" w:styleId="NormalIndent">
    <w:name w:val="Normal Indent"/>
    <w:basedOn w:val="Normal"/>
    <w:uiPriority w:val="99"/>
    <w:semiHidden/>
    <w:unhideWhenUsed/>
    <w:rsid w:val="002C203B"/>
    <w:pPr>
      <w:ind w:left="708"/>
    </w:pPr>
  </w:style>
  <w:style w:type="paragraph" w:styleId="MessageHeader">
    <w:name w:val="Message Header"/>
    <w:basedOn w:val="Normal"/>
    <w:link w:val="MessageHeaderChar"/>
    <w:uiPriority w:val="99"/>
    <w:semiHidden/>
    <w:unhideWhenUsed/>
    <w:qFormat/>
    <w:rsid w:val="002C203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2C203B"/>
    <w:rPr>
      <w:rFonts w:ascii="Open Sans" w:eastAsiaTheme="majorEastAsia" w:hAnsi="Open Sans" w:cstheme="majorBidi"/>
      <w:sz w:val="24"/>
      <w:szCs w:val="24"/>
      <w:shd w:val="pct20" w:color="auto" w:fill="auto"/>
    </w:rPr>
  </w:style>
  <w:style w:type="paragraph" w:styleId="TableofAuthorities">
    <w:name w:val="table of authorities"/>
    <w:basedOn w:val="Normal"/>
    <w:next w:val="Normal"/>
    <w:uiPriority w:val="99"/>
    <w:semiHidden/>
    <w:unhideWhenUsed/>
    <w:rsid w:val="002C203B"/>
    <w:pPr>
      <w:spacing w:after="0"/>
      <w:ind w:left="200" w:hanging="200"/>
    </w:pPr>
  </w:style>
  <w:style w:type="paragraph" w:styleId="PlainText">
    <w:name w:val="Plain Text"/>
    <w:basedOn w:val="Normal"/>
    <w:link w:val="PlainTextChar"/>
    <w:uiPriority w:val="99"/>
    <w:semiHidden/>
    <w:unhideWhenUsed/>
    <w:qFormat/>
    <w:rsid w:val="002C203B"/>
    <w:pPr>
      <w:spacing w:after="0" w:line="240" w:lineRule="auto"/>
    </w:pPr>
    <w:rPr>
      <w:szCs w:val="21"/>
    </w:rPr>
  </w:style>
  <w:style w:type="character" w:customStyle="1" w:styleId="PlainTextChar">
    <w:name w:val="Plain Text Char"/>
    <w:basedOn w:val="DefaultParagraphFont"/>
    <w:link w:val="PlainText"/>
    <w:uiPriority w:val="99"/>
    <w:semiHidden/>
    <w:rsid w:val="002C203B"/>
    <w:rPr>
      <w:rFonts w:ascii="Open Sans" w:hAnsi="Open Sans"/>
      <w:sz w:val="20"/>
      <w:szCs w:val="21"/>
    </w:rPr>
  </w:style>
  <w:style w:type="table" w:styleId="TableGrid">
    <w:name w:val="Table Grid"/>
    <w:basedOn w:val="TableNormal"/>
    <w:uiPriority w:val="39"/>
    <w:rsid w:val="00E84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43CC2"/>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27465">
      <w:bodyDiv w:val="1"/>
      <w:marLeft w:val="0"/>
      <w:marRight w:val="0"/>
      <w:marTop w:val="0"/>
      <w:marBottom w:val="0"/>
      <w:divBdr>
        <w:top w:val="none" w:sz="0" w:space="0" w:color="auto"/>
        <w:left w:val="none" w:sz="0" w:space="0" w:color="auto"/>
        <w:bottom w:val="none" w:sz="0" w:space="0" w:color="auto"/>
        <w:right w:val="none" w:sz="0" w:space="0" w:color="auto"/>
      </w:divBdr>
    </w:div>
    <w:div w:id="628166362">
      <w:bodyDiv w:val="1"/>
      <w:marLeft w:val="0"/>
      <w:marRight w:val="0"/>
      <w:marTop w:val="0"/>
      <w:marBottom w:val="0"/>
      <w:divBdr>
        <w:top w:val="none" w:sz="0" w:space="0" w:color="auto"/>
        <w:left w:val="none" w:sz="0" w:space="0" w:color="auto"/>
        <w:bottom w:val="none" w:sz="0" w:space="0" w:color="auto"/>
        <w:right w:val="none" w:sz="0" w:space="0" w:color="auto"/>
      </w:divBdr>
    </w:div>
    <w:div w:id="871260211">
      <w:bodyDiv w:val="1"/>
      <w:marLeft w:val="0"/>
      <w:marRight w:val="0"/>
      <w:marTop w:val="0"/>
      <w:marBottom w:val="0"/>
      <w:divBdr>
        <w:top w:val="none" w:sz="0" w:space="0" w:color="auto"/>
        <w:left w:val="none" w:sz="0" w:space="0" w:color="auto"/>
        <w:bottom w:val="none" w:sz="0" w:space="0" w:color="auto"/>
        <w:right w:val="none" w:sz="0" w:space="0" w:color="auto"/>
      </w:divBdr>
      <w:divsChild>
        <w:div w:id="1848792578">
          <w:marLeft w:val="0"/>
          <w:marRight w:val="0"/>
          <w:marTop w:val="0"/>
          <w:marBottom w:val="0"/>
          <w:divBdr>
            <w:top w:val="none" w:sz="0" w:space="0" w:color="auto"/>
            <w:left w:val="none" w:sz="0" w:space="0" w:color="auto"/>
            <w:bottom w:val="none" w:sz="0" w:space="0" w:color="auto"/>
            <w:right w:val="none" w:sz="0" w:space="0" w:color="auto"/>
          </w:divBdr>
        </w:div>
      </w:divsChild>
    </w:div>
    <w:div w:id="882601633">
      <w:bodyDiv w:val="1"/>
      <w:marLeft w:val="0"/>
      <w:marRight w:val="0"/>
      <w:marTop w:val="0"/>
      <w:marBottom w:val="0"/>
      <w:divBdr>
        <w:top w:val="none" w:sz="0" w:space="0" w:color="auto"/>
        <w:left w:val="none" w:sz="0" w:space="0" w:color="auto"/>
        <w:bottom w:val="none" w:sz="0" w:space="0" w:color="auto"/>
        <w:right w:val="none" w:sz="0" w:space="0" w:color="auto"/>
      </w:divBdr>
    </w:div>
    <w:div w:id="983240449">
      <w:bodyDiv w:val="1"/>
      <w:marLeft w:val="0"/>
      <w:marRight w:val="0"/>
      <w:marTop w:val="0"/>
      <w:marBottom w:val="0"/>
      <w:divBdr>
        <w:top w:val="none" w:sz="0" w:space="0" w:color="auto"/>
        <w:left w:val="none" w:sz="0" w:space="0" w:color="auto"/>
        <w:bottom w:val="none" w:sz="0" w:space="0" w:color="auto"/>
        <w:right w:val="none" w:sz="0" w:space="0" w:color="auto"/>
      </w:divBdr>
    </w:div>
    <w:div w:id="1351373684">
      <w:bodyDiv w:val="1"/>
      <w:marLeft w:val="0"/>
      <w:marRight w:val="0"/>
      <w:marTop w:val="0"/>
      <w:marBottom w:val="0"/>
      <w:divBdr>
        <w:top w:val="none" w:sz="0" w:space="0" w:color="auto"/>
        <w:left w:val="none" w:sz="0" w:space="0" w:color="auto"/>
        <w:bottom w:val="none" w:sz="0" w:space="0" w:color="auto"/>
        <w:right w:val="none" w:sz="0" w:space="0" w:color="auto"/>
      </w:divBdr>
      <w:divsChild>
        <w:div w:id="1934435483">
          <w:marLeft w:val="0"/>
          <w:marRight w:val="0"/>
          <w:marTop w:val="0"/>
          <w:marBottom w:val="0"/>
          <w:divBdr>
            <w:top w:val="none" w:sz="0" w:space="0" w:color="auto"/>
            <w:left w:val="none" w:sz="0" w:space="0" w:color="auto"/>
            <w:bottom w:val="none" w:sz="0" w:space="0" w:color="auto"/>
            <w:right w:val="none" w:sz="0" w:space="0" w:color="auto"/>
          </w:divBdr>
          <w:divsChild>
            <w:div w:id="17089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3826">
      <w:bodyDiv w:val="1"/>
      <w:marLeft w:val="0"/>
      <w:marRight w:val="0"/>
      <w:marTop w:val="0"/>
      <w:marBottom w:val="0"/>
      <w:divBdr>
        <w:top w:val="none" w:sz="0" w:space="0" w:color="auto"/>
        <w:left w:val="none" w:sz="0" w:space="0" w:color="auto"/>
        <w:bottom w:val="none" w:sz="0" w:space="0" w:color="auto"/>
        <w:right w:val="none" w:sz="0" w:space="0" w:color="auto"/>
      </w:divBdr>
    </w:div>
    <w:div w:id="179826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2.xml.rels><?xml version="1.0" encoding="UTF-8" standalone="yes"?>
<Relationships xmlns="http://schemas.openxmlformats.org/package/2006/relationships"><Relationship Id="rId1" Type="http://schemas.openxmlformats.org/officeDocument/2006/relationships/hyperlink" Target="http://www.dezernatzukunf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AppData\Roaming\Microsoft\Templates\Word%20Vorlage_Short%20Paper_plain.dotm" TargetMode="External"/></Relationships>
</file>

<file path=word/theme/theme1.xml><?xml version="1.0" encoding="utf-8"?>
<a:theme xmlns:a="http://schemas.openxmlformats.org/drawingml/2006/main" name="Office">
  <a:themeElements>
    <a:clrScheme name="DZ-Farben">
      <a:dk1>
        <a:sysClr val="windowText" lastClr="000000"/>
      </a:dk1>
      <a:lt1>
        <a:sysClr val="window" lastClr="FFFFFF"/>
      </a:lt1>
      <a:dk2>
        <a:srgbClr val="323232"/>
      </a:dk2>
      <a:lt2>
        <a:srgbClr val="E3DED1"/>
      </a:lt2>
      <a:accent1>
        <a:srgbClr val="181C44"/>
      </a:accent1>
      <a:accent2>
        <a:srgbClr val="51275F"/>
      </a:accent2>
      <a:accent3>
        <a:srgbClr val="88536F"/>
      </a:accent3>
      <a:accent4>
        <a:srgbClr val="BE4776"/>
      </a:accent4>
      <a:accent5>
        <a:srgbClr val="EE6174"/>
      </a:accent5>
      <a:accent6>
        <a:srgbClr val="CDCADC"/>
      </a:accent6>
      <a:hlink>
        <a:srgbClr val="181C44"/>
      </a:hlink>
      <a:folHlink>
        <a:srgbClr val="8853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8ec337-e214-4ba4-98b7-7d376ec9c384">
      <Terms xmlns="http://schemas.microsoft.com/office/infopath/2007/PartnerControls"/>
    </lcf76f155ced4ddcb4097134ff3c332f>
    <TaxCatchAll xmlns="bce3f25c-6c94-415f-946f-6384d96b87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BE255276945314790992D07276A2E9C" ma:contentTypeVersion="18" ma:contentTypeDescription="Ein neues Dokument erstellen." ma:contentTypeScope="" ma:versionID="8675bac851cd0906af82d9b344b788d4">
  <xsd:schema xmlns:xsd="http://www.w3.org/2001/XMLSchema" xmlns:xs="http://www.w3.org/2001/XMLSchema" xmlns:p="http://schemas.microsoft.com/office/2006/metadata/properties" xmlns:ns2="f58ec337-e214-4ba4-98b7-7d376ec9c384" xmlns:ns3="bce3f25c-6c94-415f-946f-6384d96b8749" targetNamespace="http://schemas.microsoft.com/office/2006/metadata/properties" ma:root="true" ma:fieldsID="b0e9d441ae2c0b8244772fe863691a22" ns2:_="" ns3:_="">
    <xsd:import namespace="f58ec337-e214-4ba4-98b7-7d376ec9c384"/>
    <xsd:import namespace="bce3f25c-6c94-415f-946f-6384d96b8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337-e214-4ba4-98b7-7d376ec9c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e0c56c48-0c29-482e-8015-95664cd0a93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3f25c-6c94-415f-946f-6384d96b8749"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f12c6e58-46bd-4872-9110-3fabf4dab1f4}" ma:internalName="TaxCatchAll" ma:showField="CatchAllData" ma:web="bce3f25c-6c94-415f-946f-6384d96b87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5386-A5FA-43A7-BBFE-50A7740E5073}">
  <ds:schemaRefs>
    <ds:schemaRef ds:uri="http://schemas.microsoft.com/sharepoint/v3/contenttype/forms"/>
  </ds:schemaRefs>
</ds:datastoreItem>
</file>

<file path=customXml/itemProps2.xml><?xml version="1.0" encoding="utf-8"?>
<ds:datastoreItem xmlns:ds="http://schemas.openxmlformats.org/officeDocument/2006/customXml" ds:itemID="{B9E3E811-929B-463E-AF69-9DBE4D4ED458}">
  <ds:schemaRefs>
    <ds:schemaRef ds:uri="http://schemas.microsoft.com/office/2006/metadata/properties"/>
    <ds:schemaRef ds:uri="http://schemas.microsoft.com/office/infopath/2007/PartnerControls"/>
    <ds:schemaRef ds:uri="f58ec337-e214-4ba4-98b7-7d376ec9c384"/>
    <ds:schemaRef ds:uri="bce3f25c-6c94-415f-946f-6384d96b8749"/>
  </ds:schemaRefs>
</ds:datastoreItem>
</file>

<file path=customXml/itemProps3.xml><?xml version="1.0" encoding="utf-8"?>
<ds:datastoreItem xmlns:ds="http://schemas.openxmlformats.org/officeDocument/2006/customXml" ds:itemID="{ED01D3CA-4488-41A9-9CD1-929B66BA9FC9}"/>
</file>

<file path=customXml/itemProps4.xml><?xml version="1.0" encoding="utf-8"?>
<ds:datastoreItem xmlns:ds="http://schemas.openxmlformats.org/officeDocument/2006/customXml" ds:itemID="{7471C1C4-75F0-4E17-ADFC-E3623908F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Vorlage_Short Paper_plain</Template>
  <TotalTime>0</TotalTime>
  <Pages>7</Pages>
  <Words>3574</Words>
  <Characters>20377</Characters>
  <Application>Microsoft Office Word</Application>
  <DocSecurity>0</DocSecurity>
  <Lines>169</Lines>
  <Paragraphs>47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von Wangenheim</dc:creator>
  <cp:keywords/>
  <dc:description/>
  <cp:lastModifiedBy>Sven von Wangenheim</cp:lastModifiedBy>
  <cp:revision>4</cp:revision>
  <dcterms:created xsi:type="dcterms:W3CDTF">2025-10-15T16:16:00Z</dcterms:created>
  <dcterms:modified xsi:type="dcterms:W3CDTF">2025-10-15T16:22:00Z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PhD</vt:lpwstr>
  </property>
  <property fmtid="{D5CDD505-2E9C-101B-9397-08002B2CF9AE}" pid="3" name="ContentTypeId">
    <vt:lpwstr>0x010100CBE255276945314790992D07276A2E9C</vt:lpwstr>
  </property>
  <property fmtid="{D5CDD505-2E9C-101B-9397-08002B2CF9AE}" pid="4" name="CitaviDocumentProperty_0">
    <vt:lpwstr>f1ed8f7d-1c65-4f06-ad48-3e96e725bea1</vt:lpwstr>
  </property>
  <property fmtid="{D5CDD505-2E9C-101B-9397-08002B2CF9AE}" pid="5" name="CitaviDocumentProperty_6">
    <vt:lpwstr>False</vt:lpwstr>
  </property>
  <property fmtid="{D5CDD505-2E9C-101B-9397-08002B2CF9AE}" pid="6" name="CitaviDocumentProperty_8">
    <vt:lpwstr>C:\Users\huwe\Documents\Citavi 7\Projects\PhD\PhD.ctv6</vt:lpwstr>
  </property>
  <property fmtid="{D5CDD505-2E9C-101B-9397-08002B2CF9AE}" pid="7" name="CitaviDocumentProperty_1">
    <vt:lpwstr>6.10.0.0</vt:lpwstr>
  </property>
  <property fmtid="{D5CDD505-2E9C-101B-9397-08002B2CF9AE}" pid="8" name="MediaServiceImageTags">
    <vt:lpwstr/>
  </property>
  <property fmtid="{D5CDD505-2E9C-101B-9397-08002B2CF9AE}" pid="9" name="ZOTERO_PREF_1">
    <vt:lpwstr>&lt;data data-version="3" zotero-version="7.0.24"&gt;&lt;session id="9uUUpbSX"/&gt;&lt;style id="http://www.zotero.org/styles/dezernat-zukunft-en" hasBibliography="1" bibliographyStyleHasBeenSet="1"/&gt;&lt;prefs&gt;&lt;pref name="fieldType" value="Field"/&gt;&lt;/prefs&gt;&lt;/data&gt;</vt:lpwstr>
  </property>
</Properties>
</file>