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934b535d3542a7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pStyle w:val="Heading1"/>
      </w:pPr>
      <w:r>
        <w:rPr/>
        <w:t xml:space="preserve">OfficeCLI smoke test</w:t>
      </w:r>
    </w:p>
    <w:p w14:paraId="00100002" w14:textId="00100003">
      <w:r>
        <w:drawing>
          <wp:inline xmlns:wp="http://schemas.openxmlformats.org/drawingml/2006/wordprocessingDrawing" distT="0" distB="0" distL="0" distR="0">
            <wp:extent cx="5029200" cy="2926080"/>
            <wp:effectExtent l="0" t="0" r="0" b="0"/>
            <wp:docPr id="1" name="Sentiment chart" descr="Sentimen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timent chart"/>
                    <pic:cNvPicPr/>
                  </pic:nvPicPr>
                  <pic:blipFill>
                    <a:blip xmlns:r="http://schemas.openxmlformats.org/officeDocument/2006/relationships" r:embed="R3a8c49009c41470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overflowPunct w:val="false"/>
        <w:autoSpaceDE w:val="false"/>
        <w:autoSpaceDN w:val="false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56e2da094944da0" /><Relationship Type="http://schemas.openxmlformats.org/officeDocument/2006/relationships/styles" Target="/word/styles.xml" Id="R8e71c96987284d92" /><Relationship Type="http://schemas.openxmlformats.org/officeDocument/2006/relationships/numbering" Target="/word/numbering.xml" Id="Rd3f6d2268c454aff" /><Relationship Type="http://schemas.openxmlformats.org/officeDocument/2006/relationships/image" Target="/media/image.svg" Id="R3a8c49009c41470e" /></Relationships>
</file>