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78"/>
        <w:tblW w:w="10545" w:type="dxa"/>
        <w:tblBorders/>
        <w:tblLayout w:type="fixed"/>
        <w:tblLook w:val="04A0" w:firstRow="1" w:lastRow="0" w:firstColumn="1" w:lastColumn="0" w:noHBand="0" w:noVBand="1"/>
      </w:tblPr>
      <w:tblGrid>
        <w:gridCol w:w="426"/>
        <w:gridCol w:w="900"/>
        <w:gridCol w:w="1594"/>
        <w:gridCol w:w="283"/>
        <w:gridCol w:w="194"/>
        <w:gridCol w:w="289"/>
        <w:gridCol w:w="226"/>
        <w:gridCol w:w="56"/>
        <w:gridCol w:w="369"/>
        <w:gridCol w:w="1841"/>
        <w:gridCol w:w="1841"/>
        <w:gridCol w:w="991"/>
        <w:gridCol w:w="1535"/>
      </w:tblGrid>
      <w:tr>
        <w:trPr/>
        <w:tc>
          <w:tcPr>
            <w:gridSpan w:val="13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Объект капитального строительства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 w:left="3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Капитальный ремонт </w:t>
            </w:r>
            <w:r>
              <w:rPr>
                <w:rFonts w:cstheme="minorHAnsi"/>
                <w:i/>
                <w:sz w:val="20"/>
                <w:szCs w:val="20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system</w:t>
            </w:r>
            <w:r>
              <w:rPr>
                <w:rFonts w:cstheme="minorHAnsi"/>
                <w:i/>
                <w:sz w:val="20"/>
                <w:szCs w:val="20"/>
              </w:rPr>
              <w:t xml:space="preserve">_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type</w:t>
            </w:r>
            <w:r>
              <w:rPr>
                <w:rFonts w:cstheme="minorHAnsi"/>
                <w:i/>
                <w:sz w:val="20"/>
                <w:szCs w:val="20"/>
              </w:rPr>
              <w:t xml:space="preserve"> }} по адресу: {{ a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ddress</w:t>
            </w:r>
            <w:r>
              <w:rPr>
                <w:rFonts w:cstheme="minorHAnsi"/>
                <w:i/>
                <w:sz w:val="20"/>
                <w:szCs w:val="20"/>
              </w:rPr>
              <w:t xml:space="preserve"> }}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(наименование, почтовый или строительный адрес объекта капитального строительства)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Застройщик (технический заказчик, эксплуатирующая</w:t>
            </w:r>
            <w:r>
              <w:rPr>
                <w:rFonts w:cstheme="minorHAnsi"/>
                <w:b/>
                <w:sz w:val="20"/>
                <w:szCs w:val="20"/>
              </w:rPr>
              <w:t xml:space="preserve"> организация или </w:t>
            </w:r>
            <w:r>
              <w:rPr>
                <w:rFonts w:cstheme="minorHAnsi"/>
                <w:b/>
                <w:sz w:val="20"/>
                <w:szCs w:val="20"/>
              </w:rPr>
              <w:t xml:space="preserve">региональный оператор)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Некоммерческая организация «Фонд – региональный оператор капитального ремонта общего имущества в</w:t>
            </w:r>
            <w:r>
              <w:rPr>
                <w:rFonts w:cstheme="minorHAnsi"/>
                <w:i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многоквартирных</w:t>
            </w:r>
            <w:r>
              <w:rPr>
                <w:rFonts w:cstheme="minorHAnsi"/>
                <w:i/>
                <w:sz w:val="20"/>
                <w:szCs w:val="20"/>
              </w:rPr>
              <w:t xml:space="preserve"> домах», ОГРН 1137800010413;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</w:rPr>
              <w:t xml:space="preserve">ИНН 7840290890, 191023, Санкт-Петербург, пл. Островского, д. 11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(наименование, ОГРН, ИНН, </w:t>
            </w:r>
            <w:r>
              <w:rPr>
                <w:rFonts w:cstheme="minorHAnsi"/>
                <w:sz w:val="20"/>
                <w:szCs w:val="20"/>
              </w:rPr>
              <w:t xml:space="preserve">место нахождения юридического лица, телефон/факс)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Лицо, осуществляющее строительство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 contractor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}}. 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contractor_requisite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(наименование, ОГРН, ИНН, место нахождения юридического лица, телефон/факс)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Лицо, осуществляющее подготовку проектной документации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designer }}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(наименование, ОГРН, </w:t>
            </w:r>
            <w:r>
              <w:rPr>
                <w:rFonts w:cstheme="minorHAnsi"/>
                <w:sz w:val="20"/>
                <w:szCs w:val="20"/>
              </w:rPr>
              <w:t xml:space="preserve">ИНН,  место</w:t>
            </w:r>
            <w:r>
              <w:rPr>
                <w:rFonts w:cstheme="minorHAnsi"/>
                <w:sz w:val="20"/>
                <w:szCs w:val="20"/>
              </w:rPr>
              <w:t xml:space="preserve"> нахождения юридического лица, телефон/факс)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АКТ</w:t>
            </w:r>
            <w:r>
              <w:rPr>
                <w:rFonts w:cstheme="minorHAnsi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гидростатического или манометрического испытания на герметичность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tcBorders>
              <w:bottom w:val="single" w:color="bfbfbf" w:themeColor="background1" w:themeShade="BF" w:sz="4" w:space="0"/>
            </w:tcBorders>
            <w:tcW w:w="42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№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  <w:tc>
          <w:tcPr>
            <w:gridSpan w:val="7"/>
            <w:tcBorders>
              <w:bottom w:val="single" w:color="bfbfbf" w:themeColor="background1" w:themeShade="BF" w:sz="4" w:space="0"/>
            </w:tcBorders>
            <w:tcW w:w="35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</w:r>
            <w:r>
              <w:rPr>
                <w:b/>
                <w:sz w:val="20"/>
                <w:szCs w:val="20"/>
              </w:rPr>
              <w:t xml:space="preserve">{{ acts_prefix }}-</w:t>
            </w:r>
            <w:r/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h_</w:t>
            </w:r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act_number</w:t>
            </w:r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  <w:tc>
          <w:tcPr>
            <w:gridSpan w:val="3"/>
            <w:tcBorders>
              <w:bottom w:val="single" w:color="bfbfbf" w:themeColor="background1" w:themeShade="BF" w:sz="4" w:space="0"/>
            </w:tcBorders>
            <w:tcW w:w="405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  <w:tc>
          <w:tcPr>
            <w:gridSpan w:val="2"/>
            <w:tcBorders>
              <w:bottom w:val="single" w:color="bfbfbf" w:themeColor="background1" w:themeShade="BF" w:sz="4" w:space="0"/>
            </w:tcBorders>
            <w:tcW w:w="252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h_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act_date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}}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{{ </w:t>
            </w:r>
            <w:r>
              <w:rPr>
                <w:rFonts w:cstheme="minorHAnsi"/>
                <w:b/>
                <w:sz w:val="20"/>
                <w:szCs w:val="20"/>
              </w:rPr>
              <w:t xml:space="preserve">system</w:t>
            </w:r>
            <w:r>
              <w:rPr>
                <w:rFonts w:cstheme="minorHAnsi"/>
                <w:b/>
                <w:sz w:val="20"/>
                <w:szCs w:val="20"/>
              </w:rPr>
              <w:t xml:space="preserve">_type</w:t>
            </w:r>
            <w:r>
              <w:rPr>
                <w:rFonts w:cstheme="minorHAnsi"/>
                <w:b/>
                <w:sz w:val="20"/>
                <w:szCs w:val="20"/>
              </w:rPr>
              <w:t xml:space="preserve"> }}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(наименование системы)</w:t>
            </w:r>
            <w:r>
              <w:rPr>
                <w:rFonts w:cstheme="minorHAnsi"/>
                <w:i/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36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Смонтированной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по адресу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gridSpan w:val="7"/>
            <w:tcBorders>
              <w:bottom w:val="single" w:color="auto" w:sz="4" w:space="0"/>
            </w:tcBorders>
            <w:tcW w:w="685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i/>
                <w:sz w:val="20"/>
                <w:szCs w:val="20"/>
              </w:rPr>
              <w:t xml:space="preserve">{{ a</w:t>
            </w:r>
            <w:r>
              <w:rPr>
                <w:rFonts w:cstheme="minorHAnsi"/>
                <w:b/>
                <w:i/>
                <w:sz w:val="20"/>
                <w:szCs w:val="20"/>
                <w:lang w:val="en-US"/>
              </w:rPr>
              <w:t xml:space="preserve">ddress</w:t>
            </w:r>
            <w:r>
              <w:rPr>
                <w:rFonts w:cstheme="minorHAnsi"/>
                <w:b/>
                <w:i/>
                <w:sz w:val="20"/>
                <w:szCs w:val="20"/>
              </w:rPr>
              <w:t xml:space="preserve"> }}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13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Представитель застройщика или заказчика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supervisor_engineer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supervisor_engineer_decree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r>
              <w:rPr>
                <w:rFonts w:cstheme="minorHAnsi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13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(должность, фамилия, </w:t>
            </w:r>
            <w:r>
              <w:rPr>
                <w:rFonts w:cstheme="minorHAnsi"/>
                <w:sz w:val="20"/>
                <w:szCs w:val="20"/>
              </w:rPr>
              <w:t xml:space="preserve">инициалы,реквизиты</w:t>
            </w:r>
            <w:r>
              <w:rPr>
                <w:rFonts w:cstheme="minorHAnsi"/>
                <w:sz w:val="20"/>
                <w:szCs w:val="20"/>
              </w:rPr>
              <w:t xml:space="preserve"> распорядительного документа, подтверждающего полномочия)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Представитель лица, осуществляющего строительство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  <w:lang w:val="en-US"/>
              </w:rPr>
            </w:pPr>
            <w:r/>
            <w:bookmarkStart w:id="0" w:name="__DdeLink__542_1920946318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contractor_engineer_decree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bookmarkEnd w:id="0"/>
            <w:r/>
            <w:r>
              <w:rPr>
                <w:rFonts w:cstheme="minorHAnsi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13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(должность, фамилия, инициалы, реквизиты расп</w:t>
            </w:r>
            <w:r>
              <w:rPr>
                <w:rFonts w:cstheme="minorHAnsi"/>
                <w:sz w:val="20"/>
                <w:szCs w:val="20"/>
              </w:rPr>
              <w:t xml:space="preserve">орядительного </w:t>
            </w:r>
            <w:r>
              <w:rPr>
                <w:rFonts w:cstheme="minorHAnsi"/>
                <w:sz w:val="20"/>
                <w:szCs w:val="20"/>
              </w:rPr>
              <w:t xml:space="preserve">документа, подтверждающего полномочия)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Представитель монтажной (строительной) организации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contractor_engineer_decree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r>
              <w:rPr>
                <w:rFonts w:cstheme="minorHAnsi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13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(должность, фамилия, инициал</w:t>
            </w:r>
            <w:r>
              <w:rPr>
                <w:rFonts w:cstheme="minorHAnsi"/>
                <w:sz w:val="20"/>
                <w:szCs w:val="20"/>
              </w:rPr>
              <w:t xml:space="preserve">ы, реквизиты распорядительного </w:t>
            </w:r>
            <w:r>
              <w:rPr>
                <w:rFonts w:cstheme="minorHAnsi"/>
                <w:sz w:val="20"/>
                <w:szCs w:val="20"/>
              </w:rPr>
              <w:t xml:space="preserve">документа, подтверждающего полномочия)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произвели осмотр и проверку качества монтажа и составили настоящий акт о нижеследующем: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/>
            <w:tcW w:w="339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Монтаж выполнен по проекту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gridSpan w:val="8"/>
            <w:tcBorders>
              <w:bottom w:val="single" w:color="auto" w:sz="4" w:space="0"/>
            </w:tcBorders>
            <w:tcW w:w="714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</w:rPr>
              <w:t xml:space="preserve">project_number</w:t>
            </w:r>
            <w:r>
              <w:rPr>
                <w:rFonts w:cstheme="minorHAnsi"/>
                <w:i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}}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gridSpan w:val="3"/>
            <w:tcBorders/>
            <w:tcW w:w="292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2. Испытание произведено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gridSpan w:val="10"/>
            <w:tcBorders/>
            <w:tcW w:w="762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rFonts w:cstheme="minorHAnsi"/>
                <w:b/>
                <w:i/>
                <w:sz w:val="20"/>
                <w:szCs w:val="20"/>
              </w:rPr>
              <w:t xml:space="preserve">гидростатическим методом</w:t>
            </w:r>
            <w:r>
              <w:rPr>
                <w:rFonts w:cstheme="minorHAnsi"/>
                <w:b/>
                <w:i/>
                <w:sz w:val="20"/>
                <w:szCs w:val="20"/>
              </w:rPr>
            </w:r>
          </w:p>
        </w:tc>
      </w:tr>
      <w:tr>
        <w:trPr/>
        <w:tc>
          <w:tcPr>
            <w:gridSpan w:val="2"/>
            <w:tcBorders/>
            <w:tcW w:w="13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давлением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1594" w:type="dxa"/>
            <w:textDirection w:val="lrTb"/>
            <w:noWrap w:val="false"/>
          </w:tcPr>
          <w:p>
            <w:pPr>
              <w:pBdr/>
              <w:spacing w:after="0" w:line="240" w:lineRule="auto"/>
              <w:ind w:left="19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1</w:t>
            </w:r>
            <w:r>
              <w:rPr>
                <w:rFonts w:cstheme="minorHAnsi"/>
                <w:b/>
                <w:sz w:val="20"/>
                <w:szCs w:val="20"/>
              </w:rPr>
              <w:t xml:space="preserve">,0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  <w:tc>
          <w:tcPr>
            <w:gridSpan w:val="6"/>
            <w:tcBorders/>
            <w:tcW w:w="1417" w:type="dxa"/>
            <w:textDirection w:val="lrTb"/>
            <w:noWrap w:val="false"/>
          </w:tcPr>
          <w:p>
            <w:pPr>
              <w:pBdr/>
              <w:spacing w:after="0" w:line="240" w:lineRule="auto"/>
              <w:ind w:left="1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Мпа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1841" w:type="dxa"/>
            <w:textDirection w:val="lrTb"/>
            <w:noWrap w:val="false"/>
          </w:tcPr>
          <w:p>
            <w:pPr>
              <w:pBdr/>
              <w:spacing w:after="0" w:line="240" w:lineRule="auto"/>
              <w:ind w:left="1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</w:t>
            </w:r>
            <w:r>
              <w:rPr>
                <w:rFonts w:cstheme="minorHAnsi"/>
                <w:b/>
                <w:sz w:val="20"/>
                <w:szCs w:val="20"/>
              </w:rPr>
              <w:t xml:space="preserve">10 кг/см</w:t>
            </w:r>
            <w:r>
              <w:rPr>
                <w:rFonts w:cstheme="minorHAnsi"/>
                <w:b/>
                <w:sz w:val="20"/>
                <w:szCs w:val="20"/>
                <w:vertAlign w:val="superscript"/>
              </w:rPr>
              <w:t xml:space="preserve">2</w:t>
            </w:r>
            <w:r>
              <w:rPr>
                <w:rFonts w:cstheme="minorHAnsi"/>
                <w:sz w:val="20"/>
                <w:szCs w:val="20"/>
              </w:rPr>
              <w:t xml:space="preserve">)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tcBorders/>
            <w:tcW w:w="1841" w:type="dxa"/>
            <w:textDirection w:val="lrTb"/>
            <w:noWrap w:val="false"/>
          </w:tcPr>
          <w:p>
            <w:pPr>
              <w:pBdr/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 течение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991" w:type="dxa"/>
            <w:textDirection w:val="lrTb"/>
            <w:noWrap w:val="false"/>
          </w:tcPr>
          <w:p>
            <w:pPr>
              <w:pBdr/>
              <w:spacing w:after="0" w:line="240" w:lineRule="auto"/>
              <w:ind w:left="19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10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  <w:tc>
          <w:tcPr>
            <w:tcBorders/>
            <w:tcW w:w="153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минут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4"/>
            <w:tcBorders/>
            <w:tcW w:w="320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3. Падение давления составило</w:t>
            </w:r>
            <w:r>
              <w:rPr>
                <w:rFonts w:cstheme="minorHAnsi"/>
                <w:sz w:val="20"/>
                <w:szCs w:val="20"/>
              </w:rPr>
            </w:r>
          </w:p>
        </w:tc>
        <w:tc>
          <w:tcPr>
            <w:gridSpan w:val="3"/>
            <w:tcBorders>
              <w:bottom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0,00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  <w:tc>
          <w:tcPr>
            <w:gridSpan w:val="6"/>
            <w:tcBorders/>
            <w:tcW w:w="663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4. Признаков разрыва или наруше</w:t>
            </w:r>
            <w:r>
              <w:rPr>
                <w:rFonts w:cstheme="minorHAnsi"/>
                <w:sz w:val="20"/>
                <w:szCs w:val="20"/>
              </w:rPr>
              <w:t xml:space="preserve">ния прочности соединения котлов и водонагревателей, капель в сварных швах, резьбовых соединениях, отопительных приборах, на поверхности труб, арматуры и утечки воды через водоразборную арматуру, смывные устройства и т.п. не обнаружено (ненужное зачеркнуть)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ПРИНЯТО РЕШЕНИЕ:</w:t>
            </w:r>
            <w:r>
              <w:rPr>
                <w:rFonts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13"/>
            <w:tcBorders/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Монтаж выполнен в соответствии с проектной документацией, действующими техническими условиями, стандартами, строительными нормами и правилами производства и приемки работ. Системы признаются выдержавшими испытание давлением на герметичность.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13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Представитель застройщика или заказчика</w:t>
            </w:r>
            <w:r>
              <w:rPr>
                <w:rFonts w:cstheme="minorHAnsi"/>
                <w:b/>
                <w:bCs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13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supervisor_engineer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</w:r>
          </w:p>
        </w:tc>
      </w:tr>
      <w:tr>
        <w:trPr>
          <w:trHeight w:val="170"/>
        </w:trPr>
        <w:tc>
          <w:tcPr>
            <w:gridSpan w:val="13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(должность, фамилия, инициалы, подпись)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13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Представитель лица, осуществляющего строительство</w:t>
            </w:r>
            <w:r>
              <w:rPr>
                <w:rFonts w:cstheme="minorHAnsi"/>
                <w:b/>
                <w:bCs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13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13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(должность, фамилия, инициалы, подпись)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13"/>
            <w:tcBorders>
              <w:bottom w:val="single" w:color="bfbfbf" w:themeColor="background1" w:themeShade="BF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Представитель монтажной (строительной) организации</w:t>
            </w:r>
            <w:r>
              <w:rPr>
                <w:rFonts w:cstheme="minorHAnsi"/>
                <w:b/>
                <w:bCs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13"/>
            <w:tcBorders>
              <w:bottom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contractor_engineer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  <w:bookmarkStart w:id="1" w:name="_GoBack"/>
            <w:r/>
            <w:bookmarkEnd w:id="1"/>
            <w:r/>
            <w:r>
              <w:rPr>
                <w:rFonts w:cstheme="minorHAnsi"/>
                <w:sz w:val="20"/>
                <w:szCs w:val="20"/>
              </w:rPr>
            </w:r>
          </w:p>
        </w:tc>
      </w:tr>
      <w:tr>
        <w:trPr>
          <w:trHeight w:val="170"/>
        </w:trPr>
        <w:tc>
          <w:tcPr>
            <w:gridSpan w:val="13"/>
            <w:tcBorders>
              <w:top w:val="single" w:color="auto" w:sz="4" w:space="0"/>
            </w:tcBorders>
            <w:tcW w:w="105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(должность, фамилия, инициалы, подпись)</w:t>
            </w:r>
            <w:r>
              <w:rPr>
                <w:rFonts w:cstheme="minorHAnsi"/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329" w:right="425" w:bottom="568" w:left="709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Microsoft YaHei">
    <w:panose1 w:val="020B0503030403020204"/>
  </w:font>
  <w:font w:name="Liberation Sans">
    <w:panose1 w:val="020B0604020202020204"/>
  </w:font>
  <w:font w:name="Mangal">
    <w:panose1 w:val="02040503050406030204"/>
  </w:font>
  <w:font w:name="Open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firstLine="0" w:left="0"/>
      </w:pPr>
      <w:pStyle w:val="663"/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51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62"/>
    <w:next w:val="66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2"/>
    <w:next w:val="66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2"/>
    <w:next w:val="6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2"/>
    <w:next w:val="6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2"/>
    <w:next w:val="6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4"/>
    <w:link w:val="6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4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2"/>
    <w:next w:val="66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2"/>
    <w:next w:val="6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4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4"/>
    <w:link w:val="177"/>
    <w:uiPriority w:val="99"/>
    <w:pPr>
      <w:pBdr/>
      <w:spacing/>
      <w:ind/>
    </w:p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pBdr/>
      <w:spacing w:after="200" w:line="276" w:lineRule="auto"/>
      <w:ind/>
    </w:pPr>
    <w:rPr>
      <w:sz w:val="22"/>
    </w:rPr>
  </w:style>
  <w:style w:type="paragraph" w:styleId="663">
    <w:name w:val="Heading 1"/>
    <w:basedOn w:val="668"/>
    <w:next w:val="669"/>
    <w:qFormat/>
    <w:pPr>
      <w:numPr>
        <w:numId w:val="1"/>
      </w:numPr>
      <w:pBdr/>
      <w:spacing/>
      <w:ind/>
      <w:outlineLvl w:val="0"/>
    </w:pPr>
    <w:rPr>
      <w:b/>
      <w:bCs/>
      <w:sz w:val="36"/>
      <w:szCs w:val="36"/>
    </w:r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character" w:styleId="667" w:customStyle="1">
    <w:name w:val="Маркеры списка"/>
    <w:qFormat/>
    <w:pPr>
      <w:pBdr/>
      <w:spacing/>
      <w:ind/>
    </w:pPr>
    <w:rPr>
      <w:rFonts w:ascii="OpenSymbol" w:hAnsi="OpenSymbol" w:eastAsia="OpenSymbol" w:cs="OpenSymbol"/>
    </w:rPr>
  </w:style>
  <w:style w:type="paragraph" w:styleId="668" w:customStyle="1">
    <w:name w:val="Заголовок"/>
    <w:basedOn w:val="662"/>
    <w:next w:val="669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 w:val="28"/>
      <w:szCs w:val="28"/>
    </w:rPr>
  </w:style>
  <w:style w:type="paragraph" w:styleId="669">
    <w:name w:val="Body Text"/>
    <w:basedOn w:val="662"/>
    <w:pPr>
      <w:pBdr/>
      <w:spacing w:after="140"/>
      <w:ind/>
    </w:pPr>
  </w:style>
  <w:style w:type="paragraph" w:styleId="670">
    <w:name w:val="List"/>
    <w:basedOn w:val="669"/>
    <w:pPr>
      <w:pBdr/>
      <w:spacing/>
      <w:ind/>
    </w:pPr>
    <w:rPr>
      <w:rFonts w:cs="Mangal"/>
    </w:rPr>
  </w:style>
  <w:style w:type="paragraph" w:styleId="671">
    <w:name w:val="Caption"/>
    <w:basedOn w:val="662"/>
    <w:qFormat/>
    <w:pPr>
      <w:suppressLineNumbers w:val="true"/>
      <w:pBdr/>
      <w:spacing w:after="120" w:before="120"/>
      <w:ind/>
    </w:pPr>
    <w:rPr>
      <w:rFonts w:cs="Mangal"/>
      <w:i/>
      <w:iCs/>
      <w:sz w:val="24"/>
      <w:szCs w:val="24"/>
    </w:rPr>
  </w:style>
  <w:style w:type="paragraph" w:styleId="672">
    <w:name w:val="index heading"/>
    <w:basedOn w:val="662"/>
    <w:qFormat/>
    <w:pPr>
      <w:suppressLineNumbers w:val="true"/>
      <w:pBdr/>
      <w:spacing/>
      <w:ind/>
    </w:pPr>
    <w:rPr>
      <w:rFonts w:cs="Mangal"/>
    </w:rPr>
  </w:style>
  <w:style w:type="paragraph" w:styleId="673" w:customStyle="1">
    <w:name w:val="Заголовок1"/>
    <w:basedOn w:val="662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 w:val="28"/>
      <w:szCs w:val="28"/>
    </w:rPr>
  </w:style>
  <w:style w:type="paragraph" w:styleId="674" w:customStyle="1">
    <w:name w:val="Текст в заданном формате"/>
    <w:basedOn w:val="662"/>
    <w:qFormat/>
    <w:pPr>
      <w:pBdr/>
      <w:spacing w:after="0"/>
      <w:ind/>
    </w:pPr>
    <w:rPr>
      <w:rFonts w:ascii="Liberation Mono" w:hAnsi="Liberation Mono" w:eastAsia="Liberation Mono" w:cs="Liberation Mono"/>
      <w:sz w:val="20"/>
      <w:szCs w:val="20"/>
    </w:rPr>
  </w:style>
  <w:style w:type="paragraph" w:styleId="675" w:customStyle="1">
    <w:name w:val="Содержимое таблицы"/>
    <w:basedOn w:val="662"/>
    <w:qFormat/>
    <w:pPr>
      <w:suppressLineNumbers w:val="true"/>
      <w:pBdr/>
      <w:spacing/>
      <w:ind/>
    </w:pPr>
  </w:style>
  <w:style w:type="paragraph" w:styleId="676" w:customStyle="1">
    <w:name w:val="Заголовок таблицы"/>
    <w:basedOn w:val="675"/>
    <w:qFormat/>
    <w:pPr>
      <w:pBdr/>
      <w:spacing/>
      <w:ind/>
      <w:jc w:val="center"/>
    </w:pPr>
    <w:rPr>
      <w:b/>
      <w:bCs/>
    </w:rPr>
  </w:style>
  <w:style w:type="table" w:styleId="677">
    <w:name w:val="Table Grid"/>
    <w:basedOn w:val="665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Light"/>
    <w:basedOn w:val="665"/>
    <w:uiPriority w:val="40"/>
    <w:pPr>
      <w:pBdr/>
      <w:spacing/>
      <w:ind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F1BC-1E58-4AC9-BAF6-13A471A6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Krokoz™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dc:language>ru-RU</dc:language>
  <cp:revision>5</cp:revision>
  <dcterms:created xsi:type="dcterms:W3CDTF">2022-07-11T20:41:00Z</dcterms:created>
  <dcterms:modified xsi:type="dcterms:W3CDTF">2024-12-17T19:39:37Z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