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hey also, i was thinking i value prop for universities is, if they partner with us, we can track what students get jobs, and analyse their transcripts/resumes to suggest to the uni what subjects, societies, programs are common factors amongst students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and with that data the uni can invest in the right areas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