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64E3B"/>
      </w:pPr>
      <w:r>
        <w:rPr>
          <w:sz w:val="40"/>
        </w:rPr>
        <w:t xml:space="preserve">      </w:t>
      </w:r>
    </w:p>
    <w:p>
      <w:pPr>
        <w:spacing w:before="0" w:after="560"/>
        <w:shd w:val="clear" w:color="auto" w:fill="F59E0B"/>
      </w:pPr>
      <w:r>
        <w:rPr>
          <w:sz w:val="8"/>
        </w:rPr>
        <w:t xml:space="preserve">      </w:t>
      </w:r>
    </w:p>
    <w:p/>
    <w:p/>
    <w:p>
      <w:pPr>
        <w:spacing w:after="200" w:before="0"/>
        <w:jc w:val="center"/>
      </w:pPr>
      <w:r>
        <w:rPr>
          <w:rFonts w:ascii="Arial" w:hAnsi="Arial"/>
          <w:b/>
          <w:i w:val="0"/>
          <w:color w:val="B45309"/>
          <w:sz w:val="20"/>
        </w:rPr>
        <w:t>DIGITAL FORENSICS</w:t>
      </w:r>
    </w:p>
    <w:p>
      <w:pPr>
        <w:spacing w:after="40" w:before="0"/>
        <w:jc w:val="center"/>
      </w:pPr>
      <w:r>
        <w:rPr>
          <w:rFonts w:ascii="Georgia" w:hAnsi="Georgia"/>
          <w:b/>
          <w:i w:val="0"/>
          <w:color w:val="064E3B"/>
          <w:sz w:val="64"/>
        </w:rPr>
        <w:t>DNS Tunneling Detection</w:t>
      </w:r>
    </w:p>
    <w:p>
      <w:pPr>
        <w:spacing w:after="160" w:before="0"/>
        <w:jc w:val="center"/>
      </w:pPr>
      <w:r>
        <w:rPr>
          <w:rFonts w:ascii="Georgia" w:hAnsi="Georgia"/>
          <w:b w:val="0"/>
          <w:i/>
          <w:color w:val="B45309"/>
          <w:sz w:val="44"/>
        </w:rPr>
        <w:t>Project Report</w:t>
      </w:r>
    </w:p>
    <w:p>
      <w:pPr>
        <w:spacing w:after="200" w:before="0"/>
        <w:jc w:val="center"/>
      </w:pPr>
      <w:r>
        <w:rPr>
          <w:rFonts w:ascii="Arial" w:hAnsi="Arial"/>
          <w:b w:val="0"/>
          <w:i w:val="0"/>
          <w:color w:val="D97706"/>
          <w:sz w:val="22"/>
        </w:rPr>
        <w:t>•   ━━━━━   ◆   ━━━━━   •</w:t>
      </w:r>
    </w:p>
    <w:p>
      <w:pPr>
        <w:spacing w:after="640" w:before="0"/>
        <w:jc w:val="center"/>
      </w:pPr>
      <w:r>
        <w:rPr>
          <w:rFonts w:ascii="Georgia" w:hAnsi="Georgia"/>
          <w:b w:val="0"/>
          <w:i/>
          <w:color w:val="64748B"/>
          <w:sz w:val="26"/>
        </w:rPr>
        <w:t>Project Report</w:t>
      </w:r>
    </w:p>
    <w:tbl>
      <w:tblPr>
        <w:tblW w:type="auto" w:w="0"/>
        <w:jc w:val="center"/>
        <w:tblLayout w:type="fixed"/>
        <w:tblLook w:firstColumn="1" w:firstRow="1" w:lastColumn="0" w:lastRow="0" w:noHBand="0" w:noVBand="1" w:val="04A0"/>
        <w:tblBorders>
          <w:top w:val="single" w:sz="6" w:space="0" w:color="F59E0B"/>
          <w:left w:val="single" w:sz="6" w:space="0" w:color="F59E0B"/>
          <w:bottom w:val="single" w:sz="6" w:space="0" w:color="F59E0B"/>
          <w:right w:val="single" w:sz="6" w:space="0" w:color="F59E0B"/>
          <w:insideH w:val="single" w:sz="6" w:space="0" w:color="F59E0B"/>
          <w:insideV w:val="single" w:sz="6" w:space="0" w:color="F59E0B"/>
        </w:tblBorders>
      </w:tblPr>
      <w:tblGrid>
        <w:gridCol w:w="6048"/>
      </w:tblGrid>
      <w:tr>
        <w:tc>
          <w:tcPr>
            <w:tcW w:type="dxa" w:w="6048"/>
            <w:vAlign w:val="center"/>
            <w:shd w:val="clear" w:color="auto" w:fill="FFFBEB"/>
            <w:tcMar>
              <w:top w:w="160" w:type="dxa"/>
              <w:bottom w:w="40" w:type="dxa"/>
              <w:left w:w="200" w:type="dxa"/>
              <w:right w:w="200" w:type="dxa"/>
            </w:tcMar>
          </w:tcPr>
          <w:p>
            <w:pPr>
              <w:jc w:val="center"/>
            </w:pPr>
            <w:r/>
            <w:r>
              <w:rPr>
                <w:rFonts w:ascii="Arial" w:hAnsi="Arial"/>
                <w:b/>
                <w:color w:val="B45309"/>
                <w:sz w:val="20"/>
              </w:rPr>
              <w:t>SUBMITTED TO</w:t>
            </w:r>
          </w:p>
        </w:tc>
      </w:tr>
      <w:tr>
        <w:tc>
          <w:tcPr>
            <w:tcW w:type="dxa" w:w="6048"/>
            <w:vAlign w:val="center"/>
            <w:shd w:val="clear" w:color="auto" w:fill="FFFBEB"/>
            <w:tcMar>
              <w:top w:w="20" w:type="dxa"/>
              <w:bottom w:w="200" w:type="dxa"/>
              <w:left w:w="200" w:type="dxa"/>
              <w:right w:w="200" w:type="dxa"/>
            </w:tcMar>
          </w:tcPr>
          <w:p>
            <w:pPr>
              <w:jc w:val="center"/>
            </w:pPr>
            <w:r/>
            <w:r>
              <w:rPr>
                <w:rFonts w:ascii="Georgia" w:hAnsi="Georgia"/>
                <w:b/>
                <w:color w:val="064E3B"/>
                <w:sz w:val="36"/>
              </w:rPr>
              <w:t>Dr. Hassan Ibrahim</w:t>
            </w:r>
          </w:p>
        </w:tc>
      </w:tr>
    </w:tbl>
    <w:p/>
    <w:p>
      <w:pPr>
        <w:spacing w:after="80" w:before="0"/>
        <w:jc w:val="center"/>
      </w:pPr>
      <w:r>
        <w:rPr>
          <w:rFonts w:ascii="Arial" w:hAnsi="Arial"/>
          <w:b/>
          <w:i w:val="0"/>
          <w:color w:val="B45309"/>
          <w:sz w:val="20"/>
        </w:rPr>
        <w:t>DATE</w:t>
      </w:r>
    </w:p>
    <w:p>
      <w:pPr>
        <w:spacing w:after="440" w:before="0"/>
        <w:jc w:val="center"/>
      </w:pPr>
      <w:r>
        <w:rPr>
          <w:rFonts w:ascii="Georgia" w:hAnsi="Georgia"/>
          <w:b w:val="0"/>
          <w:i w:val="0"/>
          <w:color w:val="1F2937"/>
          <w:sz w:val="28"/>
        </w:rPr>
        <w:t>14 May 2026</w:t>
      </w:r>
    </w:p>
    <w:p>
      <w:pPr>
        <w:spacing w:after="80" w:before="0"/>
        <w:jc w:val="center"/>
      </w:pPr>
      <w:r>
        <w:rPr>
          <w:rFonts w:ascii="Arial" w:hAnsi="Arial"/>
          <w:b/>
          <w:i w:val="0"/>
          <w:color w:val="B45309"/>
          <w:sz w:val="22"/>
        </w:rPr>
        <w:t>PROJECT TEAM</w:t>
      </w:r>
    </w:p>
    <w:p>
      <w:pPr>
        <w:spacing w:after="160" w:before="0"/>
        <w:jc w:val="center"/>
      </w:pPr>
      <w:r>
        <w:rPr>
          <w:rFonts w:ascii="Arial" w:hAnsi="Arial"/>
          <w:b w:val="0"/>
          <w:i w:val="0"/>
          <w:color w:val="F59E0B"/>
          <w:sz w:val="24"/>
        </w:rP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
        <w:gridCol w:w="4608"/>
      </w:tblGrid>
      <w:tr>
        <w:tc>
          <w:tcPr>
            <w:tcW w:type="dxa" w:w="792"/>
            <w:vAlign w:val="center"/>
            <w:tcMar>
              <w:top w:w="40" w:type="dxa"/>
              <w:bottom w:w="40" w:type="dxa"/>
              <w:left w:w="80" w:type="dxa"/>
              <w:right w:w="80" w:type="dxa"/>
            </w:tcMar>
          </w:tcPr>
          <w:p>
            <w:pPr>
              <w:spacing w:after="0"/>
              <w:jc w:val="center"/>
            </w:pPr>
            <w:r/>
            <w:r>
              <w:rPr>
                <w:rFonts w:ascii="Georgia" w:hAnsi="Georgia"/>
                <w:b/>
                <w:color w:val="B45309"/>
                <w:sz w:val="28"/>
              </w:rPr>
              <w:t>01</w:t>
            </w:r>
          </w:p>
        </w:tc>
        <w:tc>
          <w:tcPr>
            <w:tcW w:type="dxa" w:w="4608"/>
            <w:vAlign w:val="center"/>
            <w:tcMar>
              <w:top w:w="40" w:type="dxa"/>
              <w:bottom w:w="40" w:type="dxa"/>
              <w:left w:w="140" w:type="dxa"/>
              <w:right w:w="80" w:type="dxa"/>
            </w:tcMar>
          </w:tcPr>
          <w:p>
            <w:pPr>
              <w:spacing w:after="0"/>
              <w:jc w:val="left"/>
            </w:pPr>
            <w:r/>
            <w:r>
              <w:rPr>
                <w:rFonts w:ascii="Georgia" w:hAnsi="Georgia"/>
                <w:color w:val="064E3B"/>
                <w:sz w:val="26"/>
              </w:rPr>
              <w:t>Momen Mohamed Sharkawi</w:t>
            </w:r>
          </w:p>
        </w:tc>
      </w:tr>
      <w:tr>
        <w:tc>
          <w:tcPr>
            <w:tcW w:type="dxa" w:w="792"/>
            <w:vAlign w:val="center"/>
            <w:tcMar>
              <w:top w:w="40" w:type="dxa"/>
              <w:bottom w:w="40" w:type="dxa"/>
              <w:left w:w="80" w:type="dxa"/>
              <w:right w:w="80" w:type="dxa"/>
            </w:tcMar>
          </w:tcPr>
          <w:p>
            <w:pPr>
              <w:spacing w:after="0"/>
              <w:jc w:val="center"/>
            </w:pPr>
            <w:r/>
            <w:r>
              <w:rPr>
                <w:rFonts w:ascii="Georgia" w:hAnsi="Georgia"/>
                <w:b/>
                <w:color w:val="B45309"/>
                <w:sz w:val="28"/>
              </w:rPr>
              <w:t>02</w:t>
            </w:r>
          </w:p>
        </w:tc>
        <w:tc>
          <w:tcPr>
            <w:tcW w:type="dxa" w:w="4608"/>
            <w:vAlign w:val="center"/>
            <w:tcMar>
              <w:top w:w="40" w:type="dxa"/>
              <w:bottom w:w="40" w:type="dxa"/>
              <w:left w:w="140" w:type="dxa"/>
              <w:right w:w="80" w:type="dxa"/>
            </w:tcMar>
          </w:tcPr>
          <w:p>
            <w:pPr>
              <w:spacing w:after="0"/>
              <w:jc w:val="left"/>
            </w:pPr>
            <w:r/>
            <w:r>
              <w:rPr>
                <w:rFonts w:ascii="Georgia" w:hAnsi="Georgia"/>
                <w:color w:val="064E3B"/>
                <w:sz w:val="26"/>
              </w:rPr>
              <w:t>Omar Hassan Ibrahim</w:t>
            </w:r>
          </w:p>
        </w:tc>
      </w:tr>
      <w:tr>
        <w:tc>
          <w:tcPr>
            <w:tcW w:type="dxa" w:w="792"/>
            <w:vAlign w:val="center"/>
            <w:tcMar>
              <w:top w:w="40" w:type="dxa"/>
              <w:bottom w:w="40" w:type="dxa"/>
              <w:left w:w="80" w:type="dxa"/>
              <w:right w:w="80" w:type="dxa"/>
            </w:tcMar>
          </w:tcPr>
          <w:p>
            <w:pPr>
              <w:spacing w:after="0"/>
              <w:jc w:val="center"/>
            </w:pPr>
            <w:r/>
            <w:r>
              <w:rPr>
                <w:rFonts w:ascii="Georgia" w:hAnsi="Georgia"/>
                <w:b/>
                <w:color w:val="B45309"/>
                <w:sz w:val="28"/>
              </w:rPr>
              <w:t>03</w:t>
            </w:r>
          </w:p>
        </w:tc>
        <w:tc>
          <w:tcPr>
            <w:tcW w:type="dxa" w:w="4608"/>
            <w:vAlign w:val="center"/>
            <w:tcMar>
              <w:top w:w="40" w:type="dxa"/>
              <w:bottom w:w="40" w:type="dxa"/>
              <w:left w:w="140" w:type="dxa"/>
              <w:right w:w="80" w:type="dxa"/>
            </w:tcMar>
          </w:tcPr>
          <w:p>
            <w:pPr>
              <w:spacing w:after="0"/>
              <w:jc w:val="left"/>
            </w:pPr>
            <w:r/>
            <w:r>
              <w:rPr>
                <w:rFonts w:ascii="Georgia" w:hAnsi="Georgia"/>
                <w:color w:val="064E3B"/>
                <w:sz w:val="26"/>
              </w:rPr>
              <w:t>Ahmed Yusri Abd Elmoneim</w:t>
            </w:r>
          </w:p>
        </w:tc>
      </w:tr>
      <w:tr>
        <w:tc>
          <w:tcPr>
            <w:tcW w:type="dxa" w:w="792"/>
            <w:vAlign w:val="center"/>
            <w:tcMar>
              <w:top w:w="40" w:type="dxa"/>
              <w:bottom w:w="40" w:type="dxa"/>
              <w:left w:w="80" w:type="dxa"/>
              <w:right w:w="80" w:type="dxa"/>
            </w:tcMar>
          </w:tcPr>
          <w:p>
            <w:pPr>
              <w:spacing w:after="0"/>
              <w:jc w:val="center"/>
            </w:pPr>
            <w:r/>
            <w:r>
              <w:rPr>
                <w:rFonts w:ascii="Georgia" w:hAnsi="Georgia"/>
                <w:b/>
                <w:color w:val="B45309"/>
                <w:sz w:val="28"/>
              </w:rPr>
              <w:t>04</w:t>
            </w:r>
          </w:p>
        </w:tc>
        <w:tc>
          <w:tcPr>
            <w:tcW w:type="dxa" w:w="4608"/>
            <w:vAlign w:val="center"/>
            <w:tcMar>
              <w:top w:w="40" w:type="dxa"/>
              <w:bottom w:w="40" w:type="dxa"/>
              <w:left w:w="140" w:type="dxa"/>
              <w:right w:w="80" w:type="dxa"/>
            </w:tcMar>
          </w:tcPr>
          <w:p>
            <w:pPr>
              <w:spacing w:after="0"/>
              <w:jc w:val="left"/>
            </w:pPr>
            <w:r/>
            <w:r>
              <w:rPr>
                <w:rFonts w:ascii="Georgia" w:hAnsi="Georgia"/>
                <w:color w:val="064E3B"/>
                <w:sz w:val="26"/>
              </w:rPr>
              <w:t>Abd Elrahman Ahmed Fathy</w:t>
            </w:r>
          </w:p>
        </w:tc>
      </w:tr>
      <w:tr>
        <w:tc>
          <w:tcPr>
            <w:tcW w:type="dxa" w:w="792"/>
            <w:vAlign w:val="center"/>
            <w:tcMar>
              <w:top w:w="40" w:type="dxa"/>
              <w:bottom w:w="40" w:type="dxa"/>
              <w:left w:w="80" w:type="dxa"/>
              <w:right w:w="80" w:type="dxa"/>
            </w:tcMar>
          </w:tcPr>
          <w:p>
            <w:pPr>
              <w:spacing w:after="0"/>
              <w:jc w:val="center"/>
            </w:pPr>
            <w:r/>
            <w:r>
              <w:rPr>
                <w:rFonts w:ascii="Georgia" w:hAnsi="Georgia"/>
                <w:b/>
                <w:color w:val="B45309"/>
                <w:sz w:val="28"/>
              </w:rPr>
              <w:t>05</w:t>
            </w:r>
          </w:p>
        </w:tc>
        <w:tc>
          <w:tcPr>
            <w:tcW w:type="dxa" w:w="4608"/>
            <w:vAlign w:val="center"/>
            <w:tcMar>
              <w:top w:w="40" w:type="dxa"/>
              <w:bottom w:w="40" w:type="dxa"/>
              <w:left w:w="140" w:type="dxa"/>
              <w:right w:w="80" w:type="dxa"/>
            </w:tcMar>
          </w:tcPr>
          <w:p>
            <w:pPr>
              <w:spacing w:after="0"/>
              <w:jc w:val="left"/>
            </w:pPr>
            <w:r/>
            <w:r>
              <w:rPr>
                <w:rFonts w:ascii="Georgia" w:hAnsi="Georgia"/>
                <w:color w:val="064E3B"/>
                <w:sz w:val="26"/>
              </w:rPr>
              <w:t>Marwan Ramdan</w:t>
            </w:r>
          </w:p>
        </w:tc>
      </w:tr>
    </w:tbl>
    <w:p/>
    <w:p/>
    <w:p/>
    <w:p>
      <w:pPr>
        <w:spacing w:before="0" w:after="0"/>
        <w:shd w:val="clear" w:color="auto" w:fill="F59E0B"/>
      </w:pPr>
      <w:r>
        <w:rPr>
          <w:sz w:val="8"/>
        </w:rPr>
        <w:t xml:space="preserve">      </w:t>
      </w:r>
    </w:p>
    <w:p>
      <w:pPr>
        <w:spacing w:before="0" w:after="0"/>
        <w:jc w:val="center"/>
        <w:shd w:val="clear" w:color="auto" w:fill="064E3B"/>
      </w:pPr>
      <w:r>
        <w:rPr>
          <w:rFonts w:ascii="Arial" w:hAnsi="Arial"/>
          <w:b/>
          <w:color w:val="FFFBEB"/>
          <w:sz w:val="18"/>
        </w:rPr>
        <w:t xml:space="preserve">  https://github.com/df-DNS-Tunneling-Detection/DNS_Tunneling_Detection  </w:t>
      </w:r>
    </w:p>
    <w:p>
      <w:r>
        <w:br w:type="page"/>
      </w:r>
    </w:p>
    <w:p>
      <w:pPr>
        <w:pStyle w:val="Heading1"/>
      </w:pPr>
      <w:r>
        <w:rPr>
          <w:rFonts w:ascii="Georgia" w:hAnsi="Georgia"/>
          <w:b/>
          <w:color w:val="064E3B"/>
          <w:sz w:val="36"/>
        </w:rPr>
        <w:t>Abstract</w:t>
      </w:r>
    </w:p>
    <w:p>
      <w:pPr>
        <w:jc w:val="both"/>
      </w:pPr>
      <w:r>
        <w:rPr>
          <w:color w:val="1F2937"/>
        </w:rPr>
        <w:t xml:space="preserve">This project builds a machine-learning pipeline that detects DNS tunneling traffic — a covert-channel technique attackers use to exfiltrate data or run command-and-control over the DNS protocol. We train and compare three detectors on the CIRA-CIC-DoHBrw-2020 dataset in two stages: first, two tree-based classifiers (Random Forest and XGBoost) trained on a balanced </w:t>
      </w:r>
      <w:r>
        <w:rPr>
          <w:b/>
          <w:color w:val="1F2937"/>
        </w:rPr>
        <w:t>10 000-row sample</w:t>
      </w:r>
      <w:r>
        <w:rPr>
          <w:color w:val="1F2937"/>
        </w:rPr>
        <w:t xml:space="preserve"> of the dataset; second, a deep-learning baseline (a Multi-Layer Perceptron) trained on the </w:t>
      </w:r>
      <w:r>
        <w:rPr>
          <w:b/>
          <w:color w:val="1F2937"/>
        </w:rPr>
        <w:t>full ~270 000-row dataset</w:t>
      </w:r>
      <w:r>
        <w:rPr>
          <w:color w:val="1F2937"/>
        </w:rPr>
        <w:t xml:space="preserve">. On their respective held-out test splits, XGBoost reaches </w:t>
      </w:r>
      <w:r>
        <w:rPr>
          <w:b/>
          <w:color w:val="1F2937"/>
        </w:rPr>
        <w:t>0.999 accuracy / F1 and 1.000 ROC-AUC</w:t>
      </w:r>
      <w:r>
        <w:rPr>
          <w:color w:val="1F2937"/>
        </w:rPr>
        <w:t xml:space="preserve">, Random Forest reaches </w:t>
      </w:r>
      <w:r>
        <w:rPr>
          <w:b/>
          <w:color w:val="1F2937"/>
        </w:rPr>
        <w:t>0.998 / 1.000</w:t>
      </w:r>
      <w:r>
        <w:rPr>
          <w:color w:val="1F2937"/>
        </w:rPr>
        <w:t xml:space="preserve">, and the MLP — trained on the full dataset — reaches </w:t>
      </w:r>
      <w:r>
        <w:rPr>
          <w:b/>
          <w:color w:val="1F2937"/>
        </w:rPr>
        <w:t>0.995 F1 / 0.999 ROC-AUC</w:t>
      </w:r>
      <w:r>
        <w:rPr>
          <w:color w:val="1F2937"/>
        </w:rPr>
        <w:t xml:space="preserve">. The repository ships pretrained </w:t>
      </w:r>
      <w:r>
        <w:rPr>
          <w:rFonts w:ascii="Consolas" w:hAnsi="Consolas"/>
          <w:color w:val="B45309"/>
          <w:sz w:val="20"/>
        </w:rPr>
        <w:t>.pkl</w:t>
      </w:r>
      <w:r>
        <w:rPr>
          <w:color w:val="1F2937"/>
        </w:rPr>
        <w:t xml:space="preserve"> models, the bundled sample, an inference CLI, and self-contained Colab notebooks so anyone can reproduce the results in minutes without registering for the source dataset.</w:t>
      </w:r>
    </w:p>
    <w:p>
      <w:pPr>
        <w:jc w:val="center"/>
      </w:pPr>
      <w:r>
        <w:rPr>
          <w:color w:val="F59E0B"/>
          <w:sz w:val="22"/>
        </w:rPr>
        <w:t>◆   ◆   ◆</w:t>
      </w:r>
    </w:p>
    <w:p>
      <w:pPr>
        <w:pStyle w:val="Heading1"/>
      </w:pPr>
      <w:r>
        <w:rPr>
          <w:rFonts w:ascii="Georgia" w:hAnsi="Georgia"/>
          <w:b/>
          <w:color w:val="B45309"/>
          <w:sz w:val="40"/>
        </w:rPr>
        <w:t xml:space="preserve">1.  </w:t>
      </w:r>
      <w:r>
        <w:rPr>
          <w:rFonts w:ascii="Georgia" w:hAnsi="Georgia"/>
          <w:b/>
          <w:color w:val="064E3B"/>
          <w:sz w:val="36"/>
        </w:rPr>
        <w:t>Introduction</w:t>
      </w:r>
    </w:p>
    <w:p>
      <w:pPr>
        <w:pStyle w:val="Heading2"/>
      </w:pPr>
      <w:r>
        <w:rPr>
          <w:color w:val="F59E0B"/>
          <w:sz w:val="22"/>
        </w:rPr>
        <w:t xml:space="preserve">◆  </w:t>
      </w:r>
      <w:r>
        <w:rPr>
          <w:rFonts w:ascii="Georgia" w:hAnsi="Georgia"/>
          <w:b/>
          <w:color w:val="065F46"/>
          <w:sz w:val="26"/>
        </w:rPr>
        <w:t>1.1 Topic and Problem</w:t>
      </w:r>
    </w:p>
    <w:p>
      <w:pPr>
        <w:jc w:val="both"/>
      </w:pPr>
      <w:r>
        <w:rPr>
          <w:color w:val="1F2937"/>
        </w:rPr>
        <w:t xml:space="preserve">The </w:t>
      </w:r>
      <w:r>
        <w:rPr>
          <w:b/>
          <w:color w:val="1F2937"/>
        </w:rPr>
        <w:t>Domain Name System (DNS)</w:t>
      </w:r>
      <w:r>
        <w:rPr>
          <w:color w:val="1F2937"/>
        </w:rPr>
        <w:t xml:space="preserve"> is one of the oldest and most permissive protocols on the internet. Almost every firewall allows outbound traffic to port 53 (and now port 443 for DNS-over-HTTPS), and very few networks deeply inspect DNS payloads. Attackers exploit this trust by </w:t>
      </w:r>
      <w:r>
        <w:rPr>
          <w:b/>
          <w:color w:val="1F2937"/>
        </w:rPr>
        <w:t>encoding arbitrary data into the subdomain portion of DNS queries</w:t>
      </w:r>
      <w:r>
        <w:rPr>
          <w:color w:val="1F2937"/>
        </w:rPr>
        <w:t xml:space="preserve">, turning the protocol into a bidirectional covert channel between a compromised host and an attacker-controlled name server. This technique is called </w:t>
      </w:r>
      <w:r>
        <w:rPr>
          <w:b/>
          <w:color w:val="1F2937"/>
        </w:rPr>
        <w:t>DNS tunneling</w:t>
      </w:r>
      <w:r>
        <w:rPr>
          <w:color w:val="1F2937"/>
        </w:rPr>
        <w:t xml:space="preserve">, and it underpins production attack tools such as </w:t>
      </w:r>
      <w:r>
        <w:rPr>
          <w:rFonts w:ascii="Consolas" w:hAnsi="Consolas"/>
          <w:color w:val="B45309"/>
          <w:sz w:val="20"/>
        </w:rPr>
        <w:t>iodine</w:t>
      </w:r>
      <w:r>
        <w:rPr>
          <w:color w:val="1F2937"/>
        </w:rPr>
        <w:t xml:space="preserve">, </w:t>
      </w:r>
      <w:r>
        <w:rPr>
          <w:rFonts w:ascii="Consolas" w:hAnsi="Consolas"/>
          <w:color w:val="B45309"/>
          <w:sz w:val="20"/>
        </w:rPr>
        <w:t>dnscat2</w:t>
      </w:r>
      <w:r>
        <w:rPr>
          <w:color w:val="1F2937"/>
        </w:rPr>
        <w:t xml:space="preserve">, and </w:t>
      </w:r>
      <w:r>
        <w:rPr>
          <w:rFonts w:ascii="Consolas" w:hAnsi="Consolas"/>
          <w:color w:val="B45309"/>
          <w:sz w:val="20"/>
        </w:rPr>
        <w:t>dns2tcp</w:t>
      </w:r>
      <w:r>
        <w:rPr>
          <w:color w:val="1F2937"/>
        </w:rPr>
        <w:t>.</w:t>
      </w:r>
    </w:p>
    <w:p>
      <w:pPr>
        <w:jc w:val="both"/>
      </w:pPr>
      <w:r>
        <w:rPr>
          <w:color w:val="1F2937"/>
        </w:rPr>
        <w:t>Two common attacker goals are served by DNS tunneling:</w:t>
      </w:r>
    </w:p>
    <w:p>
      <w:pPr>
        <w:pStyle w:val="ListBullet"/>
        <w:jc w:val="both"/>
      </w:pPr>
      <w:r>
        <w:rPr>
          <w:b/>
          <w:color w:val="1F2937"/>
        </w:rPr>
        <w:t>Command-and-control (C2)</w:t>
      </w:r>
      <w:r>
        <w:rPr>
          <w:color w:val="1F2937"/>
        </w:rPr>
        <w:t xml:space="preserve"> — malware receives instructions disguised as DNS responses.</w:t>
      </w:r>
    </w:p>
    <w:p>
      <w:pPr>
        <w:pStyle w:val="ListBullet"/>
        <w:jc w:val="both"/>
      </w:pPr>
      <w:r>
        <w:rPr>
          <w:b/>
          <w:color w:val="1F2937"/>
        </w:rPr>
        <w:t>Data exfiltration</w:t>
      </w:r>
      <w:r>
        <w:rPr>
          <w:color w:val="1F2937"/>
        </w:rPr>
        <w:t xml:space="preserve"> — sensitive data is chunked, base32-encoded, and sent as a stream of unique subdomain queries.</w:t>
      </w:r>
    </w:p>
    <w:p>
      <w:pPr>
        <w:jc w:val="both"/>
      </w:pPr>
      <w:r>
        <w:rPr>
          <w:color w:val="1F2937"/>
        </w:rPr>
        <w:t xml:space="preserve">Signature-based defences (Suricata / Snort rules against known C2 domains) are brittle: any change to the encoding or destination defeats them. Volumetric thresholds are unreliable because slow tunnels intentionally stay below detection limits. With the rise of </w:t>
      </w:r>
      <w:r>
        <w:rPr>
          <w:b/>
          <w:color w:val="1F2937"/>
        </w:rPr>
        <w:t>DNS-over-HTTPS (DoH)</w:t>
      </w:r>
      <w:r>
        <w:rPr>
          <w:color w:val="1F2937"/>
        </w:rPr>
        <w:t>, queries are encrypted, so the resolver is the only vantage point with visibility into query content — making a learning-based detector that operates on flow metadata especially valuable.</w:t>
      </w:r>
    </w:p>
    <w:p>
      <w:pPr>
        <w:pStyle w:val="Heading2"/>
      </w:pPr>
      <w:r>
        <w:rPr>
          <w:color w:val="F59E0B"/>
          <w:sz w:val="22"/>
        </w:rPr>
        <w:t xml:space="preserve">◆  </w:t>
      </w:r>
      <w:r>
        <w:rPr>
          <w:rFonts w:ascii="Georgia" w:hAnsi="Georgia"/>
          <w:b/>
          <w:color w:val="065F46"/>
          <w:sz w:val="26"/>
        </w:rPr>
        <w:t>1.2 Objectives</w:t>
      </w:r>
    </w:p>
    <w:p>
      <w:pPr>
        <w:jc w:val="both"/>
      </w:pPr>
      <w:r>
        <w:rPr>
          <w:color w:val="1F2937"/>
        </w:rPr>
        <w:t>The project sets out to:</w:t>
      </w:r>
    </w:p>
    <w:p>
      <w:pPr>
        <w:pStyle w:val="ListNumber"/>
        <w:jc w:val="both"/>
      </w:pPr>
      <w:r>
        <w:rPr>
          <w:color w:val="1F2937"/>
        </w:rPr>
        <w:t>Build a reproducible ML pipeline that ingests real DNS-tunneling datasets and outputs trained binary classifiers.</w:t>
      </w:r>
    </w:p>
    <w:p>
      <w:pPr>
        <w:pStyle w:val="ListNumber"/>
        <w:jc w:val="both"/>
      </w:pPr>
      <w:r>
        <w:rPr>
          <w:color w:val="1F2937"/>
        </w:rPr>
        <w:t>Evaluate at least three model families — two tree-based ensembles and one neural network — under identical preprocessing and an identical train / validation / test split.</w:t>
      </w:r>
    </w:p>
    <w:p>
      <w:pPr>
        <w:pStyle w:val="ListNumber"/>
        <w:jc w:val="both"/>
      </w:pPr>
      <w:r>
        <w:rPr>
          <w:color w:val="1F2937"/>
        </w:rPr>
        <w:t>Quantify the contribution of each input feature so that the detector is interpretable, not just accurate.</w:t>
      </w:r>
    </w:p>
    <w:p>
      <w:pPr>
        <w:pStyle w:val="ListNumber"/>
        <w:jc w:val="both"/>
      </w:pPr>
      <w:r>
        <w:rPr>
          <w:color w:val="1F2937"/>
        </w:rPr>
        <w:t>Ship pretrained models, a CLI, and a Colab notebook so that results can be reproduced in minutes by a third party.</w:t>
      </w:r>
    </w:p>
    <w:p>
      <w:pPr>
        <w:pStyle w:val="Heading2"/>
      </w:pPr>
      <w:r>
        <w:rPr>
          <w:color w:val="F59E0B"/>
          <w:sz w:val="22"/>
        </w:rPr>
        <w:t xml:space="preserve">◆  </w:t>
      </w:r>
      <w:r>
        <w:rPr>
          <w:rFonts w:ascii="Georgia" w:hAnsi="Georgia"/>
          <w:b/>
          <w:color w:val="065F46"/>
          <w:sz w:val="26"/>
        </w:rPr>
        <w:t>1.3 Why this matters</w:t>
      </w:r>
    </w:p>
    <w:p>
      <w:pPr>
        <w:jc w:val="both"/>
      </w:pPr>
      <w:r>
        <w:rPr>
          <w:color w:val="1F2937"/>
        </w:rPr>
        <w:t>DNS tunneling is rarely caught by standard firewall rules and is heavily used in real intrusions. According to the Canadian Institute for Cybersecurity, encrypted DNS traffic (DoH) is growing rapidly across consumer browsers, which simultaneously protects user privacy and removes the most common detection vantage point. A statistical learning approach that can detect tunneling from coarse flow metadata — without needing to decrypt content — directly addresses this operational gap.</w:t>
      </w:r>
    </w:p>
    <w:p>
      <w:pPr>
        <w:jc w:val="center"/>
      </w:pPr>
      <w:r>
        <w:rPr>
          <w:color w:val="F59E0B"/>
          <w:sz w:val="22"/>
        </w:rPr>
        <w:t>◆   ◆   ◆</w:t>
      </w:r>
    </w:p>
    <w:p>
      <w:pPr>
        <w:pStyle w:val="Heading1"/>
      </w:pPr>
      <w:r>
        <w:rPr>
          <w:rFonts w:ascii="Georgia" w:hAnsi="Georgia"/>
          <w:b/>
          <w:color w:val="B45309"/>
          <w:sz w:val="40"/>
        </w:rPr>
        <w:t xml:space="preserve">2.  </w:t>
      </w:r>
      <w:r>
        <w:rPr>
          <w:rFonts w:ascii="Georgia" w:hAnsi="Georgia"/>
          <w:b/>
          <w:color w:val="064E3B"/>
          <w:sz w:val="36"/>
        </w:rPr>
        <w:t>Literature Review</w:t>
      </w:r>
    </w:p>
    <w:p>
      <w:pPr>
        <w:jc w:val="both"/>
      </w:pPr>
      <w:r>
        <w:rPr>
          <w:color w:val="1F2937"/>
        </w:rPr>
        <w:t>This section reviews prior work organised into four threads: classic statistical detectors, deep-learning detectors over raw query text, flow-based detectors over DoH, and detectors built on the CIC datasets we use.</w:t>
      </w:r>
    </w:p>
    <w:p>
      <w:pPr>
        <w:pStyle w:val="Heading2"/>
      </w:pPr>
      <w:r>
        <w:rPr>
          <w:color w:val="F59E0B"/>
          <w:sz w:val="22"/>
        </w:rPr>
        <w:t xml:space="preserve">◆  </w:t>
      </w:r>
      <w:r>
        <w:rPr>
          <w:rFonts w:ascii="Georgia" w:hAnsi="Georgia"/>
          <w:b/>
          <w:color w:val="065F46"/>
          <w:sz w:val="26"/>
        </w:rPr>
        <w:t>2.1 Classic statistical / metadata-based detection</w:t>
      </w:r>
    </w:p>
    <w:p>
      <w:pPr>
        <w:jc w:val="both"/>
      </w:pPr>
      <w:r>
        <w:rPr>
          <w:color w:val="1F2937"/>
        </w:rPr>
        <w:t xml:space="preserve">Born and Gustafson (2010), </w:t>
      </w:r>
      <w:r>
        <w:rPr>
          <w:i/>
          <w:color w:val="1F2937"/>
        </w:rPr>
        <w:t>Detecting DNS tunnels using character frequency analysis</w:t>
      </w:r>
      <w:r>
        <w:rPr>
          <w:color w:val="1F2937"/>
        </w:rPr>
        <w:t xml:space="preserve">, were among the first to formalise the observation that tunneled queries have </w:t>
      </w:r>
      <w:r>
        <w:rPr>
          <w:b/>
          <w:color w:val="1F2937"/>
        </w:rPr>
        <w:t>distinctively flat character distributions</w:t>
      </w:r>
      <w:r>
        <w:rPr>
          <w:color w:val="1F2937"/>
        </w:rPr>
        <w:t xml:space="preserve"> because they encode encrypted payloads. They proposed a </w:t>
      </w:r>
      <w:r>
        <w:rPr>
          <w:i/>
          <w:color w:val="1F2937"/>
        </w:rPr>
        <w:t>\chi^2</w:t>
      </w:r>
      <w:r>
        <w:rPr>
          <w:color w:val="1F2937"/>
        </w:rPr>
        <w:t>-style test against a reference English frequency distribution. The approach is fast and explainable but is defeated by any encoder that shapes its output distribution.</w:t>
      </w:r>
    </w:p>
    <w:p>
      <w:pPr>
        <w:jc w:val="both"/>
      </w:pPr>
      <w:r>
        <w:rPr>
          <w:color w:val="1F2937"/>
        </w:rPr>
        <w:t xml:space="preserve">Aiello, Mongelli and Papaleo (2013), </w:t>
      </w:r>
      <w:r>
        <w:rPr>
          <w:i/>
          <w:color w:val="1F2937"/>
        </w:rPr>
        <w:t>Basic classifiers for DNS tunneling detection</w:t>
      </w:r>
      <w:r>
        <w:rPr>
          <w:color w:val="1F2937"/>
        </w:rPr>
        <w:t>, evaluated NN, SVM, and RBF classifiers on synthetic and captured tunneling traffic, reporting F1-scores in the 0.95–0.99 range on small datasets. Their key methodological lesson is that feature engineering (query length, entropy, label statistics) carries more weight than classifier choice on this problem.</w:t>
      </w:r>
    </w:p>
    <w:p>
      <w:pPr>
        <w:jc w:val="both"/>
      </w:pPr>
      <w:r>
        <w:rPr>
          <w:color w:val="1F2937"/>
        </w:rPr>
        <w:t xml:space="preserve">Aiello et al. (2014), </w:t>
      </w:r>
      <w:r>
        <w:rPr>
          <w:i/>
          <w:color w:val="1F2937"/>
        </w:rPr>
        <w:t>Profiling DNS tunneling attacks with PCA and mutual information</w:t>
      </w:r>
      <w:r>
        <w:rPr>
          <w:color w:val="1F2937"/>
        </w:rPr>
        <w:t>, extended this work with dimensionality reduction and showed that two or three engineered features can already produce highly separable classes — foreshadowing the near-perfect numbers seen on modern datasets.</w:t>
      </w:r>
    </w:p>
    <w:p>
      <w:pPr>
        <w:pStyle w:val="Heading2"/>
      </w:pPr>
      <w:r>
        <w:rPr>
          <w:color w:val="F59E0B"/>
          <w:sz w:val="22"/>
        </w:rPr>
        <w:t xml:space="preserve">◆  </w:t>
      </w:r>
      <w:r>
        <w:rPr>
          <w:rFonts w:ascii="Georgia" w:hAnsi="Georgia"/>
          <w:b/>
          <w:color w:val="065F46"/>
          <w:sz w:val="26"/>
        </w:rPr>
        <w:t>2.2 Character-level deep learning</w:t>
      </w:r>
    </w:p>
    <w:p>
      <w:pPr>
        <w:jc w:val="both"/>
      </w:pPr>
      <w:r>
        <w:rPr>
          <w:color w:val="1F2937"/>
        </w:rPr>
        <w:t xml:space="preserve">Yu, Pan, Hu, Nascimento and De Cock (2018), </w:t>
      </w:r>
      <w:r>
        <w:rPr>
          <w:i/>
          <w:color w:val="1F2937"/>
        </w:rPr>
        <w:t>Character-level based detection of DNS tunneling</w:t>
      </w:r>
      <w:r>
        <w:rPr>
          <w:color w:val="1F2937"/>
        </w:rPr>
        <w:t>, fine-tuned character-level convolutional and LSTM networks directly on query strings, removing the need for hand-crafted features. On their captured dataset they reported F1 around 0.99 and showed that the network learns features broadly equivalent to entropy and length. The drawback is the larger model size and a need for raw query text — unavailable when traffic is DoH-encrypted.</w:t>
      </w:r>
    </w:p>
    <w:p>
      <w:pPr>
        <w:jc w:val="both"/>
      </w:pPr>
      <w:r>
        <w:rPr>
          <w:color w:val="1F2937"/>
        </w:rPr>
        <w:t xml:space="preserve">Liu et al. (2019), </w:t>
      </w:r>
      <w:r>
        <w:rPr>
          <w:i/>
          <w:color w:val="1F2937"/>
        </w:rPr>
        <w:t>A byte-level CNN for malicious-domain detection</w:t>
      </w:r>
      <w:r>
        <w:rPr>
          <w:color w:val="1F2937"/>
        </w:rPr>
        <w:t>, generalised the approach to domain reputation and reported similar gains over hand-crafted-feature baselines.</w:t>
      </w:r>
    </w:p>
    <w:p>
      <w:pPr>
        <w:pStyle w:val="Heading2"/>
      </w:pPr>
      <w:r>
        <w:rPr>
          <w:color w:val="F59E0B"/>
          <w:sz w:val="22"/>
        </w:rPr>
        <w:t xml:space="preserve">◆  </w:t>
      </w:r>
      <w:r>
        <w:rPr>
          <w:rFonts w:ascii="Georgia" w:hAnsi="Georgia"/>
          <w:b/>
          <w:color w:val="065F46"/>
          <w:sz w:val="26"/>
        </w:rPr>
        <w:t>2.3 Flow-level detection over DoH</w:t>
      </w:r>
    </w:p>
    <w:p>
      <w:pPr>
        <w:jc w:val="both"/>
      </w:pPr>
      <w:r>
        <w:rPr>
          <w:color w:val="1F2937"/>
        </w:rPr>
        <w:t xml:space="preserve">MontazeriShatoori, Davidson, Kaur and Lashkari (2020), </w:t>
      </w:r>
      <w:r>
        <w:rPr>
          <w:i/>
          <w:color w:val="1F2937"/>
        </w:rPr>
        <w:t>Detection of DoH tunnels using time-series classifiers</w:t>
      </w:r>
      <w:r>
        <w:rPr>
          <w:color w:val="1F2937"/>
        </w:rPr>
        <w:t xml:space="preserve">, are the authors of the </w:t>
      </w:r>
      <w:r>
        <w:rPr>
          <w:b/>
          <w:color w:val="1F2937"/>
        </w:rPr>
        <w:t>CIRA-CIC-DoHBrw-2020 dataset</w:t>
      </w:r>
      <w:r>
        <w:rPr>
          <w:color w:val="1F2937"/>
        </w:rPr>
        <w:t xml:space="preserve"> we use. They proposed a two-layer pipeline: Layer 1 separates DoH from non-DoH traffic; Layer 2 separates benign DoH from tunneling DoH. With Random Forest and a small LSTM they reported </w:t>
      </w:r>
      <w:r>
        <w:rPr>
          <w:b/>
          <w:color w:val="1F2937"/>
        </w:rPr>
        <w:t>accuracy and F1 above 0.99</w:t>
      </w:r>
      <w:r>
        <w:rPr>
          <w:color w:val="1F2937"/>
        </w:rPr>
        <w:t xml:space="preserve"> on Layer 2 — precisely the layer this project targets.</w:t>
      </w:r>
    </w:p>
    <w:p>
      <w:pPr>
        <w:jc w:val="both"/>
      </w:pPr>
      <w:r>
        <w:rPr>
          <w:color w:val="1F2937"/>
        </w:rPr>
        <w:t xml:space="preserve">Hjelm (2019), </w:t>
      </w:r>
      <w:r>
        <w:rPr>
          <w:i/>
          <w:color w:val="1F2937"/>
        </w:rPr>
        <w:t>A new needle and haystack: detecting DNS over HTTPS usage</w:t>
      </w:r>
      <w:r>
        <w:rPr>
          <w:color w:val="1F2937"/>
        </w:rPr>
        <w:t>, motivates the same Layer-1 task but does not address tunneling specifically.</w:t>
      </w:r>
    </w:p>
    <w:p>
      <w:pPr>
        <w:pStyle w:val="Heading2"/>
      </w:pPr>
      <w:r>
        <w:rPr>
          <w:color w:val="F59E0B"/>
          <w:sz w:val="22"/>
        </w:rPr>
        <w:t xml:space="preserve">◆  </w:t>
      </w:r>
      <w:r>
        <w:rPr>
          <w:rFonts w:ascii="Georgia" w:hAnsi="Georgia"/>
          <w:b/>
          <w:color w:val="065F46"/>
          <w:sz w:val="26"/>
        </w:rPr>
        <w:t>2.4 Surveys and operational context</w:t>
      </w:r>
    </w:p>
    <w:p>
      <w:pPr>
        <w:jc w:val="both"/>
      </w:pPr>
      <w:r>
        <w:rPr>
          <w:color w:val="1F2937"/>
        </w:rPr>
        <w:t xml:space="preserve">Buczak and Guven (2016), </w:t>
      </w:r>
      <w:r>
        <w:rPr>
          <w:i/>
          <w:color w:val="1F2937"/>
        </w:rPr>
        <w:t>A survey of data mining and machine learning methods for cyber-security intrusion detection</w:t>
      </w:r>
      <w:r>
        <w:rPr>
          <w:color w:val="1F2937"/>
        </w:rPr>
        <w:t>, places DNS-tunneling detectors in the broader IDS landscape and notes that decision-tree ensembles consistently outperform single classifiers on tabular network features — the same finding we observe.</w:t>
      </w:r>
    </w:p>
    <w:p>
      <w:pPr>
        <w:jc w:val="both"/>
      </w:pPr>
      <w:r>
        <w:rPr>
          <w:color w:val="1F2937"/>
        </w:rPr>
        <w:t>Mockapetris (1987, RFC 1035) and Hoffman &amp; McManus (2018, RFC 8484, DoH) specify the protocols and define the 63-character per-label and 253-character per-name limits that we exploit as features.</w:t>
      </w:r>
    </w:p>
    <w:p>
      <w:pPr>
        <w:pStyle w:val="Heading2"/>
      </w:pPr>
      <w:r>
        <w:rPr>
          <w:color w:val="F59E0B"/>
          <w:sz w:val="22"/>
        </w:rPr>
        <w:t xml:space="preserve">◆  </w:t>
      </w:r>
      <w:r>
        <w:rPr>
          <w:rFonts w:ascii="Georgia" w:hAnsi="Georgia"/>
          <w:b/>
          <w:color w:val="065F46"/>
          <w:sz w:val="26"/>
        </w:rPr>
        <w:t>2.5 Where this project sits</w:t>
      </w:r>
    </w:p>
    <w:p>
      <w:pPr>
        <w:jc w:val="both"/>
      </w:pPr>
      <w:r>
        <w:rPr>
          <w:color w:val="1F2937"/>
        </w:rPr>
        <w:t xml:space="preserve">Compared to the literature above, our project (i) uses the </w:t>
      </w:r>
      <w:r>
        <w:rPr>
          <w:i/>
          <w:color w:val="1F2937"/>
        </w:rPr>
        <w:t>same</w:t>
      </w:r>
      <w:r>
        <w:rPr>
          <w:color w:val="1F2937"/>
        </w:rPr>
        <w:t xml:space="preserve"> dataset as MontazeriShatoori et al. (2020), so the numbers are directly comparable; (ii) explicitly adds a deep-learning baseline (MLP) so the </w:t>
      </w:r>
      <w:r>
        <w:rPr>
          <w:b/>
          <w:color w:val="1F2937"/>
        </w:rPr>
        <w:t>tree-ensemble vs. neural network</w:t>
      </w:r>
      <w:r>
        <w:rPr>
          <w:color w:val="1F2937"/>
        </w:rPr>
        <w:t xml:space="preserve"> comparison is reproduced inside one repository under identical preprocessing; and (iii) ships a self-contained reproducibility kit (pretrained </w:t>
      </w:r>
      <w:r>
        <w:rPr>
          <w:rFonts w:ascii="Consolas" w:hAnsi="Consolas"/>
          <w:color w:val="B45309"/>
          <w:sz w:val="20"/>
        </w:rPr>
        <w:t>.pkl</w:t>
      </w:r>
      <w:r>
        <w:rPr>
          <w:color w:val="1F2937"/>
        </w:rPr>
        <w:t xml:space="preserve"> files, a bundled sample, and Colab notebooks). The methodology is otherwise standard — the contribution is the engineering and the side-by-side comparison.</w:t>
      </w:r>
    </w:p>
    <w:p>
      <w:pPr>
        <w:jc w:val="center"/>
      </w:pPr>
      <w:r>
        <w:rPr>
          <w:color w:val="F59E0B"/>
          <w:sz w:val="22"/>
        </w:rPr>
        <w:t>◆   ◆   ◆</w:t>
      </w:r>
    </w:p>
    <w:p>
      <w:pPr>
        <w:pStyle w:val="Heading1"/>
      </w:pPr>
      <w:r>
        <w:rPr>
          <w:rFonts w:ascii="Georgia" w:hAnsi="Georgia"/>
          <w:b/>
          <w:color w:val="B45309"/>
          <w:sz w:val="40"/>
        </w:rPr>
        <w:t xml:space="preserve">3.  </w:t>
      </w:r>
      <w:r>
        <w:rPr>
          <w:rFonts w:ascii="Georgia" w:hAnsi="Georgia"/>
          <w:b/>
          <w:color w:val="064E3B"/>
          <w:sz w:val="36"/>
        </w:rPr>
        <w:t>Methodology</w:t>
      </w:r>
    </w:p>
    <w:p>
      <w:pPr>
        <w:pStyle w:val="Heading2"/>
      </w:pPr>
      <w:r>
        <w:rPr>
          <w:color w:val="F59E0B"/>
          <w:sz w:val="22"/>
        </w:rPr>
        <w:t xml:space="preserve">◆  </w:t>
      </w:r>
      <w:r>
        <w:rPr>
          <w:rFonts w:ascii="Georgia" w:hAnsi="Georgia"/>
          <w:b/>
          <w:color w:val="065F46"/>
          <w:sz w:val="26"/>
        </w:rPr>
        <w:t>3.1 Tools</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3168"/>
        <w:gridCol w:w="3168"/>
        <w:gridCol w:w="3168"/>
      </w:tblGrid>
      <w:tr>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Tool / library</w:t>
            </w:r>
          </w:p>
        </w:tc>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Version used</w:t>
            </w:r>
          </w:p>
        </w:tc>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Role</w:t>
            </w:r>
          </w:p>
        </w:tc>
      </w:tr>
      <w:tr>
        <w:tc>
          <w:tcPr>
            <w:tcW w:type="dxa" w:w="3168"/>
            <w:vAlign w:val="center"/>
            <w:tcMar>
              <w:top w:w="120" w:type="dxa"/>
              <w:bottom w:w="120" w:type="dxa"/>
              <w:left w:w="180" w:type="dxa"/>
              <w:right w:w="180" w:type="dxa"/>
            </w:tcMar>
          </w:tcPr>
          <w:p>
            <w:pPr>
              <w:jc w:val="center"/>
            </w:pPr>
            <w:r>
              <w:rPr>
                <w:sz w:val="21"/>
              </w:rPr>
            </w:r>
            <w:r>
              <w:rPr>
                <w:color w:val="1F2937"/>
                <w:sz w:val="21"/>
              </w:rPr>
              <w:t>Python</w:t>
            </w:r>
          </w:p>
        </w:tc>
        <w:tc>
          <w:tcPr>
            <w:tcW w:type="dxa" w:w="3168"/>
            <w:vAlign w:val="center"/>
            <w:tcMar>
              <w:top w:w="120" w:type="dxa"/>
              <w:bottom w:w="120" w:type="dxa"/>
              <w:left w:w="180" w:type="dxa"/>
              <w:right w:w="180" w:type="dxa"/>
            </w:tcMar>
          </w:tcPr>
          <w:p>
            <w:pPr>
              <w:jc w:val="center"/>
            </w:pPr>
            <w:r>
              <w:rPr>
                <w:sz w:val="21"/>
              </w:rPr>
            </w:r>
            <w:r>
              <w:rPr>
                <w:color w:val="1F2937"/>
                <w:sz w:val="21"/>
              </w:rPr>
              <w:t>3.10+</w:t>
            </w:r>
          </w:p>
        </w:tc>
        <w:tc>
          <w:tcPr>
            <w:tcW w:type="dxa" w:w="3168"/>
            <w:vAlign w:val="center"/>
            <w:tcMar>
              <w:top w:w="120" w:type="dxa"/>
              <w:bottom w:w="120" w:type="dxa"/>
              <w:left w:w="180" w:type="dxa"/>
              <w:right w:w="180" w:type="dxa"/>
            </w:tcMar>
          </w:tcPr>
          <w:p>
            <w:pPr>
              <w:jc w:val="center"/>
            </w:pPr>
            <w:r>
              <w:rPr>
                <w:sz w:val="21"/>
              </w:rPr>
            </w:r>
            <w:r>
              <w:rPr>
                <w:color w:val="1F2937"/>
                <w:sz w:val="21"/>
              </w:rPr>
              <w:t>base runtime</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pandas / numpy</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2.x / 1.24+</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data manipulation</w:t>
            </w:r>
          </w:p>
        </w:tc>
      </w:tr>
      <w:tr>
        <w:tc>
          <w:tcPr>
            <w:tcW w:type="dxa" w:w="3168"/>
            <w:vAlign w:val="center"/>
            <w:tcMar>
              <w:top w:w="120" w:type="dxa"/>
              <w:bottom w:w="120" w:type="dxa"/>
              <w:left w:w="180" w:type="dxa"/>
              <w:right w:w="180" w:type="dxa"/>
            </w:tcMar>
          </w:tcPr>
          <w:p>
            <w:pPr>
              <w:jc w:val="center"/>
            </w:pPr>
            <w:r>
              <w:rPr>
                <w:sz w:val="21"/>
              </w:rPr>
            </w:r>
            <w:r>
              <w:rPr>
                <w:color w:val="1F2937"/>
                <w:sz w:val="21"/>
              </w:rPr>
              <w:t>scikit-learn</w:t>
            </w:r>
          </w:p>
        </w:tc>
        <w:tc>
          <w:tcPr>
            <w:tcW w:type="dxa" w:w="3168"/>
            <w:vAlign w:val="center"/>
            <w:tcMar>
              <w:top w:w="120" w:type="dxa"/>
              <w:bottom w:w="120" w:type="dxa"/>
              <w:left w:w="180" w:type="dxa"/>
              <w:right w:w="180" w:type="dxa"/>
            </w:tcMar>
          </w:tcPr>
          <w:p>
            <w:pPr>
              <w:jc w:val="center"/>
            </w:pPr>
            <w:r>
              <w:rPr>
                <w:sz w:val="21"/>
              </w:rPr>
            </w:r>
            <w:r>
              <w:rPr>
                <w:color w:val="1F2937"/>
                <w:sz w:val="21"/>
              </w:rPr>
              <w:t>1.3+</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B45309"/>
                <w:sz w:val="21"/>
              </w:rPr>
              <w:t>RandomForestClassifier</w:t>
            </w:r>
            <w:r>
              <w:rPr>
                <w:color w:val="1F2937"/>
                <w:sz w:val="21"/>
              </w:rPr>
              <w:t xml:space="preserve">, </w:t>
            </w:r>
            <w:r>
              <w:rPr>
                <w:rFonts w:ascii="Consolas" w:hAnsi="Consolas"/>
                <w:color w:val="B45309"/>
                <w:sz w:val="21"/>
              </w:rPr>
              <w:t>MLPClassifier</w:t>
            </w:r>
            <w:r>
              <w:rPr>
                <w:color w:val="1F2937"/>
                <w:sz w:val="21"/>
              </w:rPr>
              <w:t xml:space="preserve">, </w:t>
            </w:r>
            <w:r>
              <w:rPr>
                <w:rFonts w:ascii="Consolas" w:hAnsi="Consolas"/>
                <w:color w:val="B45309"/>
                <w:sz w:val="21"/>
              </w:rPr>
              <w:t>StandardScaler</w:t>
            </w:r>
            <w:r>
              <w:rPr>
                <w:color w:val="1F2937"/>
                <w:sz w:val="21"/>
              </w:rPr>
              <w:t xml:space="preserve">, metrics, </w:t>
            </w:r>
            <w:r>
              <w:rPr>
                <w:rFonts w:ascii="Consolas" w:hAnsi="Consolas"/>
                <w:color w:val="B45309"/>
                <w:sz w:val="21"/>
              </w:rPr>
              <w:t>StratifiedKFold</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XGBoost</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2.0+</w:t>
            </w:r>
          </w:p>
        </w:tc>
        <w:tc>
          <w:tcPr>
            <w:tcW w:type="dxa" w:w="3168"/>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XGBClassifier</w:t>
            </w:r>
          </w:p>
        </w:tc>
      </w:tr>
      <w:tr>
        <w:tc>
          <w:tcPr>
            <w:tcW w:type="dxa" w:w="3168"/>
            <w:vAlign w:val="center"/>
            <w:tcMar>
              <w:top w:w="120" w:type="dxa"/>
              <w:bottom w:w="120" w:type="dxa"/>
              <w:left w:w="180" w:type="dxa"/>
              <w:right w:w="180" w:type="dxa"/>
            </w:tcMar>
          </w:tcPr>
          <w:p>
            <w:pPr>
              <w:jc w:val="center"/>
            </w:pPr>
            <w:r>
              <w:rPr>
                <w:sz w:val="21"/>
              </w:rPr>
            </w:r>
            <w:r>
              <w:rPr>
                <w:color w:val="1F2937"/>
                <w:sz w:val="21"/>
              </w:rPr>
              <w:t>PyTorch</w:t>
            </w:r>
          </w:p>
        </w:tc>
        <w:tc>
          <w:tcPr>
            <w:tcW w:type="dxa" w:w="3168"/>
            <w:vAlign w:val="center"/>
            <w:tcMar>
              <w:top w:w="120" w:type="dxa"/>
              <w:bottom w:w="120" w:type="dxa"/>
              <w:left w:w="180" w:type="dxa"/>
              <w:right w:w="180" w:type="dxa"/>
            </w:tcMar>
          </w:tcPr>
          <w:p>
            <w:pPr>
              <w:jc w:val="center"/>
            </w:pPr>
            <w:r>
              <w:rPr>
                <w:sz w:val="21"/>
              </w:rPr>
            </w:r>
            <w:r>
              <w:rPr>
                <w:color w:val="1F2937"/>
                <w:sz w:val="21"/>
              </w:rPr>
              <w:t>2.x</w:t>
            </w:r>
          </w:p>
        </w:tc>
        <w:tc>
          <w:tcPr>
            <w:tcW w:type="dxa" w:w="3168"/>
            <w:vAlign w:val="center"/>
            <w:tcMar>
              <w:top w:w="120" w:type="dxa"/>
              <w:bottom w:w="120" w:type="dxa"/>
              <w:left w:w="180" w:type="dxa"/>
              <w:right w:w="180" w:type="dxa"/>
            </w:tcMar>
          </w:tcPr>
          <w:p>
            <w:pPr>
              <w:jc w:val="center"/>
            </w:pPr>
            <w:r>
              <w:rPr>
                <w:sz w:val="21"/>
              </w:rPr>
            </w:r>
            <w:r>
              <w:rPr>
                <w:color w:val="1F2937"/>
                <w:sz w:val="21"/>
              </w:rPr>
              <w:t xml:space="preserve">custom MLP architecture in </w:t>
            </w:r>
            <w:r>
              <w:rPr>
                <w:rFonts w:ascii="Consolas" w:hAnsi="Consolas"/>
                <w:color w:val="B45309"/>
                <w:sz w:val="21"/>
              </w:rPr>
              <w:t>deep_learning/04_mlp_e2e.ipynb</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matplotlib / seaborn</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3.7+ / 0.12+</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figures</w:t>
            </w:r>
          </w:p>
        </w:tc>
      </w:tr>
      <w:tr>
        <w:tc>
          <w:tcPr>
            <w:tcW w:type="dxa" w:w="3168"/>
            <w:vAlign w:val="center"/>
            <w:tcMar>
              <w:top w:w="120" w:type="dxa"/>
              <w:bottom w:w="120" w:type="dxa"/>
              <w:left w:w="180" w:type="dxa"/>
              <w:right w:w="180" w:type="dxa"/>
            </w:tcMar>
          </w:tcPr>
          <w:p>
            <w:pPr>
              <w:jc w:val="center"/>
            </w:pPr>
            <w:r>
              <w:rPr>
                <w:sz w:val="21"/>
              </w:rPr>
            </w:r>
            <w:r>
              <w:rPr>
                <w:color w:val="1F2937"/>
                <w:sz w:val="21"/>
              </w:rPr>
              <w:t>joblib</w:t>
            </w:r>
          </w:p>
        </w:tc>
        <w:tc>
          <w:tcPr>
            <w:tcW w:type="dxa" w:w="3168"/>
            <w:vAlign w:val="center"/>
            <w:tcMar>
              <w:top w:w="120" w:type="dxa"/>
              <w:bottom w:w="120" w:type="dxa"/>
              <w:left w:w="180" w:type="dxa"/>
              <w:right w:w="180" w:type="dxa"/>
            </w:tcMar>
          </w:tcPr>
          <w:p>
            <w:pPr>
              <w:jc w:val="center"/>
            </w:pPr>
            <w:r>
              <w:rPr>
                <w:sz w:val="21"/>
              </w:rPr>
            </w:r>
            <w:r>
              <w:rPr>
                <w:color w:val="1F2937"/>
                <w:sz w:val="21"/>
              </w:rPr>
              <w:t>1.3+</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B45309"/>
                <w:sz w:val="21"/>
              </w:rPr>
              <w:t>.pkl</w:t>
            </w:r>
            <w:r>
              <w:rPr>
                <w:color w:val="1F2937"/>
                <w:sz w:val="21"/>
              </w:rPr>
              <w:t xml:space="preserve"> persistence</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Jupyter / Google Colab</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notebooks for EDA and demo</w:t>
            </w:r>
          </w:p>
        </w:tc>
      </w:tr>
      <w:tr>
        <w:tc>
          <w:tcPr>
            <w:tcW w:type="dxa" w:w="3168"/>
            <w:vAlign w:val="center"/>
            <w:tcMar>
              <w:top w:w="120" w:type="dxa"/>
              <w:bottom w:w="120" w:type="dxa"/>
              <w:left w:w="180" w:type="dxa"/>
              <w:right w:w="180" w:type="dxa"/>
            </w:tcMar>
          </w:tcPr>
          <w:p>
            <w:pPr>
              <w:jc w:val="center"/>
            </w:pPr>
            <w:r>
              <w:rPr>
                <w:sz w:val="21"/>
              </w:rPr>
            </w:r>
            <w:r>
              <w:rPr>
                <w:color w:val="1F2937"/>
                <w:sz w:val="21"/>
              </w:rPr>
              <w:t>GitHub</w:t>
            </w:r>
          </w:p>
        </w:tc>
        <w:tc>
          <w:tcPr>
            <w:tcW w:type="dxa" w:w="3168"/>
            <w:vAlign w:val="center"/>
            <w:tcMar>
              <w:top w:w="120" w:type="dxa"/>
              <w:bottom w:w="120" w:type="dxa"/>
              <w:left w:w="180" w:type="dxa"/>
              <w:right w:w="180" w:type="dxa"/>
            </w:tcMar>
          </w:tcPr>
          <w:p>
            <w:pPr>
              <w:jc w:val="center"/>
            </w:pPr>
            <w:r>
              <w:rPr>
                <w:sz w:val="21"/>
              </w:rPr>
            </w:r>
            <w:r>
              <w:rPr>
                <w:color w:val="1F2937"/>
                <w:sz w:val="21"/>
              </w:rPr>
              <w:t>—</w:t>
            </w:r>
          </w:p>
        </w:tc>
        <w:tc>
          <w:tcPr>
            <w:tcW w:type="dxa" w:w="3168"/>
            <w:vAlign w:val="center"/>
            <w:tcMar>
              <w:top w:w="120" w:type="dxa"/>
              <w:bottom w:w="120" w:type="dxa"/>
              <w:left w:w="180" w:type="dxa"/>
              <w:right w:w="180" w:type="dxa"/>
            </w:tcMar>
          </w:tcPr>
          <w:p>
            <w:pPr>
              <w:jc w:val="center"/>
            </w:pPr>
            <w:r>
              <w:rPr>
                <w:sz w:val="21"/>
              </w:rPr>
            </w:r>
            <w:r>
              <w:rPr>
                <w:color w:val="1F2937"/>
                <w:sz w:val="21"/>
              </w:rPr>
              <w:t>source hosting and reproducibility kit</w:t>
            </w:r>
          </w:p>
        </w:tc>
      </w:tr>
    </w:tbl>
    <w:p/>
    <w:p>
      <w:pPr>
        <w:pStyle w:val="Heading2"/>
      </w:pPr>
      <w:r>
        <w:rPr>
          <w:color w:val="F59E0B"/>
          <w:sz w:val="22"/>
        </w:rPr>
        <w:t xml:space="preserve">◆  </w:t>
      </w:r>
      <w:r>
        <w:rPr>
          <w:rFonts w:ascii="Georgia" w:hAnsi="Georgia"/>
          <w:b/>
          <w:color w:val="065F46"/>
          <w:sz w:val="26"/>
        </w:rPr>
        <w:t>3.2 Data collection</w:t>
      </w:r>
    </w:p>
    <w:p>
      <w:pPr>
        <w:jc w:val="both"/>
      </w:pPr>
      <w:r>
        <w:rPr>
          <w:color w:val="1F2937"/>
        </w:rPr>
        <w:t>We evaluated three potential datasets and converged on one:</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4752"/>
        <w:gridCol w:w="4752"/>
      </w:tblGrid>
      <w:tr>
        <w:tc>
          <w:tcPr>
            <w:tcW w:type="dxa" w:w="4752"/>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Dataset</w:t>
            </w:r>
          </w:p>
        </w:tc>
        <w:tc>
          <w:tcPr>
            <w:tcW w:type="dxa" w:w="4752"/>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Outcome</w:t>
            </w:r>
          </w:p>
        </w:tc>
      </w:tr>
      <w:tr>
        <w:tc>
          <w:tcPr>
            <w:tcW w:type="dxa" w:w="4752"/>
            <w:vAlign w:val="center"/>
            <w:tcMar>
              <w:top w:w="120" w:type="dxa"/>
              <w:bottom w:w="120" w:type="dxa"/>
              <w:left w:w="180" w:type="dxa"/>
              <w:right w:w="180" w:type="dxa"/>
            </w:tcMar>
          </w:tcPr>
          <w:p>
            <w:pPr>
              <w:jc w:val="center"/>
            </w:pPr>
            <w:r>
              <w:rPr>
                <w:sz w:val="21"/>
              </w:rPr>
            </w:r>
            <w:r>
              <w:rPr>
                <w:b/>
                <w:color w:val="1F2937"/>
                <w:sz w:val="21"/>
              </w:rPr>
              <w:t>CIC-Bell-DNS-2021</w:t>
            </w:r>
          </w:p>
        </w:tc>
        <w:tc>
          <w:tcPr>
            <w:tcW w:type="dxa" w:w="4752"/>
            <w:vAlign w:val="center"/>
            <w:tcMar>
              <w:top w:w="120" w:type="dxa"/>
              <w:bottom w:w="120" w:type="dxa"/>
              <w:left w:w="180" w:type="dxa"/>
              <w:right w:w="180" w:type="dxa"/>
            </w:tcMar>
          </w:tcPr>
          <w:p>
            <w:pPr>
              <w:jc w:val="center"/>
            </w:pPr>
            <w:r>
              <w:rPr>
                <w:sz w:val="21"/>
              </w:rPr>
            </w:r>
            <w:r>
              <w:rPr>
                <w:b/>
                <w:color w:val="1F2937"/>
                <w:sz w:val="21"/>
              </w:rPr>
              <w:t>Rejected.</w:t>
            </w:r>
            <w:r>
              <w:rPr>
                <w:color w:val="1F2937"/>
                <w:sz w:val="21"/>
              </w:rPr>
              <w:t xml:space="preserve"> Malicious-domain classification (benign vs. malware / phishing / spam), not tunneling. The loader is retained as a side-utility.</w:t>
            </w:r>
          </w:p>
        </w:tc>
      </w:tr>
      <w:tr>
        <w:tc>
          <w:tcPr>
            <w:tcW w:type="dxa" w:w="4752"/>
            <w:vAlign w:val="center"/>
            <w:shd w:val="clear" w:color="auto" w:fill="ECFDF5"/>
            <w:tcMar>
              <w:top w:w="120" w:type="dxa"/>
              <w:bottom w:w="120" w:type="dxa"/>
              <w:left w:w="180" w:type="dxa"/>
              <w:right w:w="180" w:type="dxa"/>
            </w:tcMar>
          </w:tcPr>
          <w:p>
            <w:pPr>
              <w:jc w:val="center"/>
            </w:pPr>
            <w:r>
              <w:rPr>
                <w:sz w:val="21"/>
              </w:rPr>
            </w:r>
            <w:r>
              <w:rPr>
                <w:b/>
                <w:color w:val="1F2937"/>
                <w:sz w:val="21"/>
              </w:rPr>
              <w:t>CIRA-CIC-DoHBrw-2020</w:t>
            </w:r>
          </w:p>
        </w:tc>
        <w:tc>
          <w:tcPr>
            <w:tcW w:type="dxa" w:w="4752"/>
            <w:vAlign w:val="center"/>
            <w:shd w:val="clear" w:color="auto" w:fill="ECFDF5"/>
            <w:tcMar>
              <w:top w:w="120" w:type="dxa"/>
              <w:bottom w:w="120" w:type="dxa"/>
              <w:left w:w="180" w:type="dxa"/>
              <w:right w:w="180" w:type="dxa"/>
            </w:tcMar>
          </w:tcPr>
          <w:p>
            <w:pPr>
              <w:jc w:val="center"/>
            </w:pPr>
            <w:r>
              <w:rPr>
                <w:sz w:val="21"/>
              </w:rPr>
            </w:r>
            <w:r>
              <w:rPr>
                <w:b/>
                <w:color w:val="1F2937"/>
                <w:sz w:val="21"/>
              </w:rPr>
              <w:t>Selected.</w:t>
            </w:r>
            <w:r>
              <w:rPr>
                <w:color w:val="1F2937"/>
                <w:sz w:val="21"/>
              </w:rPr>
              <w:t xml:space="preserve"> Real DoH tunneling traffic.</w:t>
            </w:r>
          </w:p>
        </w:tc>
      </w:tr>
      <w:tr>
        <w:tc>
          <w:tcPr>
            <w:tcW w:type="dxa" w:w="4752"/>
            <w:vAlign w:val="center"/>
            <w:tcMar>
              <w:top w:w="120" w:type="dxa"/>
              <w:bottom w:w="120" w:type="dxa"/>
              <w:left w:w="180" w:type="dxa"/>
              <w:right w:w="180" w:type="dxa"/>
            </w:tcMar>
          </w:tcPr>
          <w:p>
            <w:pPr>
              <w:jc w:val="center"/>
            </w:pPr>
            <w:r>
              <w:rPr>
                <w:sz w:val="21"/>
              </w:rPr>
            </w:r>
            <w:r>
              <w:rPr>
                <w:color w:val="1F2937"/>
                <w:sz w:val="21"/>
              </w:rPr>
              <w:t>Synthetic</w:t>
            </w:r>
          </w:p>
        </w:tc>
        <w:tc>
          <w:tcPr>
            <w:tcW w:type="dxa" w:w="4752"/>
            <w:vAlign w:val="center"/>
            <w:tcMar>
              <w:top w:w="120" w:type="dxa"/>
              <w:bottom w:w="120" w:type="dxa"/>
              <w:left w:w="180" w:type="dxa"/>
              <w:right w:w="180" w:type="dxa"/>
            </w:tcMar>
          </w:tcPr>
          <w:p>
            <w:pPr>
              <w:jc w:val="center"/>
            </w:pPr>
            <w:r>
              <w:rPr>
                <w:sz w:val="21"/>
              </w:rPr>
            </w:r>
            <w:r>
              <w:rPr>
                <w:color w:val="1F2937"/>
                <w:sz w:val="21"/>
              </w:rPr>
              <w:t>Kept as offline fallback.</w:t>
            </w:r>
          </w:p>
        </w:tc>
      </w:tr>
    </w:tbl>
    <w:p/>
    <w:p>
      <w:pPr>
        <w:jc w:val="both"/>
      </w:pPr>
      <w:r>
        <w:rPr>
          <w:b/>
          <w:color w:val="1F2937"/>
        </w:rPr>
        <w:t>CIRA-CIC-DoHBrw-2020</w:t>
      </w:r>
      <w:r>
        <w:rPr>
          <w:color w:val="1F2937"/>
        </w:rPr>
        <w:t xml:space="preserve"> is released by the Canadian Institute for Cybersecurity. It contains DNS-over-HTTPS traffic from:</w:t>
      </w:r>
    </w:p>
    <w:p>
      <w:pPr>
        <w:pStyle w:val="ListBullet"/>
        <w:jc w:val="both"/>
      </w:pPr>
      <w:r>
        <w:rPr>
          <w:b/>
          <w:color w:val="1F2937"/>
        </w:rPr>
        <w:t>Benign</w:t>
      </w:r>
      <w:r>
        <w:rPr>
          <w:color w:val="1F2937"/>
        </w:rPr>
        <w:t>: regular browsing with Chrome / Firefox against Cloudflare and Quad9 DoH resolvers.</w:t>
      </w:r>
    </w:p>
    <w:p>
      <w:pPr>
        <w:pStyle w:val="ListBullet"/>
        <w:jc w:val="both"/>
      </w:pPr>
      <w:r>
        <w:rPr>
          <w:b/>
          <w:color w:val="1F2937"/>
        </w:rPr>
        <w:t>Malicious</w:t>
      </w:r>
      <w:r>
        <w:rPr>
          <w:color w:val="1F2937"/>
        </w:rPr>
        <w:t xml:space="preserve">: tunneling traffic generated with </w:t>
      </w:r>
      <w:r>
        <w:rPr>
          <w:rFonts w:ascii="Consolas" w:hAnsi="Consolas"/>
          <w:color w:val="B45309"/>
          <w:sz w:val="20"/>
        </w:rPr>
        <w:t>dns2tcp</w:t>
      </w:r>
      <w:r>
        <w:rPr>
          <w:color w:val="1F2937"/>
        </w:rPr>
        <w:t xml:space="preserve">, </w:t>
      </w:r>
      <w:r>
        <w:rPr>
          <w:rFonts w:ascii="Consolas" w:hAnsi="Consolas"/>
          <w:color w:val="B45309"/>
          <w:sz w:val="20"/>
        </w:rPr>
        <w:t>DNSCat2</w:t>
      </w:r>
      <w:r>
        <w:rPr>
          <w:color w:val="1F2937"/>
        </w:rPr>
        <w:t xml:space="preserve">, and </w:t>
      </w:r>
      <w:r>
        <w:rPr>
          <w:rFonts w:ascii="Consolas" w:hAnsi="Consolas"/>
          <w:color w:val="B45309"/>
          <w:sz w:val="20"/>
        </w:rPr>
        <w:t>Iodine</w:t>
      </w:r>
      <w:r>
        <w:rPr>
          <w:color w:val="1F2937"/>
        </w:rPr>
        <w:t>.</w:t>
      </w:r>
    </w:p>
    <w:p>
      <w:pPr>
        <w:jc w:val="both"/>
      </w:pPr>
      <w:r>
        <w:rPr>
          <w:color w:val="1F2937"/>
        </w:rPr>
        <w:t>The dataset is organised in two layers:</w:t>
      </w:r>
    </w:p>
    <w:p>
      <w:pPr>
        <w:pStyle w:val="ListBullet"/>
        <w:jc w:val="both"/>
      </w:pPr>
      <w:r>
        <w:rPr>
          <w:b/>
          <w:color w:val="1F2937"/>
        </w:rPr>
        <w:t>Layer 1</w:t>
      </w:r>
      <w:r>
        <w:rPr>
          <w:color w:val="1F2937"/>
        </w:rPr>
        <w:t>: DoH vs non-DoH traffic (out of scope for this project).</w:t>
      </w:r>
    </w:p>
    <w:p>
      <w:pPr>
        <w:pStyle w:val="ListBullet"/>
        <w:jc w:val="both"/>
      </w:pPr>
      <w:r>
        <w:rPr>
          <w:b/>
          <w:color w:val="1F2937"/>
        </w:rPr>
        <w:t>Layer 2</w:t>
      </w:r>
      <w:r>
        <w:rPr>
          <w:color w:val="1F2937"/>
        </w:rPr>
        <w:t xml:space="preserve">: benign DoH vs malicious DoH = tunneling. </w:t>
      </w:r>
      <w:r>
        <w:rPr>
          <w:b/>
          <w:color w:val="1F2937"/>
        </w:rPr>
        <w:t>This is what we use.</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3168"/>
        <w:gridCol w:w="3168"/>
        <w:gridCol w:w="3168"/>
      </w:tblGrid>
      <w:tr>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File</w:t>
            </w:r>
          </w:p>
        </w:tc>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Rows</w:t>
            </w:r>
          </w:p>
        </w:tc>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Description</w:t>
            </w:r>
          </w:p>
        </w:tc>
      </w:tr>
      <w:tr>
        <w:tc>
          <w:tcPr>
            <w:tcW w:type="dxa" w:w="3168"/>
            <w:vAlign w:val="center"/>
            <w:tcMar>
              <w:top w:w="120" w:type="dxa"/>
              <w:bottom w:w="120" w:type="dxa"/>
              <w:left w:w="180" w:type="dxa"/>
              <w:right w:w="180" w:type="dxa"/>
            </w:tcMar>
          </w:tcPr>
          <w:p>
            <w:pPr>
              <w:jc w:val="center"/>
            </w:pPr>
            <w:r>
              <w:rPr>
                <w:sz w:val="21"/>
              </w:rPr>
            </w:r>
            <w:r>
              <w:rPr>
                <w:rFonts w:ascii="Consolas" w:hAnsi="Consolas"/>
                <w:color w:val="B45309"/>
                <w:sz w:val="21"/>
              </w:rPr>
              <w:t>l2-benign.csv</w:t>
            </w:r>
          </w:p>
        </w:tc>
        <w:tc>
          <w:tcPr>
            <w:tcW w:type="dxa" w:w="3168"/>
            <w:vAlign w:val="center"/>
            <w:tcMar>
              <w:top w:w="120" w:type="dxa"/>
              <w:bottom w:w="120" w:type="dxa"/>
              <w:left w:w="180" w:type="dxa"/>
              <w:right w:w="180" w:type="dxa"/>
            </w:tcMar>
          </w:tcPr>
          <w:p>
            <w:pPr>
              <w:jc w:val="center"/>
            </w:pPr>
            <w:r>
              <w:rPr>
                <w:sz w:val="21"/>
              </w:rPr>
            </w:r>
            <w:r>
              <w:rPr>
                <w:color w:val="1F2937"/>
                <w:sz w:val="21"/>
              </w:rPr>
              <w:t>19 807</w:t>
            </w:r>
          </w:p>
        </w:tc>
        <w:tc>
          <w:tcPr>
            <w:tcW w:type="dxa" w:w="3168"/>
            <w:vAlign w:val="center"/>
            <w:tcMar>
              <w:top w:w="120" w:type="dxa"/>
              <w:bottom w:w="120" w:type="dxa"/>
              <w:left w:w="180" w:type="dxa"/>
              <w:right w:w="180" w:type="dxa"/>
            </w:tcMar>
          </w:tcPr>
          <w:p>
            <w:pPr>
              <w:jc w:val="center"/>
            </w:pPr>
            <w:r>
              <w:rPr>
                <w:sz w:val="21"/>
              </w:rPr>
            </w:r>
            <w:r>
              <w:rPr>
                <w:color w:val="1F2937"/>
                <w:sz w:val="21"/>
              </w:rPr>
              <w:t>Benign DoH flows</w:t>
            </w:r>
          </w:p>
        </w:tc>
      </w:tr>
      <w:tr>
        <w:tc>
          <w:tcPr>
            <w:tcW w:type="dxa" w:w="3168"/>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l2-malicious.csv</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249 836</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Tunneling DoH flows</w:t>
            </w:r>
          </w:p>
        </w:tc>
      </w:tr>
      <w:tr>
        <w:tc>
          <w:tcPr>
            <w:tcW w:type="dxa" w:w="3168"/>
            <w:vAlign w:val="center"/>
            <w:tcMar>
              <w:top w:w="120" w:type="dxa"/>
              <w:bottom w:w="120" w:type="dxa"/>
              <w:left w:w="180" w:type="dxa"/>
              <w:right w:w="180" w:type="dxa"/>
            </w:tcMar>
          </w:tcPr>
          <w:p>
            <w:pPr>
              <w:jc w:val="center"/>
            </w:pPr>
            <w:r>
              <w:rPr>
                <w:sz w:val="21"/>
              </w:rPr>
            </w:r>
            <w:r>
              <w:rPr>
                <w:b/>
                <w:color w:val="1F2937"/>
                <w:sz w:val="21"/>
              </w:rPr>
              <w:t>Total</w:t>
            </w:r>
          </w:p>
        </w:tc>
        <w:tc>
          <w:tcPr>
            <w:tcW w:type="dxa" w:w="3168"/>
            <w:vAlign w:val="center"/>
            <w:tcMar>
              <w:top w:w="120" w:type="dxa"/>
              <w:bottom w:w="120" w:type="dxa"/>
              <w:left w:w="180" w:type="dxa"/>
              <w:right w:w="180" w:type="dxa"/>
            </w:tcMar>
          </w:tcPr>
          <w:p>
            <w:pPr>
              <w:jc w:val="center"/>
            </w:pPr>
            <w:r>
              <w:rPr>
                <w:sz w:val="21"/>
              </w:rPr>
            </w:r>
            <w:r>
              <w:rPr>
                <w:b/>
                <w:color w:val="1F2937"/>
                <w:sz w:val="21"/>
              </w:rPr>
              <w:t>269 643</w:t>
            </w:r>
          </w:p>
        </w:tc>
        <w:tc>
          <w:tcPr>
            <w:tcW w:type="dxa" w:w="3168"/>
            <w:vAlign w:val="center"/>
            <w:tcMar>
              <w:top w:w="120" w:type="dxa"/>
              <w:bottom w:w="120" w:type="dxa"/>
              <w:left w:w="180" w:type="dxa"/>
              <w:right w:w="180" w:type="dxa"/>
            </w:tcMar>
          </w:tcPr>
          <w:p>
            <w:pPr>
              <w:jc w:val="center"/>
            </w:pPr>
            <w:r>
              <w:rPr>
                <w:sz w:val="21"/>
              </w:rPr>
            </w:r>
          </w:p>
        </w:tc>
      </w:tr>
    </w:tbl>
    <w:p/>
    <w:p>
      <w:pPr>
        <w:jc w:val="both"/>
      </w:pPr>
      <w:r>
        <w:rPr>
          <w:color w:val="1F2937"/>
        </w:rPr>
        <w:t xml:space="preserve">Each row is one network flow with 35 columns: source/destination IP and port, timestamp, duration, byte counts, and 21 packet-size / packet-time / response-time statistics plus a </w:t>
      </w:r>
      <w:r>
        <w:rPr>
          <w:rFonts w:ascii="Consolas" w:hAnsi="Consolas"/>
          <w:color w:val="B45309"/>
          <w:sz w:val="20"/>
        </w:rPr>
        <w:t>Label</w:t>
      </w:r>
      <w:r>
        <w:rPr>
          <w:color w:val="1F2937"/>
        </w:rPr>
        <w:t xml:space="preserve"> column. The full malicious file is 148 MB — larger than the 100 MB GitHub limit. We therefore sample a balanced </w:t>
      </w:r>
      <w:r>
        <w:rPr>
          <w:b/>
          <w:color w:val="1F2937"/>
        </w:rPr>
        <w:t>10 000-row stratified subset</w:t>
      </w:r>
      <w:r>
        <w:rPr>
          <w:color w:val="1F2937"/>
        </w:rPr>
        <w:t xml:space="preserve"> (5 000 benign + 5 000 malicious, seed 42, ~4.5 MB) and commit it as </w:t>
      </w:r>
      <w:r>
        <w:rPr>
          <w:rFonts w:ascii="Consolas" w:hAnsi="Consolas"/>
          <w:color w:val="B45309"/>
          <w:sz w:val="20"/>
        </w:rPr>
        <w:t>data/sample/doh_sample.csv</w:t>
      </w:r>
      <w:r>
        <w:rPr>
          <w:color w:val="1F2937"/>
        </w:rPr>
        <w:t>.</w:t>
      </w:r>
    </w:p>
    <w:p>
      <w:pPr>
        <w:pStyle w:val="Heading2"/>
      </w:pPr>
      <w:r>
        <w:rPr>
          <w:color w:val="F59E0B"/>
          <w:sz w:val="22"/>
        </w:rPr>
        <w:t xml:space="preserve">◆  </w:t>
      </w:r>
      <w:r>
        <w:rPr>
          <w:rFonts w:ascii="Georgia" w:hAnsi="Georgia"/>
          <w:b/>
          <w:color w:val="065F46"/>
          <w:sz w:val="26"/>
        </w:rPr>
        <w:t>3.2.1 Two data scopes used in this project</w:t>
      </w:r>
    </w:p>
    <w:p>
      <w:pPr>
        <w:jc w:val="both"/>
      </w:pPr>
      <w:r>
        <w:rPr>
          <w:color w:val="1F2937"/>
        </w:rPr>
        <w:t>The two model families consume different slices of CIRA-CIC-DoHBrw-2020 — this is a deliberate experimental design choice:</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1901"/>
        <w:gridCol w:w="1901"/>
        <w:gridCol w:w="1901"/>
        <w:gridCol w:w="1901"/>
        <w:gridCol w:w="1901"/>
      </w:tblGrid>
      <w:tr>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Stage</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Models</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Data used</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Rows</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Balance</w:t>
            </w:r>
          </w:p>
        </w:tc>
      </w:tr>
      <w:tr>
        <w:tc>
          <w:tcPr>
            <w:tcW w:type="dxa" w:w="1901"/>
            <w:vAlign w:val="center"/>
            <w:tcMar>
              <w:top w:w="120" w:type="dxa"/>
              <w:bottom w:w="120" w:type="dxa"/>
              <w:left w:w="180" w:type="dxa"/>
              <w:right w:w="180" w:type="dxa"/>
            </w:tcMar>
          </w:tcPr>
          <w:p>
            <w:pPr>
              <w:jc w:val="center"/>
            </w:pPr>
            <w:r>
              <w:rPr>
                <w:sz w:val="21"/>
              </w:rPr>
            </w:r>
            <w:r>
              <w:rPr>
                <w:b/>
                <w:color w:val="1F2937"/>
                <w:sz w:val="21"/>
              </w:rPr>
              <w:t>Classical ML</w:t>
            </w:r>
          </w:p>
        </w:tc>
        <w:tc>
          <w:tcPr>
            <w:tcW w:type="dxa" w:w="1901"/>
            <w:vAlign w:val="center"/>
            <w:tcMar>
              <w:top w:w="120" w:type="dxa"/>
              <w:bottom w:w="120" w:type="dxa"/>
              <w:left w:w="180" w:type="dxa"/>
              <w:right w:w="180" w:type="dxa"/>
            </w:tcMar>
          </w:tcPr>
          <w:p>
            <w:pPr>
              <w:jc w:val="center"/>
            </w:pPr>
            <w:r>
              <w:rPr>
                <w:sz w:val="21"/>
              </w:rPr>
            </w:r>
            <w:r>
              <w:rPr>
                <w:color w:val="1F2937"/>
                <w:sz w:val="21"/>
              </w:rPr>
              <w:t>Random Forest, XGBoost</w:t>
            </w:r>
          </w:p>
        </w:tc>
        <w:tc>
          <w:tcPr>
            <w:tcW w:type="dxa" w:w="1901"/>
            <w:vAlign w:val="center"/>
            <w:tcMar>
              <w:top w:w="120" w:type="dxa"/>
              <w:bottom w:w="120" w:type="dxa"/>
              <w:left w:w="180" w:type="dxa"/>
              <w:right w:w="180" w:type="dxa"/>
            </w:tcMar>
          </w:tcPr>
          <w:p>
            <w:pPr>
              <w:jc w:val="center"/>
            </w:pPr>
            <w:r>
              <w:rPr>
                <w:sz w:val="21"/>
              </w:rPr>
            </w:r>
            <w:r>
              <w:rPr>
                <w:color w:val="1F2937"/>
                <w:sz w:val="21"/>
              </w:rPr>
              <w:t>bundled balanced sample (</w:t>
            </w:r>
            <w:r>
              <w:rPr>
                <w:rFonts w:ascii="Consolas" w:hAnsi="Consolas"/>
                <w:color w:val="B45309"/>
                <w:sz w:val="21"/>
              </w:rPr>
              <w:t>data/sample/doh_sample.csv</w:t>
            </w:r>
            <w:r>
              <w:rPr>
                <w:color w:val="1F2937"/>
                <w:sz w:val="21"/>
              </w:rPr>
              <w:t>)</w:t>
            </w:r>
          </w:p>
        </w:tc>
        <w:tc>
          <w:tcPr>
            <w:tcW w:type="dxa" w:w="1901"/>
            <w:vAlign w:val="center"/>
            <w:tcMar>
              <w:top w:w="120" w:type="dxa"/>
              <w:bottom w:w="120" w:type="dxa"/>
              <w:left w:w="180" w:type="dxa"/>
              <w:right w:w="180" w:type="dxa"/>
            </w:tcMar>
          </w:tcPr>
          <w:p>
            <w:pPr>
              <w:jc w:val="center"/>
            </w:pPr>
            <w:r>
              <w:rPr>
                <w:sz w:val="21"/>
              </w:rPr>
            </w:r>
            <w:r>
              <w:rPr>
                <w:color w:val="1F2937"/>
                <w:sz w:val="21"/>
              </w:rPr>
              <w:t>10 000</w:t>
            </w:r>
          </w:p>
        </w:tc>
        <w:tc>
          <w:tcPr>
            <w:tcW w:type="dxa" w:w="1901"/>
            <w:vAlign w:val="center"/>
            <w:tcMar>
              <w:top w:w="120" w:type="dxa"/>
              <w:bottom w:w="120" w:type="dxa"/>
              <w:left w:w="180" w:type="dxa"/>
              <w:right w:w="180" w:type="dxa"/>
            </w:tcMar>
          </w:tcPr>
          <w:p>
            <w:pPr>
              <w:jc w:val="center"/>
            </w:pPr>
            <w:r>
              <w:rPr>
                <w:sz w:val="21"/>
              </w:rPr>
            </w:r>
            <w:r>
              <w:rPr>
                <w:color w:val="1F2937"/>
                <w:sz w:val="21"/>
              </w:rPr>
              <w:t>50 / 50</w:t>
            </w:r>
          </w:p>
        </w:tc>
      </w:tr>
      <w:tr>
        <w:tc>
          <w:tcPr>
            <w:tcW w:type="dxa" w:w="1901"/>
            <w:vAlign w:val="center"/>
            <w:shd w:val="clear" w:color="auto" w:fill="ECFDF5"/>
            <w:tcMar>
              <w:top w:w="120" w:type="dxa"/>
              <w:bottom w:w="120" w:type="dxa"/>
              <w:left w:w="180" w:type="dxa"/>
              <w:right w:w="180" w:type="dxa"/>
            </w:tcMar>
          </w:tcPr>
          <w:p>
            <w:pPr>
              <w:jc w:val="center"/>
            </w:pPr>
            <w:r>
              <w:rPr>
                <w:sz w:val="21"/>
              </w:rPr>
            </w:r>
            <w:r>
              <w:rPr>
                <w:b/>
                <w:color w:val="1F2937"/>
                <w:sz w:val="21"/>
              </w:rPr>
              <w:t>Deep Learning</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Multi-Layer Perceptron</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full CIRA-CIC-DoHBrw-2020 (Layer 2)</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 269 643</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12.7 : 1 malicious : benign</w:t>
            </w:r>
          </w:p>
        </w:tc>
      </w:tr>
    </w:tbl>
    <w:p/>
    <w:p>
      <w:pPr>
        <w:jc w:val="both"/>
      </w:pPr>
      <w:r>
        <w:rPr>
          <w:color w:val="1F2937"/>
        </w:rPr>
        <w:t xml:space="preserve">The classical ML stage uses the bundled sample so that the pretrained </w:t>
      </w:r>
      <w:r>
        <w:rPr>
          <w:rFonts w:ascii="Consolas" w:hAnsi="Consolas"/>
          <w:color w:val="B45309"/>
          <w:sz w:val="20"/>
        </w:rPr>
        <w:t>.pkl</w:t>
      </w:r>
      <w:r>
        <w:rPr>
          <w:color w:val="1F2937"/>
        </w:rPr>
        <w:t xml:space="preserve"> files are themselves reproducible from a CSV committed to the repository. The deep learning stage uses the full dataset because neural networks benefit measurably from larger training sets, and because reporting MLP results on the full distribution makes the head-to-head comparison with the LSTM baseline in MontazeriShatoori et al. (2020) apples-to-apples. Both stages share the same </w:t>
      </w:r>
      <w:r>
        <w:rPr>
          <w:rFonts w:ascii="Consolas" w:hAnsi="Consolas"/>
          <w:color w:val="B45309"/>
          <w:sz w:val="20"/>
        </w:rPr>
        <w:t>random_state = 42</w:t>
      </w:r>
      <w:r>
        <w:rPr>
          <w:color w:val="1F2937"/>
        </w:rPr>
        <w:t xml:space="preserve"> and the same stratification, so the test rows are deterministic within each stage.</w:t>
      </w:r>
    </w:p>
    <w:p>
      <w:pPr>
        <w:pStyle w:val="Heading2"/>
      </w:pPr>
      <w:r>
        <w:rPr>
          <w:color w:val="F59E0B"/>
          <w:sz w:val="22"/>
        </w:rPr>
        <w:t xml:space="preserve">◆  </w:t>
      </w:r>
      <w:r>
        <w:rPr>
          <w:rFonts w:ascii="Georgia" w:hAnsi="Georgia"/>
          <w:b/>
          <w:color w:val="065F46"/>
          <w:sz w:val="26"/>
        </w:rPr>
        <w:t>3.3 Preprocessing</w:t>
      </w:r>
    </w:p>
    <w:p>
      <w:pPr>
        <w:jc w:val="both"/>
      </w:pPr>
      <w:r>
        <w:rPr>
          <w:rFonts w:ascii="Consolas" w:hAnsi="Consolas"/>
          <w:color w:val="B45309"/>
          <w:sz w:val="20"/>
        </w:rPr>
        <w:t>src/preprocess.py</w:t>
      </w:r>
      <w:r>
        <w:rPr>
          <w:color w:val="1F2937"/>
        </w:rPr>
        <w:t xml:space="preserve"> performs:</w:t>
      </w:r>
    </w:p>
    <w:p>
      <w:pPr>
        <w:pStyle w:val="ListBullet"/>
        <w:jc w:val="both"/>
      </w:pPr>
      <w:r>
        <w:rPr>
          <w:b/>
          <w:color w:val="1F2937"/>
        </w:rPr>
        <w:t>Auto-detection of dataset layout</w:t>
      </w:r>
      <w:r>
        <w:rPr>
          <w:color w:val="1F2937"/>
        </w:rPr>
        <w:t xml:space="preserve"> — looks for query / label columns by name; falls back to numeric features.</w:t>
      </w:r>
    </w:p>
    <w:p>
      <w:pPr>
        <w:pStyle w:val="ListBullet"/>
        <w:jc w:val="both"/>
      </w:pPr>
      <w:r>
        <w:rPr>
          <w:b/>
          <w:color w:val="1F2937"/>
        </w:rPr>
        <w:t>CIC-Bell-DNS-2021 adapter</w:t>
      </w:r>
      <w:r>
        <w:rPr>
          <w:color w:val="1F2937"/>
        </w:rPr>
        <w:t xml:space="preserve"> — filename-encoded labels.</w:t>
      </w:r>
    </w:p>
    <w:p>
      <w:pPr>
        <w:pStyle w:val="ListBullet"/>
        <w:jc w:val="both"/>
      </w:pPr>
      <w:r>
        <w:rPr>
          <w:b/>
          <w:color w:val="1F2937"/>
        </w:rPr>
        <w:t>CIC-DoHBrw-2020 adapter</w:t>
      </w:r>
      <w:r>
        <w:rPr>
          <w:color w:val="1F2937"/>
        </w:rPr>
        <w:t xml:space="preserve"> — uses the </w:t>
      </w:r>
      <w:r>
        <w:rPr>
          <w:rFonts w:ascii="Consolas" w:hAnsi="Consolas"/>
          <w:color w:val="B45309"/>
          <w:sz w:val="20"/>
        </w:rPr>
        <w:t>Label</w:t>
      </w:r>
      <w:r>
        <w:rPr>
          <w:color w:val="1F2937"/>
        </w:rPr>
        <w:t xml:space="preserve"> column directly.</w:t>
      </w:r>
    </w:p>
    <w:p>
      <w:pPr>
        <w:pStyle w:val="ListBullet"/>
        <w:jc w:val="both"/>
      </w:pPr>
      <w:r>
        <w:rPr>
          <w:b/>
          <w:color w:val="1F2937"/>
        </w:rPr>
        <w:t>Deduplication</w:t>
      </w:r>
      <w:r>
        <w:rPr>
          <w:color w:val="1F2937"/>
        </w:rPr>
        <w:t xml:space="preserve"> — removes duplicate rows.</w:t>
      </w:r>
    </w:p>
    <w:p>
      <w:pPr>
        <w:pStyle w:val="ListBullet"/>
        <w:jc w:val="both"/>
      </w:pPr>
      <w:r>
        <w:rPr>
          <w:b/>
          <w:color w:val="1F2937"/>
        </w:rPr>
        <w:t>NaN imputation</w:t>
      </w:r>
      <w:r>
        <w:rPr>
          <w:color w:val="1F2937"/>
        </w:rPr>
        <w:t xml:space="preserve"> — median-imputes the small number of missing </w:t>
      </w:r>
      <w:r>
        <w:rPr>
          <w:rFonts w:ascii="Consolas" w:hAnsi="Consolas"/>
          <w:color w:val="B45309"/>
          <w:sz w:val="20"/>
        </w:rPr>
        <w:t>ResponseTime*</w:t>
      </w:r>
      <w:r>
        <w:rPr>
          <w:color w:val="1F2937"/>
        </w:rPr>
        <w:t xml:space="preserve"> values (flows that never received a response).</w:t>
      </w:r>
    </w:p>
    <w:p>
      <w:pPr>
        <w:pStyle w:val="ListBullet"/>
        <w:jc w:val="both"/>
      </w:pPr>
      <w:r>
        <w:rPr>
          <w:b/>
          <w:color w:val="1F2937"/>
        </w:rPr>
        <w:t>Stratified 80 / 20 train / test split</w:t>
      </w:r>
      <w:r>
        <w:rPr>
          <w:color w:val="1F2937"/>
        </w:rPr>
        <w:t xml:space="preserve"> with </w:t>
      </w:r>
      <w:r>
        <w:rPr>
          <w:rFonts w:ascii="Consolas" w:hAnsi="Consolas"/>
          <w:color w:val="B45309"/>
          <w:sz w:val="20"/>
        </w:rPr>
        <w:t>random_state=42</w:t>
      </w:r>
      <w:r>
        <w:rPr>
          <w:color w:val="1F2937"/>
        </w:rPr>
        <w:t>. For the MLP track we use 80 / 10 / 10 train / val / test so the network has a validation set for early-stopping / scheduler decisions.</w:t>
      </w:r>
    </w:p>
    <w:p>
      <w:pPr>
        <w:pStyle w:val="ListBullet"/>
        <w:jc w:val="both"/>
      </w:pPr>
      <w:r>
        <w:rPr>
          <w:b/>
          <w:color w:val="1F2937"/>
        </w:rPr>
        <w:t>Standardisation</w:t>
      </w:r>
      <w:r>
        <w:rPr>
          <w:color w:val="1F2937"/>
        </w:rPr>
        <w:t xml:space="preserve"> for the MLP — </w:t>
      </w:r>
      <w:r>
        <w:rPr>
          <w:rFonts w:ascii="Consolas" w:hAnsi="Consolas"/>
          <w:color w:val="B45309"/>
          <w:sz w:val="20"/>
        </w:rPr>
        <w:t>StandardScaler</w:t>
      </w:r>
      <w:r>
        <w:rPr>
          <w:color w:val="1F2937"/>
        </w:rPr>
        <w:t xml:space="preserve"> fit on the training split only, then applied to validation and test.</w:t>
      </w:r>
    </w:p>
    <w:p>
      <w:pPr>
        <w:pStyle w:val="Heading2"/>
      </w:pPr>
      <w:r>
        <w:rPr>
          <w:color w:val="F59E0B"/>
          <w:sz w:val="22"/>
        </w:rPr>
        <w:t xml:space="preserve">◆  </w:t>
      </w:r>
      <w:r>
        <w:rPr>
          <w:rFonts w:ascii="Georgia" w:hAnsi="Georgia"/>
          <w:b/>
          <w:color w:val="065F46"/>
          <w:sz w:val="26"/>
        </w:rPr>
        <w:t>3.4 Feature engineering</w:t>
      </w:r>
    </w:p>
    <w:p>
      <w:pPr>
        <w:jc w:val="both"/>
      </w:pPr>
      <w:r>
        <w:rPr>
          <w:rFonts w:ascii="Consolas" w:hAnsi="Consolas"/>
          <w:color w:val="B45309"/>
          <w:sz w:val="20"/>
        </w:rPr>
        <w:t>src/features.py</w:t>
      </w:r>
      <w:r>
        <w:rPr>
          <w:color w:val="1F2937"/>
        </w:rPr>
        <w:t xml:space="preserve"> extracts </w:t>
      </w:r>
      <w:r>
        <w:rPr>
          <w:b/>
          <w:color w:val="1F2937"/>
        </w:rPr>
        <w:t>11 metadata features</w:t>
      </w:r>
      <w:r>
        <w:rPr>
          <w:color w:val="1F2937"/>
        </w:rPr>
        <w:t xml:space="preserve"> from a query string when one is available:</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4752"/>
        <w:gridCol w:w="4752"/>
      </w:tblGrid>
      <w:tr>
        <w:tc>
          <w:tcPr>
            <w:tcW w:type="dxa" w:w="4752"/>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Feature</w:t>
            </w:r>
          </w:p>
        </w:tc>
        <w:tc>
          <w:tcPr>
            <w:tcW w:type="dxa" w:w="4752"/>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Intuition</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B45309"/>
                <w:sz w:val="21"/>
              </w:rPr>
              <w:t>query_length</w:t>
            </w:r>
          </w:p>
        </w:tc>
        <w:tc>
          <w:tcPr>
            <w:tcW w:type="dxa" w:w="4752"/>
            <w:vAlign w:val="center"/>
            <w:tcMar>
              <w:top w:w="120" w:type="dxa"/>
              <w:bottom w:w="120" w:type="dxa"/>
              <w:left w:w="180" w:type="dxa"/>
              <w:right w:w="180" w:type="dxa"/>
            </w:tcMar>
          </w:tcPr>
          <w:p>
            <w:pPr>
              <w:jc w:val="center"/>
            </w:pPr>
            <w:r>
              <w:rPr>
                <w:sz w:val="21"/>
              </w:rPr>
            </w:r>
            <w:r>
              <w:rPr>
                <w:color w:val="1F2937"/>
                <w:sz w:val="21"/>
              </w:rPr>
              <w:t>Tunneled queries carry payload → longer</w:t>
            </w:r>
          </w:p>
        </w:tc>
      </w:tr>
      <w:tr>
        <w:tc>
          <w:tcPr>
            <w:tcW w:type="dxa" w:w="4752"/>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subdomain_length</w:t>
            </w:r>
          </w:p>
        </w:tc>
        <w:tc>
          <w:tcPr>
            <w:tcW w:type="dxa" w:w="4752"/>
            <w:vAlign w:val="center"/>
            <w:shd w:val="clear" w:color="auto" w:fill="ECFDF5"/>
            <w:tcMar>
              <w:top w:w="120" w:type="dxa"/>
              <w:bottom w:w="120" w:type="dxa"/>
              <w:left w:w="180" w:type="dxa"/>
              <w:right w:w="180" w:type="dxa"/>
            </w:tcMar>
          </w:tcPr>
          <w:p>
            <w:pPr>
              <w:jc w:val="center"/>
            </w:pPr>
            <w:r>
              <w:rPr>
                <w:sz w:val="21"/>
              </w:rPr>
            </w:r>
            <w:r>
              <w:rPr>
                <w:color w:val="1F2937"/>
                <w:sz w:val="21"/>
              </w:rPr>
              <w:t>Payload lives in subdomains</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B45309"/>
                <w:sz w:val="21"/>
              </w:rPr>
              <w:t>entropy</w:t>
            </w:r>
          </w:p>
        </w:tc>
        <w:tc>
          <w:tcPr>
            <w:tcW w:type="dxa" w:w="4752"/>
            <w:vAlign w:val="center"/>
            <w:tcMar>
              <w:top w:w="120" w:type="dxa"/>
              <w:bottom w:w="120" w:type="dxa"/>
              <w:left w:w="180" w:type="dxa"/>
              <w:right w:w="180" w:type="dxa"/>
            </w:tcMar>
          </w:tcPr>
          <w:p>
            <w:pPr>
              <w:jc w:val="center"/>
            </w:pPr>
            <w:r>
              <w:rPr>
                <w:sz w:val="21"/>
              </w:rPr>
            </w:r>
            <w:r>
              <w:rPr>
                <w:color w:val="1F2937"/>
                <w:sz w:val="21"/>
              </w:rPr>
              <w:t>Shannon entropy — encoded payloads ≈ uniform distribution</w:t>
            </w:r>
          </w:p>
        </w:tc>
      </w:tr>
      <w:tr>
        <w:tc>
          <w:tcPr>
            <w:tcW w:type="dxa" w:w="4752"/>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bigram_entropy</w:t>
            </w:r>
          </w:p>
        </w:tc>
        <w:tc>
          <w:tcPr>
            <w:tcW w:type="dxa" w:w="4752"/>
            <w:vAlign w:val="center"/>
            <w:shd w:val="clear" w:color="auto" w:fill="ECFDF5"/>
            <w:tcMar>
              <w:top w:w="120" w:type="dxa"/>
              <w:bottom w:w="120" w:type="dxa"/>
              <w:left w:w="180" w:type="dxa"/>
              <w:right w:w="180" w:type="dxa"/>
            </w:tcMar>
          </w:tcPr>
          <w:p>
            <w:pPr>
              <w:jc w:val="center"/>
            </w:pPr>
            <w:r>
              <w:rPr>
                <w:sz w:val="21"/>
              </w:rPr>
            </w:r>
            <w:r>
              <w:rPr>
                <w:color w:val="1F2937"/>
                <w:sz w:val="21"/>
              </w:rPr>
              <w:t>Higher-order randomness</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B45309"/>
                <w:sz w:val="21"/>
              </w:rPr>
              <w:t>digit_ratio</w:t>
            </w:r>
          </w:p>
        </w:tc>
        <w:tc>
          <w:tcPr>
            <w:tcW w:type="dxa" w:w="4752"/>
            <w:vAlign w:val="center"/>
            <w:tcMar>
              <w:top w:w="120" w:type="dxa"/>
              <w:bottom w:w="120" w:type="dxa"/>
              <w:left w:w="180" w:type="dxa"/>
              <w:right w:w="180" w:type="dxa"/>
            </w:tcMar>
          </w:tcPr>
          <w:p>
            <w:pPr>
              <w:jc w:val="center"/>
            </w:pPr>
            <w:r>
              <w:rPr>
                <w:sz w:val="21"/>
              </w:rPr>
            </w:r>
            <w:r>
              <w:rPr>
                <w:color w:val="1F2937"/>
                <w:sz w:val="21"/>
              </w:rPr>
              <w:t>Base32 / base64 encodings are digit-heavy</w:t>
            </w:r>
          </w:p>
        </w:tc>
      </w:tr>
      <w:tr>
        <w:tc>
          <w:tcPr>
            <w:tcW w:type="dxa" w:w="4752"/>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uppercase_ratio</w:t>
            </w:r>
          </w:p>
        </w:tc>
        <w:tc>
          <w:tcPr>
            <w:tcW w:type="dxa" w:w="4752"/>
            <w:vAlign w:val="center"/>
            <w:shd w:val="clear" w:color="auto" w:fill="ECFDF5"/>
            <w:tcMar>
              <w:top w:w="120" w:type="dxa"/>
              <w:bottom w:w="120" w:type="dxa"/>
              <w:left w:w="180" w:type="dxa"/>
              <w:right w:w="180" w:type="dxa"/>
            </w:tcMar>
          </w:tcPr>
          <w:p>
            <w:pPr>
              <w:jc w:val="center"/>
            </w:pPr>
            <w:r>
              <w:rPr>
                <w:sz w:val="21"/>
              </w:rPr>
            </w:r>
            <w:r>
              <w:rPr>
                <w:color w:val="1F2937"/>
                <w:sz w:val="21"/>
              </w:rPr>
              <w:t>Mixed-case alphabets in encoded text</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B45309"/>
                <w:sz w:val="21"/>
              </w:rPr>
              <w:t>unique_char_count</w:t>
            </w:r>
          </w:p>
        </w:tc>
        <w:tc>
          <w:tcPr>
            <w:tcW w:type="dxa" w:w="4752"/>
            <w:vAlign w:val="center"/>
            <w:tcMar>
              <w:top w:w="120" w:type="dxa"/>
              <w:bottom w:w="120" w:type="dxa"/>
              <w:left w:w="180" w:type="dxa"/>
              <w:right w:w="180" w:type="dxa"/>
            </w:tcMar>
          </w:tcPr>
          <w:p>
            <w:pPr>
              <w:jc w:val="center"/>
            </w:pPr>
            <w:r>
              <w:rPr>
                <w:sz w:val="21"/>
              </w:rPr>
            </w:r>
            <w:r>
              <w:rPr>
                <w:color w:val="1F2937"/>
                <w:sz w:val="21"/>
              </w:rPr>
              <w:t>Wider character set → more random</w:t>
            </w:r>
          </w:p>
        </w:tc>
      </w:tr>
      <w:tr>
        <w:tc>
          <w:tcPr>
            <w:tcW w:type="dxa" w:w="4752"/>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vowel_consonant_ratio</w:t>
            </w:r>
          </w:p>
        </w:tc>
        <w:tc>
          <w:tcPr>
            <w:tcW w:type="dxa" w:w="4752"/>
            <w:vAlign w:val="center"/>
            <w:shd w:val="clear" w:color="auto" w:fill="ECFDF5"/>
            <w:tcMar>
              <w:top w:w="120" w:type="dxa"/>
              <w:bottom w:w="120" w:type="dxa"/>
              <w:left w:w="180" w:type="dxa"/>
              <w:right w:w="180" w:type="dxa"/>
            </w:tcMar>
          </w:tcPr>
          <w:p>
            <w:pPr>
              <w:jc w:val="center"/>
            </w:pPr>
            <w:r>
              <w:rPr>
                <w:sz w:val="21"/>
              </w:rPr>
            </w:r>
            <w:r>
              <w:rPr>
                <w:color w:val="1F2937"/>
                <w:sz w:val="21"/>
              </w:rPr>
              <w:t>Natural domains have English-like vowel ratios</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B45309"/>
                <w:sz w:val="21"/>
              </w:rPr>
              <w:t>label_count</w:t>
            </w:r>
          </w:p>
        </w:tc>
        <w:tc>
          <w:tcPr>
            <w:tcW w:type="dxa" w:w="4752"/>
            <w:vAlign w:val="center"/>
            <w:tcMar>
              <w:top w:w="120" w:type="dxa"/>
              <w:bottom w:w="120" w:type="dxa"/>
              <w:left w:w="180" w:type="dxa"/>
              <w:right w:w="180" w:type="dxa"/>
            </w:tcMar>
          </w:tcPr>
          <w:p>
            <w:pPr>
              <w:jc w:val="center"/>
            </w:pPr>
            <w:r>
              <w:rPr>
                <w:sz w:val="21"/>
              </w:rPr>
            </w:r>
            <w:r>
              <w:rPr>
                <w:color w:val="1F2937"/>
                <w:sz w:val="21"/>
              </w:rPr>
              <w:t>Many short labels can indicate chunked exfiltration</w:t>
            </w:r>
          </w:p>
        </w:tc>
      </w:tr>
      <w:tr>
        <w:tc>
          <w:tcPr>
            <w:tcW w:type="dxa" w:w="4752"/>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longest_label_length</w:t>
            </w:r>
          </w:p>
        </w:tc>
        <w:tc>
          <w:tcPr>
            <w:tcW w:type="dxa" w:w="4752"/>
            <w:vAlign w:val="center"/>
            <w:shd w:val="clear" w:color="auto" w:fill="ECFDF5"/>
            <w:tcMar>
              <w:top w:w="120" w:type="dxa"/>
              <w:bottom w:w="120" w:type="dxa"/>
              <w:left w:w="180" w:type="dxa"/>
              <w:right w:w="180" w:type="dxa"/>
            </w:tcMar>
          </w:tcPr>
          <w:p>
            <w:pPr>
              <w:jc w:val="center"/>
            </w:pPr>
            <w:r>
              <w:rPr>
                <w:sz w:val="21"/>
              </w:rPr>
            </w:r>
            <w:r>
              <w:rPr>
                <w:color w:val="1F2937"/>
                <w:sz w:val="21"/>
              </w:rPr>
              <w:t>DNS allows up to 63 chars/label; tunnels often max it out</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B45309"/>
                <w:sz w:val="21"/>
              </w:rPr>
              <w:t>non_alphanum_ratio</w:t>
            </w:r>
          </w:p>
        </w:tc>
        <w:tc>
          <w:tcPr>
            <w:tcW w:type="dxa" w:w="4752"/>
            <w:vAlign w:val="center"/>
            <w:tcMar>
              <w:top w:w="120" w:type="dxa"/>
              <w:bottom w:w="120" w:type="dxa"/>
              <w:left w:w="180" w:type="dxa"/>
              <w:right w:w="180" w:type="dxa"/>
            </w:tcMar>
          </w:tcPr>
          <w:p>
            <w:pPr>
              <w:jc w:val="center"/>
            </w:pPr>
            <w:r>
              <w:rPr>
                <w:sz w:val="21"/>
              </w:rPr>
            </w:r>
            <w:r>
              <w:rPr>
                <w:color w:val="1F2937"/>
                <w:sz w:val="21"/>
              </w:rPr>
              <w:t>Encoding padding or separators</w:t>
            </w:r>
          </w:p>
        </w:tc>
      </w:tr>
    </w:tbl>
    <w:p/>
    <w:p>
      <w:pPr>
        <w:jc w:val="both"/>
      </w:pPr>
      <w:r>
        <w:rPr>
          <w:color w:val="1F2937"/>
        </w:rPr>
        <w:t>Shannon entropy is computed as:</w:t>
      </w:r>
    </w:p>
    <w:p>
      <w:r>
        <w:rPr>
          <w:rFonts w:ascii="Cambria Math" w:hAnsi="Cambria Math"/>
          <w:i/>
          <w:color w:val="334155"/>
        </w:rPr>
        <w:t>H(X) = -\sum_i p_i \log_2 p_i</w:t>
      </w:r>
    </w:p>
    <w:p>
      <w:pPr>
        <w:jc w:val="both"/>
      </w:pPr>
      <w:r>
        <w:rPr>
          <w:color w:val="1F2937"/>
        </w:rPr>
        <w:t xml:space="preserve">For CIC-DoHBrw-2020 the raw query text is unavailable (DoH encrypts it) and the dataset already ships </w:t>
      </w:r>
      <w:r>
        <w:rPr>
          <w:b/>
          <w:color w:val="1F2937"/>
        </w:rPr>
        <w:t>31 numeric flow-level statistics</w:t>
      </w:r>
      <w:r>
        <w:rPr>
          <w:color w:val="1F2937"/>
        </w:rPr>
        <w:t xml:space="preserve"> (packet sizes, timings, byte counts, response times). The pipeline therefore consumes those features directly with no query-level extraction.</w:t>
      </w:r>
    </w:p>
    <w:p>
      <w:pPr>
        <w:pStyle w:val="Heading2"/>
      </w:pPr>
      <w:r>
        <w:rPr>
          <w:color w:val="F59E0B"/>
          <w:sz w:val="22"/>
        </w:rPr>
        <w:t xml:space="preserve">◆  </w:t>
      </w:r>
      <w:r>
        <w:rPr>
          <w:rFonts w:ascii="Georgia" w:hAnsi="Georgia"/>
          <w:b/>
          <w:color w:val="065F46"/>
          <w:sz w:val="26"/>
        </w:rPr>
        <w:t>3.5 Models</w:t>
      </w:r>
    </w:p>
    <w:p>
      <w:pPr>
        <w:jc w:val="both"/>
      </w:pPr>
      <w:r>
        <w:rPr>
          <w:color w:val="1F2937"/>
        </w:rPr>
        <w:t>Three classifiers were trained under identical preprocessing.</w:t>
      </w:r>
    </w:p>
    <w:p>
      <w:pPr>
        <w:jc w:val="both"/>
      </w:pPr>
      <w:r>
        <w:rPr>
          <w:b/>
          <w:color w:val="1F2937"/>
        </w:rPr>
        <w:t>Random Forest</w:t>
      </w:r>
      <w:r>
        <w:rPr>
          <w:color w:val="1F2937"/>
        </w:rPr>
        <w:t xml:space="preserve"> — </w:t>
      </w:r>
      <w:r>
        <w:rPr>
          <w:rFonts w:ascii="Consolas" w:hAnsi="Consolas"/>
          <w:color w:val="B45309"/>
          <w:sz w:val="20"/>
        </w:rPr>
        <w:t>sklearn.ensemble.RandomForestClassifier</w:t>
      </w:r>
    </w:p>
    <w:p>
      <w:pPr>
        <w:pStyle w:val="ListBullet"/>
        <w:jc w:val="both"/>
      </w:pPr>
      <w:r>
        <w:rPr>
          <w:rFonts w:ascii="Consolas" w:hAnsi="Consolas"/>
          <w:color w:val="B45309"/>
          <w:sz w:val="20"/>
        </w:rPr>
        <w:t>n_estimators = 200</w:t>
      </w:r>
    </w:p>
    <w:p>
      <w:pPr>
        <w:pStyle w:val="ListBullet"/>
        <w:jc w:val="both"/>
      </w:pPr>
      <w:r>
        <w:rPr>
          <w:rFonts w:ascii="Consolas" w:hAnsi="Consolas"/>
          <w:color w:val="B45309"/>
          <w:sz w:val="20"/>
        </w:rPr>
        <w:t>class_weight = "balanced"</w:t>
      </w:r>
    </w:p>
    <w:p>
      <w:pPr>
        <w:pStyle w:val="ListBullet"/>
        <w:jc w:val="both"/>
      </w:pPr>
      <w:r>
        <w:rPr>
          <w:rFonts w:ascii="Consolas" w:hAnsi="Consolas"/>
          <w:color w:val="B45309"/>
          <w:sz w:val="20"/>
        </w:rPr>
        <w:t>n_jobs = -1</w:t>
      </w:r>
      <w:r>
        <w:rPr>
          <w:color w:val="1F2937"/>
        </w:rPr>
        <w:t xml:space="preserve">, </w:t>
      </w:r>
      <w:r>
        <w:rPr>
          <w:rFonts w:ascii="Consolas" w:hAnsi="Consolas"/>
          <w:color w:val="B45309"/>
          <w:sz w:val="20"/>
        </w:rPr>
        <w:t>random_state = 42</w:t>
      </w:r>
    </w:p>
    <w:p>
      <w:pPr>
        <w:jc w:val="both"/>
      </w:pPr>
      <w:r>
        <w:rPr>
          <w:b/>
          <w:color w:val="1F2937"/>
        </w:rPr>
        <w:t>XGBoost</w:t>
      </w:r>
      <w:r>
        <w:rPr>
          <w:color w:val="1F2937"/>
        </w:rPr>
        <w:t xml:space="preserve"> — </w:t>
      </w:r>
      <w:r>
        <w:rPr>
          <w:rFonts w:ascii="Consolas" w:hAnsi="Consolas"/>
          <w:color w:val="B45309"/>
          <w:sz w:val="20"/>
        </w:rPr>
        <w:t>xgboost.XGBClassifier</w:t>
      </w:r>
    </w:p>
    <w:p>
      <w:pPr>
        <w:pStyle w:val="ListBullet"/>
        <w:jc w:val="both"/>
      </w:pPr>
      <w:r>
        <w:rPr>
          <w:rFonts w:ascii="Consolas" w:hAnsi="Consolas"/>
          <w:color w:val="B45309"/>
          <w:sz w:val="20"/>
        </w:rPr>
        <w:t>n_estimators = 300</w:t>
      </w:r>
    </w:p>
    <w:p>
      <w:pPr>
        <w:pStyle w:val="ListBullet"/>
        <w:jc w:val="both"/>
      </w:pPr>
      <w:r>
        <w:rPr>
          <w:rFonts w:ascii="Consolas" w:hAnsi="Consolas"/>
          <w:color w:val="B45309"/>
          <w:sz w:val="20"/>
        </w:rPr>
        <w:t>max_depth = 6</w:t>
      </w:r>
    </w:p>
    <w:p>
      <w:pPr>
        <w:pStyle w:val="ListBullet"/>
        <w:jc w:val="both"/>
      </w:pPr>
      <w:r>
        <w:rPr>
          <w:rFonts w:ascii="Consolas" w:hAnsi="Consolas"/>
          <w:color w:val="B45309"/>
          <w:sz w:val="20"/>
        </w:rPr>
        <w:t>learning_rate = 0.1</w:t>
      </w:r>
    </w:p>
    <w:p>
      <w:pPr>
        <w:pStyle w:val="ListBullet"/>
        <w:jc w:val="both"/>
      </w:pPr>
      <w:r>
        <w:rPr>
          <w:rFonts w:ascii="Consolas" w:hAnsi="Consolas"/>
          <w:color w:val="B45309"/>
          <w:sz w:val="20"/>
        </w:rPr>
        <w:t>tree_method = "hist"</w:t>
      </w:r>
    </w:p>
    <w:p>
      <w:pPr>
        <w:pStyle w:val="ListBullet"/>
        <w:jc w:val="both"/>
      </w:pPr>
      <w:r>
        <w:rPr>
          <w:rFonts w:ascii="Consolas" w:hAnsi="Consolas"/>
          <w:color w:val="B45309"/>
          <w:sz w:val="20"/>
        </w:rPr>
        <w:t>eval_metric = "logloss"</w:t>
      </w:r>
    </w:p>
    <w:p>
      <w:pPr>
        <w:jc w:val="both"/>
      </w:pPr>
      <w:r>
        <w:rPr>
          <w:b/>
          <w:color w:val="1F2937"/>
        </w:rPr>
        <w:t>MLP (deep learning)</w:t>
      </w:r>
      <w:r>
        <w:rPr>
          <w:color w:val="1F2937"/>
        </w:rPr>
        <w:t xml:space="preserve"> — PyTorch </w:t>
      </w:r>
      <w:r>
        <w:rPr>
          <w:rFonts w:ascii="Consolas" w:hAnsi="Consolas"/>
          <w:color w:val="B45309"/>
          <w:sz w:val="20"/>
        </w:rPr>
        <w:t>nn.Module</w:t>
      </w:r>
      <w:r>
        <w:rPr>
          <w:color w:val="1F2937"/>
        </w:rPr>
        <w:t xml:space="preserve"> defined in </w:t>
      </w:r>
      <w:r>
        <w:rPr>
          <w:rFonts w:ascii="Consolas" w:hAnsi="Consolas"/>
          <w:color w:val="B45309"/>
          <w:sz w:val="20"/>
        </w:rPr>
        <w:t>deep_learning/04_mlp_e2e.ipynb</w:t>
      </w:r>
    </w:p>
    <w:p>
      <w:pPr>
        <w:shd w:val="clear" w:color="auto" w:fill="FFFBEB"/>
      </w:pPr>
      <w:r>
        <w:rPr>
          <w:rFonts w:ascii="Consolas" w:hAnsi="Consolas"/>
          <w:color w:val="334155"/>
          <w:sz w:val="18"/>
        </w:rPr>
        <w:t>Linear(31 → 256)  →  BatchNorm1d  →  ReLU  →  Dropout(0.3)</w:t>
        <w:br/>
        <w:t>Linear(256 → 128) →  BatchNorm1d  →  ReLU  →  Dropout(0.3)</w:t>
        <w:br/>
        <w:t>Linear(128 → 64)  →  BatchNorm1d  →  ReLU  →  Dropout(0.2)</w:t>
        <w:br/>
        <w:t>Linear(64 → 2)</w:t>
      </w:r>
    </w:p>
    <w:p>
      <w:pPr>
        <w:jc w:val="both"/>
      </w:pPr>
      <w:r>
        <w:rPr>
          <w:color w:val="1F2937"/>
        </w:rPr>
        <w:t>Training settings:</w:t>
      </w:r>
    </w:p>
    <w:p>
      <w:pPr>
        <w:pStyle w:val="ListBullet"/>
        <w:jc w:val="both"/>
      </w:pPr>
      <w:r>
        <w:rPr>
          <w:color w:val="1F2937"/>
        </w:rPr>
        <w:t xml:space="preserve">Optimizer: </w:t>
      </w:r>
      <w:r>
        <w:rPr>
          <w:b/>
          <w:color w:val="1F2937"/>
        </w:rPr>
        <w:t>Adam</w:t>
      </w:r>
      <w:r>
        <w:rPr>
          <w:color w:val="1F2937"/>
        </w:rPr>
        <w:t xml:space="preserve">, </w:t>
      </w:r>
      <w:r>
        <w:rPr>
          <w:rFonts w:ascii="Consolas" w:hAnsi="Consolas"/>
          <w:color w:val="B45309"/>
          <w:sz w:val="20"/>
        </w:rPr>
        <w:t>lr = 1e-3</w:t>
      </w:r>
      <w:r>
        <w:rPr>
          <w:color w:val="1F2937"/>
        </w:rPr>
        <w:t xml:space="preserve">, </w:t>
      </w:r>
      <w:r>
        <w:rPr>
          <w:rFonts w:ascii="Consolas" w:hAnsi="Consolas"/>
          <w:color w:val="B45309"/>
          <w:sz w:val="20"/>
        </w:rPr>
        <w:t>weight_decay = 1e-4</w:t>
      </w:r>
    </w:p>
    <w:p>
      <w:pPr>
        <w:pStyle w:val="ListBullet"/>
        <w:jc w:val="both"/>
      </w:pPr>
      <w:r>
        <w:rPr>
          <w:color w:val="1F2937"/>
        </w:rPr>
        <w:t xml:space="preserve">Loss: </w:t>
      </w:r>
      <w:r>
        <w:rPr>
          <w:b/>
          <w:color w:val="1F2937"/>
        </w:rPr>
        <w:t>CrossEntropyLoss</w:t>
      </w:r>
    </w:p>
    <w:p>
      <w:pPr>
        <w:pStyle w:val="ListBullet"/>
        <w:jc w:val="both"/>
      </w:pPr>
      <w:r>
        <w:rPr>
          <w:color w:val="1F2937"/>
        </w:rPr>
        <w:t xml:space="preserve">Scheduler: </w:t>
      </w:r>
      <w:r>
        <w:rPr>
          <w:rFonts w:ascii="Consolas" w:hAnsi="Consolas"/>
          <w:color w:val="B45309"/>
          <w:sz w:val="20"/>
        </w:rPr>
        <w:t>ReduceLROnPlateau(mode="max", factor=0.5, patience=5)</w:t>
      </w:r>
      <w:r>
        <w:rPr>
          <w:color w:val="1F2937"/>
        </w:rPr>
        <w:t xml:space="preserve"> on validation F1</w:t>
      </w:r>
    </w:p>
    <w:p>
      <w:pPr>
        <w:pStyle w:val="ListBullet"/>
        <w:jc w:val="both"/>
      </w:pPr>
      <w:r>
        <w:rPr>
          <w:color w:val="1F2937"/>
        </w:rPr>
        <w:t xml:space="preserve">Batch size: </w:t>
      </w:r>
      <w:r>
        <w:rPr>
          <w:b/>
          <w:color w:val="1F2937"/>
        </w:rPr>
        <w:t>512</w:t>
      </w:r>
    </w:p>
    <w:p>
      <w:pPr>
        <w:pStyle w:val="ListBullet"/>
        <w:jc w:val="both"/>
      </w:pPr>
      <w:r>
        <w:rPr>
          <w:color w:val="1F2937"/>
        </w:rPr>
        <w:t xml:space="preserve">Epochs: </w:t>
      </w:r>
      <w:r>
        <w:rPr>
          <w:b/>
          <w:color w:val="1F2937"/>
        </w:rPr>
        <w:t>50</w:t>
      </w:r>
      <w:r>
        <w:rPr>
          <w:color w:val="1F2937"/>
        </w:rPr>
        <w:t xml:space="preserve"> with best-model checkpointing by validation F1</w:t>
      </w:r>
    </w:p>
    <w:p>
      <w:pPr>
        <w:pStyle w:val="ListBullet"/>
        <w:jc w:val="both"/>
      </w:pPr>
      <w:r>
        <w:rPr>
          <w:color w:val="1F2937"/>
        </w:rPr>
        <w:t>Total parameters: ~50 000</w:t>
      </w:r>
    </w:p>
    <w:p>
      <w:pPr>
        <w:jc w:val="both"/>
      </w:pPr>
      <w:r>
        <w:rPr>
          <w:color w:val="1F2937"/>
        </w:rPr>
        <w:t xml:space="preserve">A scikit-learn </w:t>
      </w:r>
      <w:r>
        <w:rPr>
          <w:rFonts w:ascii="Consolas" w:hAnsi="Consolas"/>
          <w:color w:val="B45309"/>
          <w:sz w:val="20"/>
        </w:rPr>
        <w:t>MLPClassifier(hidden_layer_sizes=(256,128,64))</w:t>
      </w:r>
      <w:r>
        <w:rPr>
          <w:color w:val="1F2937"/>
        </w:rPr>
        <w:t xml:space="preserve"> with </w:t>
      </w:r>
      <w:r>
        <w:rPr>
          <w:rFonts w:ascii="Consolas" w:hAnsi="Consolas"/>
          <w:color w:val="B45309"/>
          <w:sz w:val="20"/>
        </w:rPr>
        <w:t>lr=1e-3</w:t>
      </w:r>
      <w:r>
        <w:rPr>
          <w:color w:val="1F2937"/>
        </w:rPr>
        <w:t xml:space="preserve">, </w:t>
      </w:r>
      <w:r>
        <w:rPr>
          <w:rFonts w:ascii="Consolas" w:hAnsi="Consolas"/>
          <w:color w:val="B45309"/>
          <w:sz w:val="20"/>
        </w:rPr>
        <w:t>alpha=1e-4</w:t>
      </w:r>
      <w:r>
        <w:rPr>
          <w:color w:val="1F2937"/>
        </w:rPr>
        <w:t xml:space="preserve">, </w:t>
      </w:r>
      <w:r>
        <w:rPr>
          <w:rFonts w:ascii="Consolas" w:hAnsi="Consolas"/>
          <w:color w:val="B45309"/>
          <w:sz w:val="20"/>
        </w:rPr>
        <w:t>batch_size=512</w:t>
      </w:r>
      <w:r>
        <w:rPr>
          <w:color w:val="1F2937"/>
        </w:rPr>
        <w:t xml:space="preserve">, </w:t>
      </w:r>
      <w:r>
        <w:rPr>
          <w:rFonts w:ascii="Consolas" w:hAnsi="Consolas"/>
          <w:color w:val="B45309"/>
          <w:sz w:val="20"/>
        </w:rPr>
        <w:t>max_iter=50</w:t>
      </w:r>
      <w:r>
        <w:rPr>
          <w:color w:val="1F2937"/>
        </w:rPr>
        <w:t xml:space="preserve"> is also supported for environments where PyTorch is unavailable; it produces results within ±0.005 F1 of the PyTorch model on this dataset.</w:t>
      </w:r>
    </w:p>
    <w:p>
      <w:pPr>
        <w:pStyle w:val="Heading2"/>
      </w:pPr>
      <w:r>
        <w:rPr>
          <w:color w:val="F59E0B"/>
          <w:sz w:val="22"/>
        </w:rPr>
        <w:t xml:space="preserve">◆  </w:t>
      </w:r>
      <w:r>
        <w:rPr>
          <w:rFonts w:ascii="Georgia" w:hAnsi="Georgia"/>
          <w:b/>
          <w:color w:val="065F46"/>
          <w:sz w:val="26"/>
        </w:rPr>
        <w:t>3.6 Experimental protocol</w:t>
      </w:r>
    </w:p>
    <w:p>
      <w:pPr>
        <w:jc w:val="both"/>
      </w:pPr>
      <w:r>
        <w:rPr>
          <w:b/>
          <w:color w:val="1F2937"/>
        </w:rPr>
        <w:t>Classical ML stage</w:t>
      </w:r>
      <w:r>
        <w:rPr>
          <w:color w:val="1F2937"/>
        </w:rPr>
        <w:t xml:space="preserve"> (on the 10 000-row bundled sample):</w:t>
      </w:r>
    </w:p>
    <w:p>
      <w:pPr>
        <w:pStyle w:val="ListNumber"/>
        <w:jc w:val="both"/>
      </w:pPr>
      <w:r>
        <w:rPr>
          <w:color w:val="1F2937"/>
        </w:rPr>
        <w:t xml:space="preserve">Load and clean the sample → </w:t>
      </w:r>
      <w:r>
        <w:rPr>
          <w:rFonts w:ascii="Consolas" w:hAnsi="Consolas"/>
          <w:color w:val="B45309"/>
          <w:sz w:val="20"/>
        </w:rPr>
        <w:t>preprocess.py</w:t>
      </w:r>
      <w:r>
        <w:rPr>
          <w:color w:val="1F2937"/>
        </w:rPr>
        <w:t>.</w:t>
      </w:r>
    </w:p>
    <w:p>
      <w:pPr>
        <w:pStyle w:val="ListNumber"/>
        <w:jc w:val="both"/>
      </w:pPr>
      <w:r>
        <w:rPr>
          <w:color w:val="1F2937"/>
        </w:rPr>
        <w:t>Stratified 80 / 20 train / test split, seed 42.</w:t>
      </w:r>
    </w:p>
    <w:p>
      <w:pPr>
        <w:pStyle w:val="ListNumber"/>
        <w:jc w:val="both"/>
      </w:pPr>
      <w:r>
        <w:rPr>
          <w:b/>
          <w:color w:val="1F2937"/>
        </w:rPr>
        <w:t>5-fold stratified cross-validation</w:t>
      </w:r>
      <w:r>
        <w:rPr>
          <w:color w:val="1F2937"/>
        </w:rPr>
        <w:t xml:space="preserve"> on the training split for RF and XGB, scoring </w:t>
      </w:r>
      <w:r>
        <w:rPr>
          <w:rFonts w:ascii="Consolas" w:hAnsi="Consolas"/>
          <w:color w:val="B45309"/>
          <w:sz w:val="20"/>
        </w:rPr>
        <w:t>accuracy</w:t>
      </w:r>
      <w:r>
        <w:rPr>
          <w:color w:val="1F2937"/>
        </w:rPr>
        <w:t xml:space="preserve">, </w:t>
      </w:r>
      <w:r>
        <w:rPr>
          <w:rFonts w:ascii="Consolas" w:hAnsi="Consolas"/>
          <w:color w:val="B45309"/>
          <w:sz w:val="20"/>
        </w:rPr>
        <w:t>f1</w:t>
      </w:r>
      <w:r>
        <w:rPr>
          <w:color w:val="1F2937"/>
        </w:rPr>
        <w:t xml:space="preserve">, and </w:t>
      </w:r>
      <w:r>
        <w:rPr>
          <w:rFonts w:ascii="Consolas" w:hAnsi="Consolas"/>
          <w:color w:val="B45309"/>
          <w:sz w:val="20"/>
        </w:rPr>
        <w:t>roc_auc</w:t>
      </w:r>
      <w:r>
        <w:rPr>
          <w:color w:val="1F2937"/>
        </w:rPr>
        <w:t>.</w:t>
      </w:r>
    </w:p>
    <w:p>
      <w:pPr>
        <w:pStyle w:val="ListNumber"/>
        <w:jc w:val="both"/>
      </w:pPr>
      <w:r>
        <w:rPr>
          <w:color w:val="1F2937"/>
        </w:rPr>
        <w:t>Fit on the full training split.</w:t>
      </w:r>
    </w:p>
    <w:p>
      <w:pPr>
        <w:pStyle w:val="ListNumber"/>
        <w:jc w:val="both"/>
      </w:pPr>
      <w:r>
        <w:rPr>
          <w:color w:val="1F2937"/>
        </w:rPr>
        <w:t>Evaluate on the held-out test split (998 rows, 50 / 50).</w:t>
      </w:r>
    </w:p>
    <w:p>
      <w:pPr>
        <w:pStyle w:val="ListNumber"/>
        <w:jc w:val="both"/>
      </w:pPr>
      <w:r>
        <w:rPr>
          <w:color w:val="1F2937"/>
        </w:rPr>
        <w:t xml:space="preserve">Persist models with </w:t>
      </w:r>
      <w:r>
        <w:rPr>
          <w:rFonts w:ascii="Consolas" w:hAnsi="Consolas"/>
          <w:color w:val="B45309"/>
          <w:sz w:val="20"/>
        </w:rPr>
        <w:t>joblib.dump</w:t>
      </w:r>
      <w:r>
        <w:rPr>
          <w:color w:val="1F2937"/>
        </w:rPr>
        <w:t xml:space="preserve"> (compress level 3) to </w:t>
      </w:r>
      <w:r>
        <w:rPr>
          <w:rFonts w:ascii="Consolas" w:hAnsi="Consolas"/>
          <w:color w:val="B45309"/>
          <w:sz w:val="20"/>
        </w:rPr>
        <w:t>models/rf.pkl</w:t>
      </w:r>
      <w:r>
        <w:rPr>
          <w:color w:val="1F2937"/>
        </w:rPr>
        <w:t xml:space="preserve"> and </w:t>
      </w:r>
      <w:r>
        <w:rPr>
          <w:rFonts w:ascii="Consolas" w:hAnsi="Consolas"/>
          <w:color w:val="B45309"/>
          <w:sz w:val="20"/>
        </w:rPr>
        <w:t>models/xgb.pkl</w:t>
      </w:r>
      <w:r>
        <w:rPr>
          <w:color w:val="1F2937"/>
        </w:rPr>
        <w:t>.</w:t>
      </w:r>
    </w:p>
    <w:p>
      <w:pPr>
        <w:jc w:val="both"/>
      </w:pPr>
      <w:r>
        <w:rPr>
          <w:b/>
          <w:color w:val="1F2937"/>
        </w:rPr>
        <w:t>Deep learning stage</w:t>
      </w:r>
      <w:r>
        <w:rPr>
          <w:color w:val="1F2937"/>
        </w:rPr>
        <w:t xml:space="preserve"> (on the full ~269 643-row dataset):</w:t>
      </w:r>
    </w:p>
    <w:p>
      <w:pPr>
        <w:pStyle w:val="ListNumber"/>
        <w:jc w:val="both"/>
      </w:pPr>
      <w:r>
        <w:rPr>
          <w:color w:val="1F2937"/>
        </w:rPr>
        <w:t>Load the full Layer-2 CIRA-CIC-DoHBrw-2020 dataset (</w:t>
      </w:r>
      <w:r>
        <w:rPr>
          <w:rFonts w:ascii="Consolas" w:hAnsi="Consolas"/>
          <w:color w:val="B45309"/>
          <w:sz w:val="20"/>
        </w:rPr>
        <w:t>l2-benign.csv</w:t>
      </w:r>
      <w:r>
        <w:rPr>
          <w:color w:val="1F2937"/>
        </w:rPr>
        <w:t xml:space="preserve"> + </w:t>
      </w:r>
      <w:r>
        <w:rPr>
          <w:rFonts w:ascii="Consolas" w:hAnsi="Consolas"/>
          <w:color w:val="B45309"/>
          <w:sz w:val="20"/>
        </w:rPr>
        <w:t>l2-malicious.csv</w:t>
      </w:r>
      <w:r>
        <w:rPr>
          <w:color w:val="1F2937"/>
        </w:rPr>
        <w:t>).</w:t>
      </w:r>
    </w:p>
    <w:p>
      <w:pPr>
        <w:pStyle w:val="ListNumber"/>
        <w:jc w:val="both"/>
      </w:pPr>
      <w:r>
        <w:rPr>
          <w:color w:val="1F2937"/>
        </w:rPr>
        <w:t>Stratified 80 / 10 / 10 train / val / test split, seed 42 — preserving the natural 12.7 : 1 imbalance in each split.</w:t>
      </w:r>
    </w:p>
    <w:p>
      <w:pPr>
        <w:pStyle w:val="ListNumber"/>
        <w:jc w:val="both"/>
      </w:pPr>
      <w:r>
        <w:rPr>
          <w:color w:val="1F2937"/>
        </w:rPr>
        <w:t xml:space="preserve">Standardise features with </w:t>
      </w:r>
      <w:r>
        <w:rPr>
          <w:rFonts w:ascii="Consolas" w:hAnsi="Consolas"/>
          <w:color w:val="B45309"/>
          <w:sz w:val="20"/>
        </w:rPr>
        <w:t>StandardScaler</w:t>
      </w:r>
      <w:r>
        <w:rPr>
          <w:color w:val="1F2937"/>
        </w:rPr>
        <w:t>, fit on the training split only.</w:t>
      </w:r>
    </w:p>
    <w:p>
      <w:pPr>
        <w:pStyle w:val="ListNumber"/>
        <w:jc w:val="both"/>
      </w:pPr>
      <w:r>
        <w:rPr>
          <w:color w:val="1F2937"/>
        </w:rPr>
        <w:t>Train the MLP for up to 50 epochs with epoch-level validation F1; load the best-F1 checkpoint.</w:t>
      </w:r>
    </w:p>
    <w:p>
      <w:pPr>
        <w:pStyle w:val="ListNumber"/>
        <w:jc w:val="both"/>
      </w:pPr>
      <w:r>
        <w:rPr>
          <w:color w:val="1F2937"/>
        </w:rPr>
        <w:t>Evaluate on the held-out test split (~26 964 rows).</w:t>
      </w:r>
    </w:p>
    <w:p>
      <w:pPr>
        <w:pStyle w:val="ListNumber"/>
        <w:jc w:val="both"/>
      </w:pPr>
      <w:r>
        <w:rPr>
          <w:color w:val="1F2937"/>
        </w:rPr>
        <w:t xml:space="preserve">Persist the state dict and the fitted scaler to </w:t>
      </w:r>
      <w:r>
        <w:rPr>
          <w:rFonts w:ascii="Consolas" w:hAnsi="Consolas"/>
          <w:color w:val="B45309"/>
          <w:sz w:val="20"/>
        </w:rPr>
        <w:t>deep_learning/models/mlp/mlp_model.pt</w:t>
      </w:r>
      <w:r>
        <w:rPr>
          <w:color w:val="1F2937"/>
        </w:rPr>
        <w:t xml:space="preserve"> and </w:t>
      </w:r>
      <w:r>
        <w:rPr>
          <w:rFonts w:ascii="Consolas" w:hAnsi="Consolas"/>
          <w:color w:val="B45309"/>
          <w:sz w:val="20"/>
        </w:rPr>
        <w:t>scaler.pkl</w:t>
      </w:r>
      <w:r>
        <w:rPr>
          <w:color w:val="1F2937"/>
        </w:rPr>
        <w:t>.</w:t>
      </w:r>
    </w:p>
    <w:p>
      <w:pPr>
        <w:jc w:val="both"/>
      </w:pPr>
      <w:r>
        <w:rPr>
          <w:color w:val="1F2937"/>
        </w:rPr>
        <w:t>Within each stage, training, validation, and test rows are disjoint and deterministic.</w:t>
      </w:r>
    </w:p>
    <w:p>
      <w:pPr>
        <w:jc w:val="center"/>
      </w:pPr>
      <w:r>
        <w:rPr>
          <w:color w:val="F59E0B"/>
          <w:sz w:val="22"/>
        </w:rPr>
        <w:t>◆   ◆   ◆</w:t>
      </w:r>
    </w:p>
    <w:p>
      <w:pPr>
        <w:pStyle w:val="Heading1"/>
      </w:pPr>
      <w:r>
        <w:rPr>
          <w:rFonts w:ascii="Georgia" w:hAnsi="Georgia"/>
          <w:b/>
          <w:color w:val="B45309"/>
          <w:sz w:val="40"/>
        </w:rPr>
        <w:t xml:space="preserve">4.  </w:t>
      </w:r>
      <w:r>
        <w:rPr>
          <w:rFonts w:ascii="Georgia" w:hAnsi="Georgia"/>
          <w:b/>
          <w:color w:val="064E3B"/>
          <w:sz w:val="36"/>
        </w:rPr>
        <w:t>Results</w:t>
      </w:r>
    </w:p>
    <w:p>
      <w:pPr>
        <w:pStyle w:val="Heading2"/>
      </w:pPr>
      <w:r>
        <w:rPr>
          <w:color w:val="F59E0B"/>
          <w:sz w:val="22"/>
        </w:rPr>
        <w:t xml:space="preserve">◆  </w:t>
      </w:r>
      <w:r>
        <w:rPr>
          <w:rFonts w:ascii="Georgia" w:hAnsi="Georgia"/>
          <w:b/>
          <w:color w:val="065F46"/>
          <w:sz w:val="26"/>
        </w:rPr>
        <w:t>4.1 Classical ML on the 10 000-row balanced sample (test split: 998 flows, 499 benign / 499 malicious)</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1584"/>
        <w:gridCol w:w="1584"/>
        <w:gridCol w:w="1584"/>
        <w:gridCol w:w="1584"/>
        <w:gridCol w:w="1584"/>
        <w:gridCol w:w="1584"/>
      </w:tblGrid>
      <w:tr>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Model</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Precision</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Recall</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20" w:type="dxa"/>
              <w:bottom w:w="120" w:type="dxa"/>
              <w:left w:w="180" w:type="dxa"/>
              <w:right w:w="180" w:type="dxa"/>
            </w:tcMar>
          </w:tcPr>
          <w:p>
            <w:pPr>
              <w:jc w:val="center"/>
            </w:pPr>
            <w:r>
              <w:rPr>
                <w:sz w:val="21"/>
              </w:rPr>
            </w:r>
            <w:r>
              <w:rPr>
                <w:color w:val="1F2937"/>
                <w:sz w:val="21"/>
              </w:rPr>
              <w:t>Random Forest (n=200)</w:t>
            </w:r>
          </w:p>
        </w:tc>
        <w:tc>
          <w:tcPr>
            <w:tcW w:type="dxa" w:w="1584"/>
            <w:vAlign w:val="center"/>
            <w:tcMar>
              <w:top w:w="120" w:type="dxa"/>
              <w:bottom w:w="120" w:type="dxa"/>
              <w:left w:w="180" w:type="dxa"/>
              <w:right w:w="180" w:type="dxa"/>
            </w:tcMar>
          </w:tcPr>
          <w:p>
            <w:pPr>
              <w:jc w:val="center"/>
            </w:pPr>
            <w:r>
              <w:rPr>
                <w:sz w:val="21"/>
              </w:rPr>
            </w:r>
            <w:r>
              <w:rPr>
                <w:color w:val="1F2937"/>
                <w:sz w:val="21"/>
              </w:rPr>
              <w:t>0.9980</w:t>
            </w:r>
          </w:p>
        </w:tc>
        <w:tc>
          <w:tcPr>
            <w:tcW w:type="dxa" w:w="1584"/>
            <w:vAlign w:val="center"/>
            <w:tcMar>
              <w:top w:w="120" w:type="dxa"/>
              <w:bottom w:w="120" w:type="dxa"/>
              <w:left w:w="180" w:type="dxa"/>
              <w:right w:w="180" w:type="dxa"/>
            </w:tcMar>
          </w:tcPr>
          <w:p>
            <w:pPr>
              <w:jc w:val="center"/>
            </w:pPr>
            <w:r>
              <w:rPr>
                <w:sz w:val="21"/>
              </w:rPr>
            </w:r>
            <w:r>
              <w:rPr>
                <w:color w:val="1F2937"/>
                <w:sz w:val="21"/>
              </w:rPr>
              <w:t>1.0000</w:t>
            </w:r>
          </w:p>
        </w:tc>
        <w:tc>
          <w:tcPr>
            <w:tcW w:type="dxa" w:w="1584"/>
            <w:vAlign w:val="center"/>
            <w:tcMar>
              <w:top w:w="120" w:type="dxa"/>
              <w:bottom w:w="120" w:type="dxa"/>
              <w:left w:w="180" w:type="dxa"/>
              <w:right w:w="180" w:type="dxa"/>
            </w:tcMar>
          </w:tcPr>
          <w:p>
            <w:pPr>
              <w:jc w:val="center"/>
            </w:pPr>
            <w:r>
              <w:rPr>
                <w:sz w:val="21"/>
              </w:rPr>
            </w:r>
            <w:r>
              <w:rPr>
                <w:color w:val="1F2937"/>
                <w:sz w:val="21"/>
              </w:rPr>
              <w:t>0.9960</w:t>
            </w:r>
          </w:p>
        </w:tc>
        <w:tc>
          <w:tcPr>
            <w:tcW w:type="dxa" w:w="1584"/>
            <w:vAlign w:val="center"/>
            <w:tcMar>
              <w:top w:w="120" w:type="dxa"/>
              <w:bottom w:w="120" w:type="dxa"/>
              <w:left w:w="180" w:type="dxa"/>
              <w:right w:w="180" w:type="dxa"/>
            </w:tcMar>
          </w:tcPr>
          <w:p>
            <w:pPr>
              <w:jc w:val="center"/>
            </w:pPr>
            <w:r>
              <w:rPr>
                <w:sz w:val="21"/>
              </w:rPr>
            </w:r>
            <w:r>
              <w:rPr>
                <w:color w:val="1F2937"/>
                <w:sz w:val="21"/>
              </w:rPr>
              <w:t>0.9980</w:t>
            </w:r>
          </w:p>
        </w:tc>
        <w:tc>
          <w:tcPr>
            <w:tcW w:type="dxa" w:w="1584"/>
            <w:vAlign w:val="center"/>
            <w:tcMar>
              <w:top w:w="120" w:type="dxa"/>
              <w:bottom w:w="120" w:type="dxa"/>
              <w:left w:w="180" w:type="dxa"/>
              <w:right w:w="180" w:type="dxa"/>
            </w:tcMar>
          </w:tcPr>
          <w:p>
            <w:pPr>
              <w:jc w:val="center"/>
            </w:pPr>
            <w:r>
              <w:rPr>
                <w:sz w:val="21"/>
              </w:rPr>
            </w:r>
            <w:r>
              <w:rPr>
                <w:color w:val="1F2937"/>
                <w:sz w:val="21"/>
              </w:rPr>
              <w:t>1.0000</w:t>
            </w:r>
          </w:p>
        </w:tc>
      </w:tr>
      <w:tr>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XGBoost (n=300, depth=6)</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0.9990</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1.0000</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0.9980</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0.9990</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1.0000</w:t>
            </w:r>
          </w:p>
        </w:tc>
      </w:tr>
    </w:tbl>
    <w:p/>
    <w:p>
      <w:pPr>
        <w:jc w:val="both"/>
      </w:pPr>
      <w:r>
        <w:rPr>
          <w:color w:val="1F2937"/>
        </w:rPr>
        <w:t xml:space="preserve">Numbers are written to </w:t>
      </w:r>
      <w:r>
        <w:rPr>
          <w:rFonts w:ascii="Consolas" w:hAnsi="Consolas"/>
          <w:color w:val="B45309"/>
          <w:sz w:val="20"/>
        </w:rPr>
        <w:t>reports/metrics_comparison.csv</w:t>
      </w:r>
      <w:r>
        <w:rPr>
          <w:color w:val="1F2937"/>
        </w:rPr>
        <w:t xml:space="preserve"> automatically.</w:t>
      </w:r>
    </w:p>
    <w:p>
      <w:pPr>
        <w:pStyle w:val="Heading2"/>
      </w:pPr>
      <w:r>
        <w:rPr>
          <w:color w:val="F59E0B"/>
          <w:sz w:val="22"/>
        </w:rPr>
        <w:t xml:space="preserve">◆  </w:t>
      </w:r>
      <w:r>
        <w:rPr>
          <w:rFonts w:ascii="Georgia" w:hAnsi="Georgia"/>
          <w:b/>
          <w:color w:val="065F46"/>
          <w:sz w:val="26"/>
        </w:rPr>
        <w:t>4.2 Confusion matrices — classical ML stage</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1901"/>
        <w:gridCol w:w="1901"/>
        <w:gridCol w:w="1901"/>
        <w:gridCol w:w="1901"/>
        <w:gridCol w:w="1901"/>
      </w:tblGrid>
      <w:tr>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Model</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TN</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FP</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FN</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TP</w:t>
            </w:r>
          </w:p>
        </w:tc>
      </w:tr>
      <w:tr>
        <w:tc>
          <w:tcPr>
            <w:tcW w:type="dxa" w:w="1901"/>
            <w:vAlign w:val="center"/>
            <w:tcMar>
              <w:top w:w="120" w:type="dxa"/>
              <w:bottom w:w="120" w:type="dxa"/>
              <w:left w:w="180" w:type="dxa"/>
              <w:right w:w="180" w:type="dxa"/>
            </w:tcMar>
          </w:tcPr>
          <w:p>
            <w:pPr>
              <w:jc w:val="center"/>
            </w:pPr>
            <w:r>
              <w:rPr>
                <w:sz w:val="21"/>
              </w:rPr>
            </w:r>
            <w:r>
              <w:rPr>
                <w:color w:val="1F2937"/>
                <w:sz w:val="21"/>
              </w:rPr>
              <w:t>Random Forest</w:t>
            </w:r>
          </w:p>
        </w:tc>
        <w:tc>
          <w:tcPr>
            <w:tcW w:type="dxa" w:w="1901"/>
            <w:vAlign w:val="center"/>
            <w:tcMar>
              <w:top w:w="120" w:type="dxa"/>
              <w:bottom w:w="120" w:type="dxa"/>
              <w:left w:w="180" w:type="dxa"/>
              <w:right w:w="180" w:type="dxa"/>
            </w:tcMar>
          </w:tcPr>
          <w:p>
            <w:pPr>
              <w:jc w:val="center"/>
            </w:pPr>
            <w:r>
              <w:rPr>
                <w:sz w:val="21"/>
              </w:rPr>
            </w:r>
            <w:r>
              <w:rPr>
                <w:color w:val="1F2937"/>
                <w:sz w:val="21"/>
              </w:rPr>
              <w:t>499</w:t>
            </w:r>
          </w:p>
        </w:tc>
        <w:tc>
          <w:tcPr>
            <w:tcW w:type="dxa" w:w="1901"/>
            <w:vAlign w:val="center"/>
            <w:tcMar>
              <w:top w:w="120" w:type="dxa"/>
              <w:bottom w:w="120" w:type="dxa"/>
              <w:left w:w="180" w:type="dxa"/>
              <w:right w:w="180" w:type="dxa"/>
            </w:tcMar>
          </w:tcPr>
          <w:p>
            <w:pPr>
              <w:jc w:val="center"/>
            </w:pPr>
            <w:r>
              <w:rPr>
                <w:sz w:val="21"/>
              </w:rPr>
            </w:r>
            <w:r>
              <w:rPr>
                <w:color w:val="1F2937"/>
                <w:sz w:val="21"/>
              </w:rPr>
              <w:t>0</w:t>
            </w:r>
          </w:p>
        </w:tc>
        <w:tc>
          <w:tcPr>
            <w:tcW w:type="dxa" w:w="1901"/>
            <w:vAlign w:val="center"/>
            <w:tcMar>
              <w:top w:w="120" w:type="dxa"/>
              <w:bottom w:w="120" w:type="dxa"/>
              <w:left w:w="180" w:type="dxa"/>
              <w:right w:w="180" w:type="dxa"/>
            </w:tcMar>
          </w:tcPr>
          <w:p>
            <w:pPr>
              <w:jc w:val="center"/>
            </w:pPr>
            <w:r>
              <w:rPr>
                <w:sz w:val="21"/>
              </w:rPr>
            </w:r>
            <w:r>
              <w:rPr>
                <w:color w:val="1F2937"/>
                <w:sz w:val="21"/>
              </w:rPr>
              <w:t>2</w:t>
            </w:r>
          </w:p>
        </w:tc>
        <w:tc>
          <w:tcPr>
            <w:tcW w:type="dxa" w:w="1901"/>
            <w:vAlign w:val="center"/>
            <w:tcMar>
              <w:top w:w="120" w:type="dxa"/>
              <w:bottom w:w="120" w:type="dxa"/>
              <w:left w:w="180" w:type="dxa"/>
              <w:right w:w="180" w:type="dxa"/>
            </w:tcMar>
          </w:tcPr>
          <w:p>
            <w:pPr>
              <w:jc w:val="center"/>
            </w:pPr>
            <w:r>
              <w:rPr>
                <w:sz w:val="21"/>
              </w:rPr>
            </w:r>
            <w:r>
              <w:rPr>
                <w:color w:val="1F2937"/>
                <w:sz w:val="21"/>
              </w:rPr>
              <w:t>497</w:t>
            </w:r>
          </w:p>
        </w:tc>
      </w:tr>
      <w:tr>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XGBoost</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499</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0</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1</w:t>
            </w:r>
          </w:p>
        </w:tc>
        <w:tc>
          <w:tcPr>
            <w:tcW w:type="dxa" w:w="1901"/>
            <w:vAlign w:val="center"/>
            <w:shd w:val="clear" w:color="auto" w:fill="ECFDF5"/>
            <w:tcMar>
              <w:top w:w="120" w:type="dxa"/>
              <w:bottom w:w="120" w:type="dxa"/>
              <w:left w:w="180" w:type="dxa"/>
              <w:right w:w="180" w:type="dxa"/>
            </w:tcMar>
          </w:tcPr>
          <w:p>
            <w:pPr>
              <w:jc w:val="center"/>
            </w:pPr>
            <w:r>
              <w:rPr>
                <w:sz w:val="21"/>
              </w:rPr>
            </w:r>
            <w:r>
              <w:rPr>
                <w:color w:val="1F2937"/>
                <w:sz w:val="21"/>
              </w:rPr>
              <w:t>498</w:t>
            </w:r>
          </w:p>
        </w:tc>
      </w:tr>
    </w:tbl>
    <w:p/>
    <w:p>
      <w:pPr>
        <w:jc w:val="both"/>
      </w:pPr>
      <w:r>
        <w:rPr>
          <w:color w:val="1F2937"/>
        </w:rPr>
        <w:t>XGBoost makes a single error (one false negative) on the sample test set; Random Forest makes two.</w:t>
      </w:r>
    </w:p>
    <w:p>
      <w:pPr>
        <w:pStyle w:val="Heading2"/>
      </w:pPr>
      <w:r>
        <w:rPr>
          <w:color w:val="F59E0B"/>
          <w:sz w:val="22"/>
        </w:rPr>
        <w:t xml:space="preserve">◆  </w:t>
      </w:r>
      <w:r>
        <w:rPr>
          <w:rFonts w:ascii="Georgia" w:hAnsi="Georgia"/>
          <w:b/>
          <w:color w:val="065F46"/>
          <w:sz w:val="26"/>
        </w:rPr>
        <w:t>4.3 Deep learning on the full ~270 000-row dataset (test split: ≈ 26 964 flows, stratified)</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1584"/>
        <w:gridCol w:w="1584"/>
        <w:gridCol w:w="1584"/>
        <w:gridCol w:w="1584"/>
        <w:gridCol w:w="1584"/>
        <w:gridCol w:w="1584"/>
      </w:tblGrid>
      <w:tr>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Model</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Precision</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Recall</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20" w:type="dxa"/>
              <w:bottom w:w="120" w:type="dxa"/>
              <w:left w:w="180" w:type="dxa"/>
              <w:right w:w="180" w:type="dxa"/>
            </w:tcMar>
          </w:tcPr>
          <w:p>
            <w:pPr>
              <w:jc w:val="center"/>
            </w:pPr>
            <w:r>
              <w:rPr>
                <w:sz w:val="21"/>
              </w:rPr>
            </w:r>
            <w:r>
              <w:rPr>
                <w:color w:val="1F2937"/>
                <w:sz w:val="21"/>
              </w:rPr>
              <w:t>MLP (PyTorch / 3 hidden)</w:t>
            </w:r>
          </w:p>
        </w:tc>
        <w:tc>
          <w:tcPr>
            <w:tcW w:type="dxa" w:w="1584"/>
            <w:vAlign w:val="center"/>
            <w:tcMar>
              <w:top w:w="120" w:type="dxa"/>
              <w:bottom w:w="120" w:type="dxa"/>
              <w:left w:w="180" w:type="dxa"/>
              <w:right w:w="180" w:type="dxa"/>
            </w:tcMar>
          </w:tcPr>
          <w:p>
            <w:pPr>
              <w:jc w:val="center"/>
            </w:pPr>
            <w:r>
              <w:rPr>
                <w:sz w:val="21"/>
              </w:rPr>
            </w:r>
            <w:r>
              <w:rPr>
                <w:color w:val="1F2937"/>
                <w:sz w:val="21"/>
              </w:rPr>
              <w:t>0.9956</w:t>
            </w:r>
          </w:p>
        </w:tc>
        <w:tc>
          <w:tcPr>
            <w:tcW w:type="dxa" w:w="1584"/>
            <w:vAlign w:val="center"/>
            <w:tcMar>
              <w:top w:w="120" w:type="dxa"/>
              <w:bottom w:w="120" w:type="dxa"/>
              <w:left w:w="180" w:type="dxa"/>
              <w:right w:w="180" w:type="dxa"/>
            </w:tcMar>
          </w:tcPr>
          <w:p>
            <w:pPr>
              <w:jc w:val="center"/>
            </w:pPr>
            <w:r>
              <w:rPr>
                <w:sz w:val="21"/>
              </w:rPr>
            </w:r>
            <w:r>
              <w:rPr>
                <w:color w:val="1F2937"/>
                <w:sz w:val="21"/>
              </w:rPr>
              <w:t>0.9962</w:t>
            </w:r>
          </w:p>
        </w:tc>
        <w:tc>
          <w:tcPr>
            <w:tcW w:type="dxa" w:w="1584"/>
            <w:vAlign w:val="center"/>
            <w:tcMar>
              <w:top w:w="120" w:type="dxa"/>
              <w:bottom w:w="120" w:type="dxa"/>
              <w:left w:w="180" w:type="dxa"/>
              <w:right w:w="180" w:type="dxa"/>
            </w:tcMar>
          </w:tcPr>
          <w:p>
            <w:pPr>
              <w:jc w:val="center"/>
            </w:pPr>
            <w:r>
              <w:rPr>
                <w:sz w:val="21"/>
              </w:rPr>
            </w:r>
            <w:r>
              <w:rPr>
                <w:color w:val="1F2937"/>
                <w:sz w:val="21"/>
              </w:rPr>
              <w:t>0.9988</w:t>
            </w:r>
          </w:p>
        </w:tc>
        <w:tc>
          <w:tcPr>
            <w:tcW w:type="dxa" w:w="1584"/>
            <w:vAlign w:val="center"/>
            <w:tcMar>
              <w:top w:w="120" w:type="dxa"/>
              <w:bottom w:w="120" w:type="dxa"/>
              <w:left w:w="180" w:type="dxa"/>
              <w:right w:w="180" w:type="dxa"/>
            </w:tcMar>
          </w:tcPr>
          <w:p>
            <w:pPr>
              <w:jc w:val="center"/>
            </w:pPr>
            <w:r>
              <w:rPr>
                <w:sz w:val="21"/>
              </w:rPr>
            </w:r>
            <w:r>
              <w:rPr>
                <w:color w:val="1F2937"/>
                <w:sz w:val="21"/>
              </w:rPr>
              <w:t>0.9975</w:t>
            </w:r>
          </w:p>
        </w:tc>
        <w:tc>
          <w:tcPr>
            <w:tcW w:type="dxa" w:w="1584"/>
            <w:vAlign w:val="center"/>
            <w:tcMar>
              <w:top w:w="120" w:type="dxa"/>
              <w:bottom w:w="120" w:type="dxa"/>
              <w:left w:w="180" w:type="dxa"/>
              <w:right w:w="180" w:type="dxa"/>
            </w:tcMar>
          </w:tcPr>
          <w:p>
            <w:pPr>
              <w:jc w:val="center"/>
            </w:pPr>
            <w:r>
              <w:rPr>
                <w:sz w:val="21"/>
              </w:rPr>
            </w:r>
            <w:r>
              <w:rPr>
                <w:color w:val="1F2937"/>
                <w:sz w:val="21"/>
              </w:rPr>
              <w:t>0.9991</w:t>
            </w:r>
          </w:p>
        </w:tc>
      </w:tr>
    </w:tbl>
    <w:p/>
    <w:p>
      <w:pPr>
        <w:jc w:val="both"/>
      </w:pPr>
      <w:r>
        <w:rPr>
          <w:color w:val="1F2937"/>
        </w:rPr>
        <w:t>Confusion matrix on the full-dataset test split:</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1901"/>
        <w:gridCol w:w="1901"/>
        <w:gridCol w:w="1901"/>
        <w:gridCol w:w="1901"/>
        <w:gridCol w:w="1901"/>
      </w:tblGrid>
      <w:tr>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Model</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TN</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FP</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FN</w:t>
            </w:r>
          </w:p>
        </w:tc>
        <w:tc>
          <w:tcPr>
            <w:tcW w:type="dxa" w:w="1901"/>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TP</w:t>
            </w:r>
          </w:p>
        </w:tc>
      </w:tr>
      <w:tr>
        <w:tc>
          <w:tcPr>
            <w:tcW w:type="dxa" w:w="1901"/>
            <w:vAlign w:val="center"/>
            <w:tcMar>
              <w:top w:w="120" w:type="dxa"/>
              <w:bottom w:w="120" w:type="dxa"/>
              <w:left w:w="180" w:type="dxa"/>
              <w:right w:w="180" w:type="dxa"/>
            </w:tcMar>
          </w:tcPr>
          <w:p>
            <w:pPr>
              <w:jc w:val="center"/>
            </w:pPr>
            <w:r>
              <w:rPr>
                <w:sz w:val="21"/>
              </w:rPr>
            </w:r>
            <w:r>
              <w:rPr>
                <w:color w:val="1F2937"/>
                <w:sz w:val="21"/>
              </w:rPr>
              <w:t>MLP</w:t>
            </w:r>
          </w:p>
        </w:tc>
        <w:tc>
          <w:tcPr>
            <w:tcW w:type="dxa" w:w="1901"/>
            <w:vAlign w:val="center"/>
            <w:tcMar>
              <w:top w:w="120" w:type="dxa"/>
              <w:bottom w:w="120" w:type="dxa"/>
              <w:left w:w="180" w:type="dxa"/>
              <w:right w:w="180" w:type="dxa"/>
            </w:tcMar>
          </w:tcPr>
          <w:p>
            <w:pPr>
              <w:jc w:val="center"/>
            </w:pPr>
            <w:r>
              <w:rPr>
                <w:sz w:val="21"/>
              </w:rPr>
            </w:r>
            <w:r>
              <w:rPr>
                <w:color w:val="1F2937"/>
                <w:sz w:val="21"/>
              </w:rPr>
              <w:t>1 905</w:t>
            </w:r>
          </w:p>
        </w:tc>
        <w:tc>
          <w:tcPr>
            <w:tcW w:type="dxa" w:w="1901"/>
            <w:vAlign w:val="center"/>
            <w:tcMar>
              <w:top w:w="120" w:type="dxa"/>
              <w:bottom w:w="120" w:type="dxa"/>
              <w:left w:w="180" w:type="dxa"/>
              <w:right w:w="180" w:type="dxa"/>
            </w:tcMar>
          </w:tcPr>
          <w:p>
            <w:pPr>
              <w:jc w:val="center"/>
            </w:pPr>
            <w:r>
              <w:rPr>
                <w:sz w:val="21"/>
              </w:rPr>
            </w:r>
            <w:r>
              <w:rPr>
                <w:color w:val="1F2937"/>
                <w:sz w:val="21"/>
              </w:rPr>
              <w:t>95</w:t>
            </w:r>
          </w:p>
        </w:tc>
        <w:tc>
          <w:tcPr>
            <w:tcW w:type="dxa" w:w="1901"/>
            <w:vAlign w:val="center"/>
            <w:tcMar>
              <w:top w:w="120" w:type="dxa"/>
              <w:bottom w:w="120" w:type="dxa"/>
              <w:left w:w="180" w:type="dxa"/>
              <w:right w:w="180" w:type="dxa"/>
            </w:tcMar>
          </w:tcPr>
          <w:p>
            <w:pPr>
              <w:jc w:val="center"/>
            </w:pPr>
            <w:r>
              <w:rPr>
                <w:sz w:val="21"/>
              </w:rPr>
            </w:r>
            <w:r>
              <w:rPr>
                <w:color w:val="1F2937"/>
                <w:sz w:val="21"/>
              </w:rPr>
              <w:t>30</w:t>
            </w:r>
          </w:p>
        </w:tc>
        <w:tc>
          <w:tcPr>
            <w:tcW w:type="dxa" w:w="1901"/>
            <w:vAlign w:val="center"/>
            <w:tcMar>
              <w:top w:w="120" w:type="dxa"/>
              <w:bottom w:w="120" w:type="dxa"/>
              <w:left w:w="180" w:type="dxa"/>
              <w:right w:w="180" w:type="dxa"/>
            </w:tcMar>
          </w:tcPr>
          <w:p>
            <w:pPr>
              <w:jc w:val="center"/>
            </w:pPr>
            <w:r>
              <w:rPr>
                <w:sz w:val="21"/>
              </w:rPr>
            </w:r>
            <w:r>
              <w:rPr>
                <w:color w:val="1F2937"/>
                <w:sz w:val="21"/>
              </w:rPr>
              <w:t>24 934</w:t>
            </w:r>
          </w:p>
        </w:tc>
      </w:tr>
    </w:tbl>
    <w:p/>
    <w:p>
      <w:pPr>
        <w:jc w:val="both"/>
      </w:pPr>
      <w:r>
        <w:rPr>
          <w:color w:val="1F2937"/>
        </w:rPr>
        <w:t>The natural 12.7 : 1 class imbalance is preserved in the test split (≈ 1 980 benign, ≈ 24 984 malicious), so accuracy and F1 are reported alongside precision and recall to remain meaningful. The MLP's training-curve plot (</w:t>
      </w:r>
      <w:r>
        <w:rPr>
          <w:rFonts w:ascii="Consolas" w:hAnsi="Consolas"/>
          <w:color w:val="B45309"/>
          <w:sz w:val="20"/>
        </w:rPr>
        <w:t>deep_learning/figures/mlp_training_curves.png</w:t>
      </w:r>
      <w:r>
        <w:rPr>
          <w:color w:val="1F2937"/>
        </w:rPr>
        <w:t>) shows convergence by epoch ≈ 30, after which the ReduceLROnPlateau scheduler halves the learning rate and validation F1 plateaus.</w:t>
      </w:r>
    </w:p>
    <w:p>
      <w:pPr>
        <w:pStyle w:val="Heading2"/>
      </w:pPr>
      <w:r>
        <w:rPr>
          <w:color w:val="F59E0B"/>
          <w:sz w:val="22"/>
        </w:rPr>
        <w:t xml:space="preserve">◆  </w:t>
      </w:r>
      <w:r>
        <w:rPr>
          <w:rFonts w:ascii="Georgia" w:hAnsi="Georgia"/>
          <w:b/>
          <w:color w:val="065F46"/>
          <w:sz w:val="26"/>
        </w:rPr>
        <w:t>4.4 Smoke test on the full dataset (50 000 stratified rows) — classical ML</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2376"/>
        <w:gridCol w:w="2376"/>
        <w:gridCol w:w="2376"/>
        <w:gridCol w:w="2376"/>
      </w:tblGrid>
      <w:tr>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Model</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Accuracy</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F1</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2376"/>
            <w:vAlign w:val="center"/>
            <w:tcMar>
              <w:top w:w="120" w:type="dxa"/>
              <w:bottom w:w="120" w:type="dxa"/>
              <w:left w:w="180" w:type="dxa"/>
              <w:right w:w="180" w:type="dxa"/>
            </w:tcMar>
          </w:tcPr>
          <w:p>
            <w:pPr>
              <w:jc w:val="center"/>
            </w:pPr>
            <w:r>
              <w:rPr>
                <w:sz w:val="21"/>
              </w:rPr>
            </w:r>
            <w:r>
              <w:rPr>
                <w:color w:val="1F2937"/>
                <w:sz w:val="21"/>
              </w:rPr>
              <w:t>Random Forest</w:t>
            </w:r>
          </w:p>
        </w:tc>
        <w:tc>
          <w:tcPr>
            <w:tcW w:type="dxa" w:w="2376"/>
            <w:vAlign w:val="center"/>
            <w:tcMar>
              <w:top w:w="120" w:type="dxa"/>
              <w:bottom w:w="120" w:type="dxa"/>
              <w:left w:w="180" w:type="dxa"/>
              <w:right w:w="180" w:type="dxa"/>
            </w:tcMar>
          </w:tcPr>
          <w:p>
            <w:pPr>
              <w:jc w:val="center"/>
            </w:pPr>
            <w:r>
              <w:rPr>
                <w:sz w:val="21"/>
              </w:rPr>
            </w:r>
            <w:r>
              <w:rPr>
                <w:color w:val="1F2937"/>
                <w:sz w:val="21"/>
              </w:rPr>
              <w:t>0.9994</w:t>
            </w:r>
          </w:p>
        </w:tc>
        <w:tc>
          <w:tcPr>
            <w:tcW w:type="dxa" w:w="2376"/>
            <w:vAlign w:val="center"/>
            <w:tcMar>
              <w:top w:w="120" w:type="dxa"/>
              <w:bottom w:w="120" w:type="dxa"/>
              <w:left w:w="180" w:type="dxa"/>
              <w:right w:w="180" w:type="dxa"/>
            </w:tcMar>
          </w:tcPr>
          <w:p>
            <w:pPr>
              <w:jc w:val="center"/>
            </w:pPr>
            <w:r>
              <w:rPr>
                <w:sz w:val="21"/>
              </w:rPr>
            </w:r>
            <w:r>
              <w:rPr>
                <w:color w:val="1F2937"/>
                <w:sz w:val="21"/>
              </w:rPr>
              <w:t>0.9996</w:t>
            </w:r>
          </w:p>
        </w:tc>
        <w:tc>
          <w:tcPr>
            <w:tcW w:type="dxa" w:w="2376"/>
            <w:vAlign w:val="center"/>
            <w:tcMar>
              <w:top w:w="120" w:type="dxa"/>
              <w:bottom w:w="120" w:type="dxa"/>
              <w:left w:w="180" w:type="dxa"/>
              <w:right w:w="180" w:type="dxa"/>
            </w:tcMar>
          </w:tcPr>
          <w:p>
            <w:pPr>
              <w:jc w:val="center"/>
            </w:pPr>
            <w:r>
              <w:rPr>
                <w:sz w:val="21"/>
              </w:rPr>
            </w:r>
            <w:r>
              <w:rPr>
                <w:color w:val="1F2937"/>
                <w:sz w:val="21"/>
              </w:rPr>
              <w:t>1.0000</w:t>
            </w:r>
          </w:p>
        </w:tc>
      </w:tr>
      <w:tr>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XGBoost</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0.9999</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0.9999</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1.0000</w:t>
            </w:r>
          </w:p>
        </w:tc>
      </w:tr>
    </w:tbl>
    <w:p/>
    <w:p>
      <w:pPr>
        <w:jc w:val="both"/>
      </w:pPr>
      <w:r>
        <w:rPr>
          <w:color w:val="1F2937"/>
        </w:rPr>
        <w:t>The full-dataset numbers for RF and XGB are within rounding of the bundled-sample numbers, confirming that the 10 K sample is representative for the tree ensembles.</w:t>
      </w:r>
    </w:p>
    <w:p>
      <w:pPr>
        <w:pStyle w:val="Heading2"/>
      </w:pPr>
      <w:r>
        <w:rPr>
          <w:color w:val="F59E0B"/>
          <w:sz w:val="22"/>
        </w:rPr>
        <w:t xml:space="preserve">◆  </w:t>
      </w:r>
      <w:r>
        <w:rPr>
          <w:rFonts w:ascii="Georgia" w:hAnsi="Georgia"/>
          <w:b/>
          <w:color w:val="065F46"/>
          <w:sz w:val="26"/>
        </w:rPr>
        <w:t>4.5 Top features (Random Forest Gini importance)</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3168"/>
        <w:gridCol w:w="3168"/>
        <w:gridCol w:w="3168"/>
      </w:tblGrid>
      <w:tr>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Rank</w:t>
            </w:r>
          </w:p>
        </w:tc>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Feature</w:t>
            </w:r>
          </w:p>
        </w:tc>
        <w:tc>
          <w:tcPr>
            <w:tcW w:type="dxa" w:w="3168"/>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Importance</w:t>
            </w:r>
          </w:p>
        </w:tc>
      </w:tr>
      <w:tr>
        <w:tc>
          <w:tcPr>
            <w:tcW w:type="dxa" w:w="3168"/>
            <w:vAlign w:val="center"/>
            <w:tcMar>
              <w:top w:w="120" w:type="dxa"/>
              <w:bottom w:w="120" w:type="dxa"/>
              <w:left w:w="180" w:type="dxa"/>
              <w:right w:w="180" w:type="dxa"/>
            </w:tcMar>
          </w:tcPr>
          <w:p>
            <w:pPr>
              <w:jc w:val="center"/>
            </w:pPr>
            <w:r>
              <w:rPr>
                <w:sz w:val="21"/>
              </w:rPr>
            </w:r>
            <w:r>
              <w:rPr>
                <w:color w:val="1F2937"/>
                <w:sz w:val="21"/>
              </w:rPr>
              <w:t>1</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B45309"/>
                <w:sz w:val="21"/>
              </w:rPr>
              <w:t>PacketLengthMode</w:t>
            </w:r>
          </w:p>
        </w:tc>
        <w:tc>
          <w:tcPr>
            <w:tcW w:type="dxa" w:w="3168"/>
            <w:vAlign w:val="center"/>
            <w:tcMar>
              <w:top w:w="120" w:type="dxa"/>
              <w:bottom w:w="120" w:type="dxa"/>
              <w:left w:w="180" w:type="dxa"/>
              <w:right w:w="180" w:type="dxa"/>
            </w:tcMar>
          </w:tcPr>
          <w:p>
            <w:pPr>
              <w:jc w:val="center"/>
            </w:pPr>
            <w:r>
              <w:rPr>
                <w:sz w:val="21"/>
              </w:rPr>
            </w:r>
            <w:r>
              <w:rPr>
                <w:color w:val="1F2937"/>
                <w:sz w:val="21"/>
              </w:rPr>
              <w:t>0.232</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2</w:t>
            </w:r>
          </w:p>
        </w:tc>
        <w:tc>
          <w:tcPr>
            <w:tcW w:type="dxa" w:w="3168"/>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PacketLengthMean</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0.081</w:t>
            </w:r>
          </w:p>
        </w:tc>
      </w:tr>
      <w:tr>
        <w:tc>
          <w:tcPr>
            <w:tcW w:type="dxa" w:w="3168"/>
            <w:vAlign w:val="center"/>
            <w:tcMar>
              <w:top w:w="120" w:type="dxa"/>
              <w:bottom w:w="120" w:type="dxa"/>
              <w:left w:w="180" w:type="dxa"/>
              <w:right w:w="180" w:type="dxa"/>
            </w:tcMar>
          </w:tcPr>
          <w:p>
            <w:pPr>
              <w:jc w:val="center"/>
            </w:pPr>
            <w:r>
              <w:rPr>
                <w:sz w:val="21"/>
              </w:rPr>
            </w:r>
            <w:r>
              <w:rPr>
                <w:color w:val="1F2937"/>
                <w:sz w:val="21"/>
              </w:rPr>
              <w:t>3</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B45309"/>
                <w:sz w:val="21"/>
              </w:rPr>
              <w:t>FlowBytesReceived</w:t>
            </w:r>
          </w:p>
        </w:tc>
        <w:tc>
          <w:tcPr>
            <w:tcW w:type="dxa" w:w="3168"/>
            <w:vAlign w:val="center"/>
            <w:tcMar>
              <w:top w:w="120" w:type="dxa"/>
              <w:bottom w:w="120" w:type="dxa"/>
              <w:left w:w="180" w:type="dxa"/>
              <w:right w:w="180" w:type="dxa"/>
            </w:tcMar>
          </w:tcPr>
          <w:p>
            <w:pPr>
              <w:jc w:val="center"/>
            </w:pPr>
            <w:r>
              <w:rPr>
                <w:sz w:val="21"/>
              </w:rPr>
            </w:r>
            <w:r>
              <w:rPr>
                <w:color w:val="1F2937"/>
                <w:sz w:val="21"/>
              </w:rPr>
              <w:t>0.075</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4</w:t>
            </w:r>
          </w:p>
        </w:tc>
        <w:tc>
          <w:tcPr>
            <w:tcW w:type="dxa" w:w="3168"/>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PacketLengthMedian</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0.052</w:t>
            </w:r>
          </w:p>
        </w:tc>
      </w:tr>
      <w:tr>
        <w:tc>
          <w:tcPr>
            <w:tcW w:type="dxa" w:w="3168"/>
            <w:vAlign w:val="center"/>
            <w:tcMar>
              <w:top w:w="120" w:type="dxa"/>
              <w:bottom w:w="120" w:type="dxa"/>
              <w:left w:w="180" w:type="dxa"/>
              <w:right w:w="180" w:type="dxa"/>
            </w:tcMar>
          </w:tcPr>
          <w:p>
            <w:pPr>
              <w:jc w:val="center"/>
            </w:pPr>
            <w:r>
              <w:rPr>
                <w:sz w:val="21"/>
              </w:rPr>
            </w:r>
            <w:r>
              <w:rPr>
                <w:color w:val="1F2937"/>
                <w:sz w:val="21"/>
              </w:rPr>
              <w:t>5</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B45309"/>
                <w:sz w:val="21"/>
              </w:rPr>
              <w:t>PacketLengthStandardDeviation</w:t>
            </w:r>
          </w:p>
        </w:tc>
        <w:tc>
          <w:tcPr>
            <w:tcW w:type="dxa" w:w="3168"/>
            <w:vAlign w:val="center"/>
            <w:tcMar>
              <w:top w:w="120" w:type="dxa"/>
              <w:bottom w:w="120" w:type="dxa"/>
              <w:left w:w="180" w:type="dxa"/>
              <w:right w:w="180" w:type="dxa"/>
            </w:tcMar>
          </w:tcPr>
          <w:p>
            <w:pPr>
              <w:jc w:val="center"/>
            </w:pPr>
            <w:r>
              <w:rPr>
                <w:sz w:val="21"/>
              </w:rPr>
            </w:r>
            <w:r>
              <w:rPr>
                <w:color w:val="1F2937"/>
                <w:sz w:val="21"/>
              </w:rPr>
              <w:t>0.051</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6</w:t>
            </w:r>
          </w:p>
        </w:tc>
        <w:tc>
          <w:tcPr>
            <w:tcW w:type="dxa" w:w="3168"/>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PacketLengthVariance</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0.048</w:t>
            </w:r>
          </w:p>
        </w:tc>
      </w:tr>
      <w:tr>
        <w:tc>
          <w:tcPr>
            <w:tcW w:type="dxa" w:w="3168"/>
            <w:vAlign w:val="center"/>
            <w:tcMar>
              <w:top w:w="120" w:type="dxa"/>
              <w:bottom w:w="120" w:type="dxa"/>
              <w:left w:w="180" w:type="dxa"/>
              <w:right w:w="180" w:type="dxa"/>
            </w:tcMar>
          </w:tcPr>
          <w:p>
            <w:pPr>
              <w:jc w:val="center"/>
            </w:pPr>
            <w:r>
              <w:rPr>
                <w:sz w:val="21"/>
              </w:rPr>
            </w:r>
            <w:r>
              <w:rPr>
                <w:color w:val="1F2937"/>
                <w:sz w:val="21"/>
              </w:rPr>
              <w:t>7</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B45309"/>
                <w:sz w:val="21"/>
              </w:rPr>
              <w:t>FlowBytesSent</w:t>
            </w:r>
          </w:p>
        </w:tc>
        <w:tc>
          <w:tcPr>
            <w:tcW w:type="dxa" w:w="3168"/>
            <w:vAlign w:val="center"/>
            <w:tcMar>
              <w:top w:w="120" w:type="dxa"/>
              <w:bottom w:w="120" w:type="dxa"/>
              <w:left w:w="180" w:type="dxa"/>
              <w:right w:w="180" w:type="dxa"/>
            </w:tcMar>
          </w:tcPr>
          <w:p>
            <w:pPr>
              <w:jc w:val="center"/>
            </w:pPr>
            <w:r>
              <w:rPr>
                <w:sz w:val="21"/>
              </w:rPr>
            </w:r>
            <w:r>
              <w:rPr>
                <w:color w:val="1F2937"/>
                <w:sz w:val="21"/>
              </w:rPr>
              <w:t>0.046</w:t>
            </w:r>
          </w:p>
        </w:tc>
      </w:tr>
      <w:tr>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8</w:t>
            </w:r>
          </w:p>
        </w:tc>
        <w:tc>
          <w:tcPr>
            <w:tcW w:type="dxa" w:w="3168"/>
            <w:vAlign w:val="center"/>
            <w:shd w:val="clear" w:color="auto" w:fill="ECFDF5"/>
            <w:tcMar>
              <w:top w:w="120" w:type="dxa"/>
              <w:bottom w:w="120" w:type="dxa"/>
              <w:left w:w="180" w:type="dxa"/>
              <w:right w:w="180" w:type="dxa"/>
            </w:tcMar>
          </w:tcPr>
          <w:p>
            <w:pPr>
              <w:jc w:val="center"/>
            </w:pPr>
            <w:r>
              <w:rPr>
                <w:sz w:val="21"/>
              </w:rPr>
            </w:r>
            <w:r>
              <w:rPr>
                <w:rFonts w:ascii="Consolas" w:hAnsi="Consolas"/>
                <w:color w:val="B45309"/>
                <w:sz w:val="21"/>
              </w:rPr>
              <w:t>PacketTimeVariance</w:t>
            </w:r>
          </w:p>
        </w:tc>
        <w:tc>
          <w:tcPr>
            <w:tcW w:type="dxa" w:w="3168"/>
            <w:vAlign w:val="center"/>
            <w:shd w:val="clear" w:color="auto" w:fill="ECFDF5"/>
            <w:tcMar>
              <w:top w:w="120" w:type="dxa"/>
              <w:bottom w:w="120" w:type="dxa"/>
              <w:left w:w="180" w:type="dxa"/>
              <w:right w:w="180" w:type="dxa"/>
            </w:tcMar>
          </w:tcPr>
          <w:p>
            <w:pPr>
              <w:jc w:val="center"/>
            </w:pPr>
            <w:r>
              <w:rPr>
                <w:sz w:val="21"/>
              </w:rPr>
            </w:r>
            <w:r>
              <w:rPr>
                <w:color w:val="1F2937"/>
                <w:sz w:val="21"/>
              </w:rPr>
              <w:t>0.045</w:t>
            </w:r>
          </w:p>
        </w:tc>
      </w:tr>
    </w:tbl>
    <w:p/>
    <w:p>
      <w:pPr>
        <w:jc w:val="both"/>
      </w:pPr>
      <w:r>
        <w:rPr>
          <w:color w:val="1F2937"/>
        </w:rPr>
        <w:t xml:space="preserve">The top features are dominated by </w:t>
      </w:r>
      <w:r>
        <w:rPr>
          <w:b/>
          <w:color w:val="1F2937"/>
        </w:rPr>
        <w:t>packet-length statistics</w:t>
      </w:r>
      <w:r>
        <w:rPr>
          <w:color w:val="1F2937"/>
        </w:rPr>
        <w:t xml:space="preserve"> — exactly what theory predicts: tunneling tools pack encoded payloads into queries, producing distinctive packet-size distributions that differ from regular DoH browsing. Byte counters (</w:t>
      </w:r>
      <w:r>
        <w:rPr>
          <w:rFonts w:ascii="Consolas" w:hAnsi="Consolas"/>
          <w:color w:val="B45309"/>
          <w:sz w:val="20"/>
        </w:rPr>
        <w:t>FlowBytesReceived</w:t>
      </w:r>
      <w:r>
        <w:rPr>
          <w:color w:val="1F2937"/>
        </w:rPr>
        <w:t xml:space="preserve">, </w:t>
      </w:r>
      <w:r>
        <w:rPr>
          <w:rFonts w:ascii="Consolas" w:hAnsi="Consolas"/>
          <w:color w:val="B45309"/>
          <w:sz w:val="20"/>
        </w:rPr>
        <w:t>FlowBytesSent</w:t>
      </w:r>
      <w:r>
        <w:rPr>
          <w:color w:val="1F2937"/>
        </w:rPr>
        <w:t>) come next, followed by timing variance.</w:t>
      </w:r>
    </w:p>
    <w:p>
      <w:pPr>
        <w:pStyle w:val="Heading2"/>
      </w:pPr>
      <w:r>
        <w:rPr>
          <w:color w:val="F59E0B"/>
          <w:sz w:val="22"/>
        </w:rPr>
        <w:t xml:space="preserve">◆  </w:t>
      </w:r>
      <w:r>
        <w:rPr>
          <w:rFonts w:ascii="Georgia" w:hAnsi="Georgia"/>
          <w:b/>
          <w:color w:val="065F46"/>
          <w:sz w:val="26"/>
        </w:rPr>
        <w:t>4.6 Figures saved automatically</w:t>
      </w:r>
    </w:p>
    <w:p>
      <w:pPr>
        <w:jc w:val="both"/>
      </w:pPr>
      <w:r>
        <w:rPr>
          <w:color w:val="1F2937"/>
        </w:rPr>
        <w:t xml:space="preserve">Saved by </w:t>
      </w:r>
      <w:r>
        <w:rPr>
          <w:rFonts w:ascii="Consolas" w:hAnsi="Consolas"/>
          <w:color w:val="B45309"/>
          <w:sz w:val="20"/>
        </w:rPr>
        <w:t>src/evaluate.py</w:t>
      </w:r>
      <w:r>
        <w:rPr>
          <w:color w:val="1F2937"/>
        </w:rPr>
        <w:t xml:space="preserve"> into </w:t>
      </w:r>
      <w:r>
        <w:rPr>
          <w:rFonts w:ascii="Consolas" w:hAnsi="Consolas"/>
          <w:color w:val="B45309"/>
          <w:sz w:val="20"/>
        </w:rPr>
        <w:t>reports/figures/</w:t>
      </w:r>
      <w:r>
        <w:rPr>
          <w:color w:val="1F2937"/>
        </w:rPr>
        <w:t>:</w:t>
      </w:r>
    </w:p>
    <w:p>
      <w:pPr>
        <w:pStyle w:val="ListBullet"/>
        <w:jc w:val="both"/>
      </w:pPr>
      <w:r>
        <w:rPr>
          <w:rFonts w:ascii="Consolas" w:hAnsi="Consolas"/>
          <w:color w:val="B45309"/>
          <w:sz w:val="20"/>
        </w:rPr>
        <w:t>confusion_matrix_rf.png</w:t>
      </w:r>
      <w:r>
        <w:rPr>
          <w:color w:val="1F2937"/>
        </w:rPr>
        <w:t xml:space="preserve">, </w:t>
      </w:r>
      <w:r>
        <w:rPr>
          <w:rFonts w:ascii="Consolas" w:hAnsi="Consolas"/>
          <w:color w:val="B45309"/>
          <w:sz w:val="20"/>
        </w:rPr>
        <w:t>confusion_matrix_xgb.png</w:t>
      </w:r>
      <w:r>
        <w:rPr>
          <w:color w:val="1F2937"/>
        </w:rPr>
        <w:t xml:space="preserve"> — confusion matrices.</w:t>
      </w:r>
    </w:p>
    <w:p>
      <w:pPr>
        <w:pStyle w:val="ListBullet"/>
        <w:jc w:val="both"/>
      </w:pPr>
      <w:r>
        <w:rPr>
          <w:rFonts w:ascii="Consolas" w:hAnsi="Consolas"/>
          <w:color w:val="B45309"/>
          <w:sz w:val="20"/>
        </w:rPr>
        <w:t>roc_comparison.png</w:t>
      </w:r>
      <w:r>
        <w:rPr>
          <w:color w:val="1F2937"/>
        </w:rPr>
        <w:t xml:space="preserve"> — overlaid ROC curves.</w:t>
      </w:r>
    </w:p>
    <w:p>
      <w:pPr>
        <w:pStyle w:val="ListBullet"/>
        <w:jc w:val="both"/>
      </w:pPr>
      <w:r>
        <w:rPr>
          <w:rFonts w:ascii="Consolas" w:hAnsi="Consolas"/>
          <w:color w:val="B45309"/>
          <w:sz w:val="20"/>
        </w:rPr>
        <w:t>feature_importance_rf.png</w:t>
      </w:r>
      <w:r>
        <w:rPr>
          <w:color w:val="1F2937"/>
        </w:rPr>
        <w:t xml:space="preserve">, </w:t>
      </w:r>
      <w:r>
        <w:rPr>
          <w:rFonts w:ascii="Consolas" w:hAnsi="Consolas"/>
          <w:color w:val="B45309"/>
          <w:sz w:val="20"/>
        </w:rPr>
        <w:t>feature_importance_xgb.png</w:t>
      </w:r>
      <w:r>
        <w:rPr>
          <w:color w:val="1F2937"/>
        </w:rPr>
        <w:t xml:space="preserve"> — top-15 feature importances.</w:t>
      </w:r>
    </w:p>
    <w:p>
      <w:pPr>
        <w:jc w:val="both"/>
      </w:pPr>
      <w:r>
        <w:rPr>
          <w:color w:val="1F2937"/>
        </w:rPr>
        <w:t>The MLP notebook (</w:t>
      </w:r>
      <w:r>
        <w:rPr>
          <w:rFonts w:ascii="Consolas" w:hAnsi="Consolas"/>
          <w:color w:val="B45309"/>
          <w:sz w:val="20"/>
        </w:rPr>
        <w:t>deep_learning/04_mlp_e2e.ipynb</w:t>
      </w:r>
      <w:r>
        <w:rPr>
          <w:color w:val="1F2937"/>
        </w:rPr>
        <w:t xml:space="preserve">) additionally produces, into </w:t>
      </w:r>
      <w:r>
        <w:rPr>
          <w:rFonts w:ascii="Consolas" w:hAnsi="Consolas"/>
          <w:color w:val="B45309"/>
          <w:sz w:val="20"/>
        </w:rPr>
        <w:t>deep_learning/figures/</w:t>
      </w:r>
      <w:r>
        <w:rPr>
          <w:color w:val="1F2937"/>
        </w:rPr>
        <w:t>:</w:t>
      </w:r>
    </w:p>
    <w:p>
      <w:pPr>
        <w:pStyle w:val="ListBullet"/>
        <w:jc w:val="both"/>
      </w:pPr>
      <w:r>
        <w:rPr>
          <w:rFonts w:ascii="Consolas" w:hAnsi="Consolas"/>
          <w:color w:val="B45309"/>
          <w:sz w:val="20"/>
        </w:rPr>
        <w:t>mlp_training_curves.png</w:t>
      </w:r>
      <w:r>
        <w:rPr>
          <w:color w:val="1F2937"/>
        </w:rPr>
        <w:t xml:space="preserve"> — train / val loss and val-F1 per epoch.</w:t>
      </w:r>
    </w:p>
    <w:p>
      <w:pPr>
        <w:pStyle w:val="ListBullet"/>
        <w:jc w:val="both"/>
      </w:pPr>
      <w:r>
        <w:rPr>
          <w:rFonts w:ascii="Consolas" w:hAnsi="Consolas"/>
          <w:color w:val="B45309"/>
          <w:sz w:val="20"/>
        </w:rPr>
        <w:t>confusion_mlp.png</w:t>
      </w:r>
      <w:r>
        <w:rPr>
          <w:color w:val="1F2937"/>
        </w:rPr>
        <w:t xml:space="preserve">, </w:t>
      </w:r>
      <w:r>
        <w:rPr>
          <w:rFonts w:ascii="Consolas" w:hAnsi="Consolas"/>
          <w:color w:val="B45309"/>
          <w:sz w:val="20"/>
        </w:rPr>
        <w:t>confusion_rf.png</w:t>
      </w:r>
      <w:r>
        <w:rPr>
          <w:color w:val="1F2937"/>
        </w:rPr>
        <w:t xml:space="preserve">, </w:t>
      </w:r>
      <w:r>
        <w:rPr>
          <w:rFonts w:ascii="Consolas" w:hAnsi="Consolas"/>
          <w:color w:val="B45309"/>
          <w:sz w:val="20"/>
        </w:rPr>
        <w:t>confusion_xgb.png</w:t>
      </w:r>
      <w:r>
        <w:rPr>
          <w:color w:val="1F2937"/>
        </w:rPr>
        <w:t>.</w:t>
      </w:r>
    </w:p>
    <w:p>
      <w:pPr>
        <w:pStyle w:val="ListBullet"/>
        <w:jc w:val="both"/>
      </w:pPr>
      <w:r>
        <w:rPr>
          <w:rFonts w:ascii="Consolas" w:hAnsi="Consolas"/>
          <w:color w:val="B45309"/>
          <w:sz w:val="20"/>
        </w:rPr>
        <w:t>roc_all_models.png</w:t>
      </w:r>
      <w:r>
        <w:rPr>
          <w:color w:val="1F2937"/>
        </w:rPr>
        <w:t xml:space="preserve">, </w:t>
      </w:r>
      <w:r>
        <w:rPr>
          <w:rFonts w:ascii="Consolas" w:hAnsi="Consolas"/>
          <w:color w:val="B45309"/>
          <w:sz w:val="20"/>
        </w:rPr>
        <w:t>pr_all_models.png</w:t>
      </w:r>
      <w:r>
        <w:rPr>
          <w:color w:val="1F2937"/>
        </w:rPr>
        <w:t xml:space="preserve"> — three-way ROC and PR curves.</w:t>
      </w:r>
    </w:p>
    <w:p>
      <w:pPr>
        <w:pStyle w:val="ListBullet"/>
        <w:jc w:val="both"/>
      </w:pPr>
      <w:r>
        <w:rPr>
          <w:rFonts w:ascii="Consolas" w:hAnsi="Consolas"/>
          <w:color w:val="B45309"/>
          <w:sz w:val="20"/>
        </w:rPr>
        <w:t>metric_bars.png</w:t>
      </w:r>
      <w:r>
        <w:rPr>
          <w:color w:val="1F2937"/>
        </w:rPr>
        <w:t xml:space="preserve"> — side-by-side accuracy / precision / recall / F1 / ROC-AUC.</w:t>
      </w:r>
    </w:p>
    <w:p>
      <w:pPr>
        <w:jc w:val="center"/>
      </w:pPr>
      <w:r>
        <w:rPr>
          <w:color w:val="F59E0B"/>
          <w:sz w:val="22"/>
        </w:rPr>
        <w:t>◆   ◆   ◆</w:t>
      </w:r>
    </w:p>
    <w:p>
      <w:pPr>
        <w:pStyle w:val="Heading1"/>
      </w:pPr>
      <w:r>
        <w:rPr>
          <w:rFonts w:ascii="Georgia" w:hAnsi="Georgia"/>
          <w:b/>
          <w:color w:val="B45309"/>
          <w:sz w:val="40"/>
        </w:rPr>
        <w:t xml:space="preserve">5.  </w:t>
      </w:r>
      <w:r>
        <w:rPr>
          <w:rFonts w:ascii="Georgia" w:hAnsi="Georgia"/>
          <w:b/>
          <w:color w:val="064E3B"/>
          <w:sz w:val="36"/>
        </w:rPr>
        <w:t>Discussion</w:t>
      </w:r>
    </w:p>
    <w:p>
      <w:pPr>
        <w:pStyle w:val="Heading2"/>
      </w:pPr>
      <w:r>
        <w:rPr>
          <w:color w:val="F59E0B"/>
          <w:sz w:val="22"/>
        </w:rPr>
        <w:t xml:space="preserve">◆  </w:t>
      </w:r>
      <w:r>
        <w:rPr>
          <w:rFonts w:ascii="Georgia" w:hAnsi="Georgia"/>
          <w:b/>
          <w:color w:val="065F46"/>
          <w:sz w:val="26"/>
        </w:rPr>
        <w:t>5.1 Why all three models score near-ceiling</w:t>
      </w:r>
    </w:p>
    <w:p>
      <w:pPr>
        <w:jc w:val="both"/>
      </w:pPr>
      <w:r>
        <w:rPr>
          <w:color w:val="1F2937"/>
        </w:rPr>
        <w:t>The numbers (F1 between 0.997 and 0.999) look almost suspiciously high. Two honest reasons:</w:t>
      </w:r>
    </w:p>
    <w:p>
      <w:pPr>
        <w:pStyle w:val="ListNumber"/>
        <w:jc w:val="both"/>
      </w:pPr>
      <w:r>
        <w:rPr>
          <w:b/>
          <w:color w:val="1F2937"/>
        </w:rPr>
        <w:t>The dataset is highly separable on these features.</w:t>
      </w:r>
      <w:r>
        <w:rPr>
          <w:color w:val="1F2937"/>
        </w:rPr>
        <w:t xml:space="preserve"> Tunneling tools modify packet sizes, timing, and byte counts in ways that don't overlap much with benign DoH browsing. Independent baselines on the same dataset (MontazeriShatoori et al., 2020) report similar numbers.</w:t>
      </w:r>
    </w:p>
    <w:p>
      <w:pPr>
        <w:pStyle w:val="ListNumber"/>
        <w:jc w:val="both"/>
      </w:pPr>
      <w:r>
        <w:rPr>
          <w:b/>
          <w:color w:val="1F2937"/>
        </w:rPr>
        <w:t>The CIC dataset captured a small set of tunneling tools</w:t>
      </w:r>
      <w:r>
        <w:rPr>
          <w:color w:val="1F2937"/>
        </w:rPr>
        <w:t xml:space="preserve"> (</w:t>
      </w:r>
      <w:r>
        <w:rPr>
          <w:rFonts w:ascii="Consolas" w:hAnsi="Consolas"/>
          <w:color w:val="B45309"/>
          <w:sz w:val="20"/>
        </w:rPr>
        <w:t>dns2tcp</w:t>
      </w:r>
      <w:r>
        <w:rPr>
          <w:color w:val="1F2937"/>
        </w:rPr>
        <w:t xml:space="preserve">, </w:t>
      </w:r>
      <w:r>
        <w:rPr>
          <w:rFonts w:ascii="Consolas" w:hAnsi="Consolas"/>
          <w:color w:val="B45309"/>
          <w:sz w:val="20"/>
        </w:rPr>
        <w:t>DNSCat2</w:t>
      </w:r>
      <w:r>
        <w:rPr>
          <w:color w:val="1F2937"/>
        </w:rPr>
        <w:t xml:space="preserve">, </w:t>
      </w:r>
      <w:r>
        <w:rPr>
          <w:rFonts w:ascii="Consolas" w:hAnsi="Consolas"/>
          <w:color w:val="B45309"/>
          <w:sz w:val="20"/>
        </w:rPr>
        <w:t>Iodine</w:t>
      </w:r>
      <w:r>
        <w:rPr>
          <w:color w:val="1F2937"/>
        </w:rPr>
        <w:t>). A real-world attacker could craft a tool whose flow statistics mimic benign DoH — this would degrade the detector's accuracy. We have not tested that scenario.</w:t>
      </w:r>
    </w:p>
    <w:p>
      <w:pPr>
        <w:pStyle w:val="Heading2"/>
      </w:pPr>
      <w:r>
        <w:rPr>
          <w:color w:val="F59E0B"/>
          <w:sz w:val="22"/>
        </w:rPr>
        <w:t xml:space="preserve">◆  </w:t>
      </w:r>
      <w:r>
        <w:rPr>
          <w:rFonts w:ascii="Georgia" w:hAnsi="Georgia"/>
          <w:b/>
          <w:color w:val="065F46"/>
          <w:sz w:val="26"/>
        </w:rPr>
        <w:t>5.2 What the model rankings mean</w:t>
      </w:r>
    </w:p>
    <w:p>
      <w:pPr>
        <w:jc w:val="both"/>
      </w:pPr>
      <w:r>
        <w:rPr>
          <w:color w:val="1F2937"/>
        </w:rPr>
        <w:t>A direct head-to-head ranking is complicated by the fact that the two stages were evaluated on different data: the classical ML stage was scored on a balanced 10 K sample, while the deep learning stage was scored on the full ~270 K dataset with its natural 12.7 : 1 imbalance. With that caveat, three observations hold:</w:t>
      </w:r>
    </w:p>
    <w:p>
      <w:pPr>
        <w:pStyle w:val="ListNumber"/>
        <w:jc w:val="both"/>
      </w:pPr>
      <w:r>
        <w:rPr>
          <w:b/>
          <w:color w:val="1F2937"/>
        </w:rPr>
        <w:t>XGBoost and Random Forest both peak near 0.999 F1 on the balanced sample</w:t>
      </w:r>
      <w:r>
        <w:rPr>
          <w:color w:val="1F2937"/>
        </w:rPr>
        <w:t>, with XGBoost edging RF by a single test-set error. The ordering is robust to changes in the random seed and split.</w:t>
      </w:r>
    </w:p>
    <w:p>
      <w:pPr>
        <w:pStyle w:val="ListNumber"/>
        <w:jc w:val="both"/>
      </w:pPr>
      <w:r>
        <w:rPr>
          <w:b/>
          <w:color w:val="1F2937"/>
        </w:rPr>
        <w:t>The MLP on the full dataset reaches 0.997 F1.</w:t>
      </w:r>
      <w:r>
        <w:rPr>
          <w:color w:val="1F2937"/>
        </w:rPr>
        <w:t xml:space="preserve"> Even with the imbalanced test set, recall remains above 0.998 — the model is conservative about false positives (95 FPs on ~2 000 benign rows) but rarely misses tunneling traffic. This is the operationally desirable error profile for a covert-channel detector.</w:t>
      </w:r>
    </w:p>
    <w:p>
      <w:pPr>
        <w:pStyle w:val="ListNumber"/>
        <w:jc w:val="both"/>
      </w:pPr>
      <w:r>
        <w:rPr>
          <w:b/>
          <w:color w:val="1F2937"/>
        </w:rPr>
        <w:t>Tree ensembles handle this kind of skewed tabular data more naturally.</w:t>
      </w:r>
      <w:r>
        <w:rPr>
          <w:color w:val="1F2937"/>
        </w:rPr>
        <w:t xml:space="preserve"> Flow features like </w:t>
      </w:r>
      <w:r>
        <w:rPr>
          <w:rFonts w:ascii="Consolas" w:hAnsi="Consolas"/>
          <w:color w:val="B45309"/>
          <w:sz w:val="20"/>
        </w:rPr>
        <w:t>PacketLengthVariance</w:t>
      </w:r>
      <w:r>
        <w:rPr>
          <w:color w:val="1F2937"/>
        </w:rPr>
        <w:t xml:space="preserve"> are heavy-tailed and not Gaussian; trees split on raw values, while the MLP must learn that geometry through gradient descent on standardised features. The remaining gap (~0.002 F1) is the price the MLP pays for not having that inductive bias.</w:t>
      </w:r>
    </w:p>
    <w:p>
      <w:pPr>
        <w:pStyle w:val="Heading2"/>
      </w:pPr>
      <w:r>
        <w:rPr>
          <w:color w:val="F59E0B"/>
          <w:sz w:val="22"/>
        </w:rPr>
        <w:t xml:space="preserve">◆  </w:t>
      </w:r>
      <w:r>
        <w:rPr>
          <w:rFonts w:ascii="Georgia" w:hAnsi="Georgia"/>
          <w:b/>
          <w:color w:val="065F46"/>
          <w:sz w:val="26"/>
        </w:rPr>
        <w:t>5.3 What the feature importances tell us</w:t>
      </w:r>
    </w:p>
    <w:p>
      <w:pPr>
        <w:jc w:val="both"/>
      </w:pPr>
      <w:r>
        <w:rPr>
          <w:color w:val="1F2937"/>
        </w:rPr>
        <w:t xml:space="preserve">The fact that </w:t>
      </w:r>
      <w:r>
        <w:rPr>
          <w:b/>
          <w:color w:val="1F2937"/>
        </w:rPr>
        <w:t>`PacketLengthMode` alone accounts for ~23 %</w:t>
      </w:r>
      <w:r>
        <w:rPr>
          <w:color w:val="1F2937"/>
        </w:rPr>
        <w:t xml:space="preserve"> of the Random-Forest decision mass is a finding worth flagging. It means a detector with just a handful of packet-length statistics would already perform well — useful for a lightweight in-network sensor that cannot afford a full ML pipeline. It also explains why even the MLP, which sees only standardised numeric flow statistics, gets ~99 % accuracy: the signal is concentrated.</w:t>
      </w:r>
    </w:p>
    <w:p>
      <w:pPr>
        <w:pStyle w:val="Heading2"/>
      </w:pPr>
      <w:r>
        <w:rPr>
          <w:color w:val="F59E0B"/>
          <w:sz w:val="22"/>
        </w:rPr>
        <w:t xml:space="preserve">◆  </w:t>
      </w:r>
      <w:r>
        <w:rPr>
          <w:rFonts w:ascii="Georgia" w:hAnsi="Georgia"/>
          <w:b/>
          <w:color w:val="065F46"/>
          <w:sz w:val="26"/>
        </w:rPr>
        <w:t>5.4 Limitations of the detector</w:t>
      </w:r>
    </w:p>
    <w:p>
      <w:pPr>
        <w:pStyle w:val="ListBullet"/>
        <w:jc w:val="both"/>
      </w:pPr>
      <w:r>
        <w:rPr>
          <w:color w:val="1F2937"/>
        </w:rPr>
        <w:t xml:space="preserve">We only see </w:t>
      </w:r>
      <w:r>
        <w:rPr>
          <w:b/>
          <w:color w:val="1F2937"/>
        </w:rPr>
        <w:t>Layer-2 (DoH benign vs. tunneling)</w:t>
      </w:r>
      <w:r>
        <w:rPr>
          <w:color w:val="1F2937"/>
        </w:rPr>
        <w:t xml:space="preserve"> flows that have already been identified as DoH. A separate Layer-1 classifier is needed to identify DoH traffic in the first place — out of scope here.</w:t>
      </w:r>
    </w:p>
    <w:p>
      <w:pPr>
        <w:pStyle w:val="ListBullet"/>
        <w:jc w:val="both"/>
      </w:pPr>
      <w:r>
        <w:rPr>
          <w:color w:val="1F2937"/>
        </w:rPr>
        <w:t xml:space="preserve">We use only </w:t>
      </w:r>
      <w:r>
        <w:rPr>
          <w:b/>
          <w:color w:val="1F2937"/>
        </w:rPr>
        <w:t>flow-level features</w:t>
      </w:r>
      <w:r>
        <w:rPr>
          <w:color w:val="1F2937"/>
        </w:rPr>
        <w:t>. Per-query content features (entropy, length on query strings) would complement these if you have visibility into query text.</w:t>
      </w:r>
    </w:p>
    <w:p>
      <w:pPr>
        <w:pStyle w:val="ListBullet"/>
        <w:jc w:val="both"/>
      </w:pPr>
      <w:r>
        <w:rPr>
          <w:color w:val="1F2937"/>
        </w:rPr>
        <w:t xml:space="preserve">We do </w:t>
      </w:r>
      <w:r>
        <w:rPr>
          <w:b/>
          <w:color w:val="1F2937"/>
        </w:rPr>
        <w:t>not</w:t>
      </w:r>
      <w:r>
        <w:rPr>
          <w:color w:val="1F2937"/>
        </w:rPr>
        <w:t xml:space="preserve"> handle low-and-slow tunneling that operates below normal browsing rates.</w:t>
      </w:r>
    </w:p>
    <w:p>
      <w:pPr>
        <w:pStyle w:val="ListBullet"/>
        <w:jc w:val="both"/>
      </w:pPr>
      <w:r>
        <w:rPr>
          <w:color w:val="1F2937"/>
        </w:rPr>
        <w:t>An adversary aware of the detector can shape their flow statistics to mimic benign traffic; we have not evaluated that.</w:t>
      </w:r>
    </w:p>
    <w:p>
      <w:pPr>
        <w:pStyle w:val="Heading2"/>
      </w:pPr>
      <w:r>
        <w:rPr>
          <w:color w:val="F59E0B"/>
          <w:sz w:val="22"/>
        </w:rPr>
        <w:t xml:space="preserve">◆  </w:t>
      </w:r>
      <w:r>
        <w:rPr>
          <w:rFonts w:ascii="Georgia" w:hAnsi="Georgia"/>
          <w:b/>
          <w:color w:val="065F46"/>
          <w:sz w:val="26"/>
        </w:rPr>
        <w:t>5.5 Engineering decisions worth noting</w:t>
      </w:r>
    </w:p>
    <w:p>
      <w:pPr>
        <w:pStyle w:val="ListBullet"/>
        <w:jc w:val="both"/>
      </w:pPr>
      <w:r>
        <w:rPr>
          <w:b/>
          <w:color w:val="1F2937"/>
        </w:rPr>
        <w:t>Pretrained `.pkl` files are committed</w:t>
      </w:r>
      <w:r>
        <w:rPr>
          <w:color w:val="1F2937"/>
        </w:rPr>
        <w:t>, so a reviewer can score data in ~10 s without retraining.</w:t>
      </w:r>
    </w:p>
    <w:p>
      <w:pPr>
        <w:pStyle w:val="ListBullet"/>
        <w:jc w:val="both"/>
      </w:pPr>
      <w:r>
        <w:rPr>
          <w:b/>
          <w:color w:val="1F2937"/>
        </w:rPr>
        <w:t>The bundled sample is balanced</w:t>
      </w:r>
      <w:r>
        <w:rPr>
          <w:color w:val="1F2937"/>
        </w:rPr>
        <w:t xml:space="preserve"> (50 / 50). The full dataset is imbalanced; we report F1 and ROC-AUC alongside accuracy to remain meaningful under that imbalance.</w:t>
      </w:r>
    </w:p>
    <w:p>
      <w:pPr>
        <w:pStyle w:val="ListBullet"/>
        <w:jc w:val="both"/>
      </w:pPr>
      <w:r>
        <w:rPr>
          <w:b/>
          <w:color w:val="1F2937"/>
        </w:rPr>
        <w:t>`random_state = 42` is fixed everywhere</w:t>
      </w:r>
      <w:r>
        <w:rPr>
          <w:color w:val="1F2937"/>
        </w:rPr>
        <w:t xml:space="preserve"> so all reported numbers reproduce exactly.</w:t>
      </w:r>
    </w:p>
    <w:p>
      <w:pPr>
        <w:jc w:val="center"/>
      </w:pPr>
      <w:r>
        <w:rPr>
          <w:color w:val="F59E0B"/>
          <w:sz w:val="22"/>
        </w:rPr>
        <w:t>◆   ◆   ◆</w:t>
      </w:r>
    </w:p>
    <w:p>
      <w:pPr>
        <w:pStyle w:val="Heading1"/>
      </w:pPr>
      <w:r>
        <w:rPr>
          <w:rFonts w:ascii="Georgia" w:hAnsi="Georgia"/>
          <w:b/>
          <w:color w:val="B45309"/>
          <w:sz w:val="40"/>
        </w:rPr>
        <w:t xml:space="preserve">6.  </w:t>
      </w:r>
      <w:r>
        <w:rPr>
          <w:rFonts w:ascii="Georgia" w:hAnsi="Georgia"/>
          <w:b/>
          <w:color w:val="064E3B"/>
          <w:sz w:val="36"/>
        </w:rPr>
        <w:t>Comparison with Other Research Papers</w:t>
      </w:r>
    </w:p>
    <w:p>
      <w:pPr>
        <w:jc w:val="both"/>
      </w:pPr>
      <w:r>
        <w:rPr>
          <w:color w:val="1F2937"/>
        </w:rPr>
        <w:t>This section places our numbers next to published results on the same task. Numbers from other works are taken from the cited papers.</w:t>
      </w:r>
    </w:p>
    <w:p>
      <w:pPr>
        <w:pStyle w:val="Heading2"/>
      </w:pPr>
      <w:r>
        <w:rPr>
          <w:color w:val="F59E0B"/>
          <w:sz w:val="22"/>
        </w:rPr>
        <w:t xml:space="preserve">◆  </w:t>
      </w:r>
      <w:r>
        <w:rPr>
          <w:rFonts w:ascii="Georgia" w:hAnsi="Georgia"/>
          <w:b/>
          <w:color w:val="065F46"/>
          <w:sz w:val="26"/>
        </w:rPr>
        <w:t>6.1 Comparison on the same dataset (CIRA-CIC-DoHBrw-2020, Layer 2)</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1584"/>
        <w:gridCol w:w="1584"/>
        <w:gridCol w:w="1584"/>
        <w:gridCol w:w="1584"/>
        <w:gridCol w:w="1584"/>
        <w:gridCol w:w="1584"/>
      </w:tblGrid>
      <w:tr>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Work</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Year</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Best model</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20" w:type="dxa"/>
              <w:bottom w:w="120" w:type="dxa"/>
              <w:left w:w="180" w:type="dxa"/>
              <w:right w:w="180" w:type="dxa"/>
            </w:tcMar>
          </w:tcPr>
          <w:p>
            <w:pPr>
              <w:jc w:val="center"/>
            </w:pPr>
            <w:r>
              <w:rPr>
                <w:sz w:val="21"/>
              </w:rPr>
            </w:r>
            <w:r>
              <w:rPr>
                <w:color w:val="1F2937"/>
                <w:sz w:val="21"/>
              </w:rPr>
              <w:t xml:space="preserve">MontazeriShatoori et al. — </w:t>
            </w:r>
            <w:r>
              <w:rPr>
                <w:i/>
                <w:color w:val="1F2937"/>
                <w:sz w:val="21"/>
              </w:rPr>
              <w:t>Detection of DoH tunnels</w:t>
            </w:r>
          </w:p>
        </w:tc>
        <w:tc>
          <w:tcPr>
            <w:tcW w:type="dxa" w:w="1584"/>
            <w:vAlign w:val="center"/>
            <w:tcMar>
              <w:top w:w="120" w:type="dxa"/>
              <w:bottom w:w="120" w:type="dxa"/>
              <w:left w:w="180" w:type="dxa"/>
              <w:right w:w="180" w:type="dxa"/>
            </w:tcMar>
          </w:tcPr>
          <w:p>
            <w:pPr>
              <w:jc w:val="center"/>
            </w:pPr>
            <w:r>
              <w:rPr>
                <w:sz w:val="21"/>
              </w:rPr>
            </w:r>
            <w:r>
              <w:rPr>
                <w:color w:val="1F2937"/>
                <w:sz w:val="21"/>
              </w:rPr>
              <w:t>2020</w:t>
            </w:r>
          </w:p>
        </w:tc>
        <w:tc>
          <w:tcPr>
            <w:tcW w:type="dxa" w:w="1584"/>
            <w:vAlign w:val="center"/>
            <w:tcMar>
              <w:top w:w="120" w:type="dxa"/>
              <w:bottom w:w="120" w:type="dxa"/>
              <w:left w:w="180" w:type="dxa"/>
              <w:right w:w="180" w:type="dxa"/>
            </w:tcMar>
          </w:tcPr>
          <w:p>
            <w:pPr>
              <w:jc w:val="center"/>
            </w:pPr>
            <w:r>
              <w:rPr>
                <w:sz w:val="21"/>
              </w:rPr>
            </w:r>
            <w:r>
              <w:rPr>
                <w:color w:val="1F2937"/>
                <w:sz w:val="21"/>
              </w:rPr>
              <w:t>Random Forest</w:t>
            </w:r>
          </w:p>
        </w:tc>
        <w:tc>
          <w:tcPr>
            <w:tcW w:type="dxa" w:w="1584"/>
            <w:vAlign w:val="center"/>
            <w:tcMar>
              <w:top w:w="120" w:type="dxa"/>
              <w:bottom w:w="120" w:type="dxa"/>
              <w:left w:w="180" w:type="dxa"/>
              <w:right w:w="180" w:type="dxa"/>
            </w:tcMar>
          </w:tcPr>
          <w:p>
            <w:pPr>
              <w:jc w:val="center"/>
            </w:pPr>
            <w:r>
              <w:rPr>
                <w:sz w:val="21"/>
              </w:rPr>
            </w:r>
            <w:r>
              <w:rPr>
                <w:color w:val="1F2937"/>
                <w:sz w:val="21"/>
              </w:rPr>
              <w:t>0.998</w:t>
            </w:r>
          </w:p>
        </w:tc>
        <w:tc>
          <w:tcPr>
            <w:tcW w:type="dxa" w:w="1584"/>
            <w:vAlign w:val="center"/>
            <w:tcMar>
              <w:top w:w="120" w:type="dxa"/>
              <w:bottom w:w="120" w:type="dxa"/>
              <w:left w:w="180" w:type="dxa"/>
              <w:right w:w="180" w:type="dxa"/>
            </w:tcMar>
          </w:tcPr>
          <w:p>
            <w:pPr>
              <w:jc w:val="center"/>
            </w:pPr>
            <w:r>
              <w:rPr>
                <w:sz w:val="21"/>
              </w:rPr>
            </w:r>
            <w:r>
              <w:rPr>
                <w:color w:val="1F2937"/>
                <w:sz w:val="21"/>
              </w:rPr>
              <w:t>0.999</w:t>
            </w:r>
          </w:p>
        </w:tc>
        <w:tc>
          <w:tcPr>
            <w:tcW w:type="dxa" w:w="1584"/>
            <w:vAlign w:val="center"/>
            <w:tcMar>
              <w:top w:w="120" w:type="dxa"/>
              <w:bottom w:w="120" w:type="dxa"/>
              <w:left w:w="180" w:type="dxa"/>
              <w:right w:w="180" w:type="dxa"/>
            </w:tcMar>
          </w:tcPr>
          <w:p>
            <w:pPr>
              <w:jc w:val="center"/>
            </w:pPr>
            <w:r>
              <w:rPr>
                <w:sz w:val="21"/>
              </w:rPr>
            </w:r>
            <w:r>
              <w:rPr>
                <w:color w:val="1F2937"/>
                <w:sz w:val="21"/>
              </w:rPr>
              <w:t>≈ 1.000</w:t>
            </w:r>
          </w:p>
        </w:tc>
      </w:tr>
      <w:tr>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 xml:space="preserve">MontazeriShatoori et al. — </w:t>
            </w:r>
            <w:r>
              <w:rPr>
                <w:i/>
                <w:color w:val="1F2937"/>
                <w:sz w:val="21"/>
              </w:rPr>
              <w:t>Detection of DoH tunnels</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2020</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LSTM</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0.994</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0.993</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 0.997</w:t>
            </w:r>
          </w:p>
        </w:tc>
      </w:tr>
      <w:tr>
        <w:tc>
          <w:tcPr>
            <w:tcW w:type="dxa" w:w="1584"/>
            <w:vAlign w:val="center"/>
            <w:tcMar>
              <w:top w:w="120" w:type="dxa"/>
              <w:bottom w:w="120" w:type="dxa"/>
              <w:left w:w="180" w:type="dxa"/>
              <w:right w:w="180" w:type="dxa"/>
            </w:tcMar>
          </w:tcPr>
          <w:p>
            <w:pPr>
              <w:jc w:val="center"/>
            </w:pPr>
            <w:r>
              <w:rPr>
                <w:sz w:val="21"/>
              </w:rPr>
            </w:r>
            <w:r>
              <w:rPr>
                <w:color w:val="1F2937"/>
                <w:sz w:val="21"/>
              </w:rPr>
              <w:t xml:space="preserve">Singh &amp; Roy — </w:t>
            </w:r>
            <w:r>
              <w:rPr>
                <w:i/>
                <w:color w:val="1F2937"/>
                <w:sz w:val="21"/>
              </w:rPr>
              <w:t>Detecting malicious DNS over HTTPS using ML</w:t>
            </w:r>
          </w:p>
        </w:tc>
        <w:tc>
          <w:tcPr>
            <w:tcW w:type="dxa" w:w="1584"/>
            <w:vAlign w:val="center"/>
            <w:tcMar>
              <w:top w:w="120" w:type="dxa"/>
              <w:bottom w:w="120" w:type="dxa"/>
              <w:left w:w="180" w:type="dxa"/>
              <w:right w:w="180" w:type="dxa"/>
            </w:tcMar>
          </w:tcPr>
          <w:p>
            <w:pPr>
              <w:jc w:val="center"/>
            </w:pPr>
            <w:r>
              <w:rPr>
                <w:sz w:val="21"/>
              </w:rPr>
            </w:r>
            <w:r>
              <w:rPr>
                <w:color w:val="1F2937"/>
                <w:sz w:val="21"/>
              </w:rPr>
              <w:t>2021</w:t>
            </w:r>
          </w:p>
        </w:tc>
        <w:tc>
          <w:tcPr>
            <w:tcW w:type="dxa" w:w="1584"/>
            <w:vAlign w:val="center"/>
            <w:tcMar>
              <w:top w:w="120" w:type="dxa"/>
              <w:bottom w:w="120" w:type="dxa"/>
              <w:left w:w="180" w:type="dxa"/>
              <w:right w:w="180" w:type="dxa"/>
            </w:tcMar>
          </w:tcPr>
          <w:p>
            <w:pPr>
              <w:jc w:val="center"/>
            </w:pPr>
            <w:r>
              <w:rPr>
                <w:sz w:val="21"/>
              </w:rPr>
            </w:r>
            <w:r>
              <w:rPr>
                <w:color w:val="1F2937"/>
                <w:sz w:val="21"/>
              </w:rPr>
              <w:t>Gradient Boosting</w:t>
            </w:r>
          </w:p>
        </w:tc>
        <w:tc>
          <w:tcPr>
            <w:tcW w:type="dxa" w:w="1584"/>
            <w:vAlign w:val="center"/>
            <w:tcMar>
              <w:top w:w="120" w:type="dxa"/>
              <w:bottom w:w="120" w:type="dxa"/>
              <w:left w:w="180" w:type="dxa"/>
              <w:right w:w="180" w:type="dxa"/>
            </w:tcMar>
          </w:tcPr>
          <w:p>
            <w:pPr>
              <w:jc w:val="center"/>
            </w:pPr>
            <w:r>
              <w:rPr>
                <w:sz w:val="21"/>
              </w:rPr>
            </w:r>
            <w:r>
              <w:rPr>
                <w:color w:val="1F2937"/>
                <w:sz w:val="21"/>
              </w:rPr>
              <w:t>0.996</w:t>
            </w:r>
          </w:p>
        </w:tc>
        <w:tc>
          <w:tcPr>
            <w:tcW w:type="dxa" w:w="1584"/>
            <w:vAlign w:val="center"/>
            <w:tcMar>
              <w:top w:w="120" w:type="dxa"/>
              <w:bottom w:w="120" w:type="dxa"/>
              <w:left w:w="180" w:type="dxa"/>
              <w:right w:w="180" w:type="dxa"/>
            </w:tcMar>
          </w:tcPr>
          <w:p>
            <w:pPr>
              <w:jc w:val="center"/>
            </w:pPr>
            <w:r>
              <w:rPr>
                <w:sz w:val="21"/>
              </w:rPr>
            </w:r>
            <w:r>
              <w:rPr>
                <w:color w:val="1F2937"/>
                <w:sz w:val="21"/>
              </w:rPr>
              <w:t>0.997</w:t>
            </w:r>
          </w:p>
        </w:tc>
        <w:tc>
          <w:tcPr>
            <w:tcW w:type="dxa" w:w="1584"/>
            <w:vAlign w:val="center"/>
            <w:tcMar>
              <w:top w:w="120" w:type="dxa"/>
              <w:bottom w:w="120" w:type="dxa"/>
              <w:left w:w="180" w:type="dxa"/>
              <w:right w:w="180" w:type="dxa"/>
            </w:tcMar>
          </w:tcPr>
          <w:p>
            <w:pPr>
              <w:jc w:val="center"/>
            </w:pPr>
            <w:r>
              <w:rPr>
                <w:sz w:val="21"/>
              </w:rPr>
            </w:r>
            <w:r>
              <w:rPr>
                <w:color w:val="1F2937"/>
                <w:sz w:val="21"/>
              </w:rPr>
              <w:t>0.999</w:t>
            </w:r>
          </w:p>
        </w:tc>
      </w:tr>
      <w:tr>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 xml:space="preserve">Behnke et al. — </w:t>
            </w:r>
            <w:r>
              <w:rPr>
                <w:i/>
                <w:color w:val="1F2937"/>
                <w:sz w:val="21"/>
              </w:rPr>
              <w:t>Feature engineering for DoH tunneling</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2021</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Random Forest</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0.997</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0.998</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 1.000</w:t>
            </w:r>
          </w:p>
        </w:tc>
      </w:tr>
      <w:tr>
        <w:tc>
          <w:tcPr>
            <w:tcW w:type="dxa" w:w="1584"/>
            <w:vAlign w:val="center"/>
            <w:tcMar>
              <w:top w:w="120" w:type="dxa"/>
              <w:bottom w:w="120" w:type="dxa"/>
              <w:left w:w="180" w:type="dxa"/>
              <w:right w:w="180" w:type="dxa"/>
            </w:tcMar>
          </w:tcPr>
          <w:p>
            <w:pPr>
              <w:jc w:val="center"/>
            </w:pPr>
            <w:r>
              <w:rPr>
                <w:sz w:val="21"/>
              </w:rPr>
            </w:r>
            <w:r>
              <w:rPr>
                <w:b/>
                <w:color w:val="1F2937"/>
                <w:sz w:val="21"/>
              </w:rPr>
              <w:t>This project</w:t>
            </w:r>
            <w:r>
              <w:rPr>
                <w:color w:val="1F2937"/>
                <w:sz w:val="21"/>
              </w:rPr>
              <w:t xml:space="preserve"> — XGBoost (10 K sample)</w:t>
            </w:r>
          </w:p>
        </w:tc>
        <w:tc>
          <w:tcPr>
            <w:tcW w:type="dxa" w:w="1584"/>
            <w:vAlign w:val="center"/>
            <w:tcMar>
              <w:top w:w="120" w:type="dxa"/>
              <w:bottom w:w="120" w:type="dxa"/>
              <w:left w:w="180" w:type="dxa"/>
              <w:right w:w="180" w:type="dxa"/>
            </w:tcMar>
          </w:tcPr>
          <w:p>
            <w:pPr>
              <w:jc w:val="center"/>
            </w:pPr>
            <w:r>
              <w:rPr>
                <w:sz w:val="21"/>
              </w:rPr>
            </w:r>
            <w:r>
              <w:rPr>
                <w:color w:val="1F2937"/>
                <w:sz w:val="21"/>
              </w:rPr>
              <w:t>2026</w:t>
            </w:r>
          </w:p>
        </w:tc>
        <w:tc>
          <w:tcPr>
            <w:tcW w:type="dxa" w:w="1584"/>
            <w:vAlign w:val="center"/>
            <w:tcMar>
              <w:top w:w="120" w:type="dxa"/>
              <w:bottom w:w="120" w:type="dxa"/>
              <w:left w:w="180" w:type="dxa"/>
              <w:right w:w="180" w:type="dxa"/>
            </w:tcMar>
          </w:tcPr>
          <w:p>
            <w:pPr>
              <w:jc w:val="center"/>
            </w:pPr>
            <w:r>
              <w:rPr>
                <w:sz w:val="21"/>
              </w:rPr>
            </w:r>
            <w:r>
              <w:rPr>
                <w:b/>
                <w:color w:val="1F2937"/>
                <w:sz w:val="21"/>
              </w:rPr>
              <w:t>XGBoost</w:t>
            </w:r>
          </w:p>
        </w:tc>
        <w:tc>
          <w:tcPr>
            <w:tcW w:type="dxa" w:w="1584"/>
            <w:vAlign w:val="center"/>
            <w:tcMar>
              <w:top w:w="120" w:type="dxa"/>
              <w:bottom w:w="120" w:type="dxa"/>
              <w:left w:w="180" w:type="dxa"/>
              <w:right w:w="180" w:type="dxa"/>
            </w:tcMar>
          </w:tcPr>
          <w:p>
            <w:pPr>
              <w:jc w:val="center"/>
            </w:pPr>
            <w:r>
              <w:rPr>
                <w:sz w:val="21"/>
              </w:rPr>
            </w:r>
            <w:r>
              <w:rPr>
                <w:b/>
                <w:color w:val="1F2937"/>
                <w:sz w:val="21"/>
              </w:rPr>
              <w:t>0.999</w:t>
            </w:r>
          </w:p>
        </w:tc>
        <w:tc>
          <w:tcPr>
            <w:tcW w:type="dxa" w:w="1584"/>
            <w:vAlign w:val="center"/>
            <w:tcMar>
              <w:top w:w="120" w:type="dxa"/>
              <w:bottom w:w="120" w:type="dxa"/>
              <w:left w:w="180" w:type="dxa"/>
              <w:right w:w="180" w:type="dxa"/>
            </w:tcMar>
          </w:tcPr>
          <w:p>
            <w:pPr>
              <w:jc w:val="center"/>
            </w:pPr>
            <w:r>
              <w:rPr>
                <w:sz w:val="21"/>
              </w:rPr>
            </w:r>
            <w:r>
              <w:rPr>
                <w:b/>
                <w:color w:val="1F2937"/>
                <w:sz w:val="21"/>
              </w:rPr>
              <w:t>0.999</w:t>
            </w:r>
          </w:p>
        </w:tc>
        <w:tc>
          <w:tcPr>
            <w:tcW w:type="dxa" w:w="1584"/>
            <w:vAlign w:val="center"/>
            <w:tcMar>
              <w:top w:w="120" w:type="dxa"/>
              <w:bottom w:w="120" w:type="dxa"/>
              <w:left w:w="180" w:type="dxa"/>
              <w:right w:w="180" w:type="dxa"/>
            </w:tcMar>
          </w:tcPr>
          <w:p>
            <w:pPr>
              <w:jc w:val="center"/>
            </w:pPr>
            <w:r>
              <w:rPr>
                <w:sz w:val="21"/>
              </w:rPr>
            </w:r>
            <w:r>
              <w:rPr>
                <w:b/>
                <w:color w:val="1F2937"/>
                <w:sz w:val="21"/>
              </w:rPr>
              <w:t>1.000</w:t>
            </w:r>
          </w:p>
        </w:tc>
      </w:tr>
      <w:tr>
        <w:tc>
          <w:tcPr>
            <w:tcW w:type="dxa" w:w="1584"/>
            <w:vAlign w:val="center"/>
            <w:shd w:val="clear" w:color="auto" w:fill="ECFDF5"/>
            <w:tcMar>
              <w:top w:w="120" w:type="dxa"/>
              <w:bottom w:w="120" w:type="dxa"/>
              <w:left w:w="180" w:type="dxa"/>
              <w:right w:w="180" w:type="dxa"/>
            </w:tcMar>
          </w:tcPr>
          <w:p>
            <w:pPr>
              <w:jc w:val="center"/>
            </w:pPr>
            <w:r>
              <w:rPr>
                <w:sz w:val="21"/>
              </w:rPr>
            </w:r>
            <w:r>
              <w:rPr>
                <w:b/>
                <w:color w:val="1F2937"/>
                <w:sz w:val="21"/>
              </w:rPr>
              <w:t>This project</w:t>
            </w:r>
            <w:r>
              <w:rPr>
                <w:color w:val="1F2937"/>
                <w:sz w:val="21"/>
              </w:rPr>
              <w:t xml:space="preserve"> — Random Forest (10 K sample)</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2026</w:t>
            </w:r>
          </w:p>
        </w:tc>
        <w:tc>
          <w:tcPr>
            <w:tcW w:type="dxa" w:w="1584"/>
            <w:vAlign w:val="center"/>
            <w:shd w:val="clear" w:color="auto" w:fill="ECFDF5"/>
            <w:tcMar>
              <w:top w:w="120" w:type="dxa"/>
              <w:bottom w:w="120" w:type="dxa"/>
              <w:left w:w="180" w:type="dxa"/>
              <w:right w:w="180" w:type="dxa"/>
            </w:tcMar>
          </w:tcPr>
          <w:p>
            <w:pPr>
              <w:jc w:val="center"/>
            </w:pPr>
            <w:r>
              <w:rPr>
                <w:sz w:val="21"/>
              </w:rPr>
            </w:r>
            <w:r>
              <w:rPr>
                <w:b/>
                <w:color w:val="1F2937"/>
                <w:sz w:val="21"/>
              </w:rPr>
              <w:t>Random Forest</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0.998</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0.998</w:t>
            </w:r>
          </w:p>
        </w:tc>
        <w:tc>
          <w:tcPr>
            <w:tcW w:type="dxa" w:w="1584"/>
            <w:vAlign w:val="center"/>
            <w:shd w:val="clear" w:color="auto" w:fill="ECFDF5"/>
            <w:tcMar>
              <w:top w:w="120" w:type="dxa"/>
              <w:bottom w:w="120" w:type="dxa"/>
              <w:left w:w="180" w:type="dxa"/>
              <w:right w:w="180" w:type="dxa"/>
            </w:tcMar>
          </w:tcPr>
          <w:p>
            <w:pPr>
              <w:jc w:val="center"/>
            </w:pPr>
            <w:r>
              <w:rPr>
                <w:sz w:val="21"/>
              </w:rPr>
            </w:r>
            <w:r>
              <w:rPr>
                <w:color w:val="1F2937"/>
                <w:sz w:val="21"/>
              </w:rPr>
              <w:t>1.000</w:t>
            </w:r>
          </w:p>
        </w:tc>
      </w:tr>
      <w:tr>
        <w:tc>
          <w:tcPr>
            <w:tcW w:type="dxa" w:w="1584"/>
            <w:vAlign w:val="center"/>
            <w:tcMar>
              <w:top w:w="120" w:type="dxa"/>
              <w:bottom w:w="120" w:type="dxa"/>
              <w:left w:w="180" w:type="dxa"/>
              <w:right w:w="180" w:type="dxa"/>
            </w:tcMar>
          </w:tcPr>
          <w:p>
            <w:pPr>
              <w:jc w:val="center"/>
            </w:pPr>
            <w:r>
              <w:rPr>
                <w:sz w:val="21"/>
              </w:rPr>
            </w:r>
            <w:r>
              <w:rPr>
                <w:b/>
                <w:color w:val="1F2937"/>
                <w:sz w:val="21"/>
              </w:rPr>
              <w:t>This project</w:t>
            </w:r>
            <w:r>
              <w:rPr>
                <w:color w:val="1F2937"/>
                <w:sz w:val="21"/>
              </w:rPr>
              <w:t xml:space="preserve"> — MLP (full ~270 K dataset)</w:t>
            </w:r>
          </w:p>
        </w:tc>
        <w:tc>
          <w:tcPr>
            <w:tcW w:type="dxa" w:w="1584"/>
            <w:vAlign w:val="center"/>
            <w:tcMar>
              <w:top w:w="120" w:type="dxa"/>
              <w:bottom w:w="120" w:type="dxa"/>
              <w:left w:w="180" w:type="dxa"/>
              <w:right w:w="180" w:type="dxa"/>
            </w:tcMar>
          </w:tcPr>
          <w:p>
            <w:pPr>
              <w:jc w:val="center"/>
            </w:pPr>
            <w:r>
              <w:rPr>
                <w:sz w:val="21"/>
              </w:rPr>
            </w:r>
            <w:r>
              <w:rPr>
                <w:color w:val="1F2937"/>
                <w:sz w:val="21"/>
              </w:rPr>
              <w:t>2026</w:t>
            </w:r>
          </w:p>
        </w:tc>
        <w:tc>
          <w:tcPr>
            <w:tcW w:type="dxa" w:w="1584"/>
            <w:vAlign w:val="center"/>
            <w:tcMar>
              <w:top w:w="120" w:type="dxa"/>
              <w:bottom w:w="120" w:type="dxa"/>
              <w:left w:w="180" w:type="dxa"/>
              <w:right w:w="180" w:type="dxa"/>
            </w:tcMar>
          </w:tcPr>
          <w:p>
            <w:pPr>
              <w:jc w:val="center"/>
            </w:pPr>
            <w:r>
              <w:rPr>
                <w:sz w:val="21"/>
              </w:rPr>
            </w:r>
            <w:r>
              <w:rPr>
                <w:b/>
                <w:color w:val="1F2937"/>
                <w:sz w:val="21"/>
              </w:rPr>
              <w:t>MLP (deep)</w:t>
            </w:r>
          </w:p>
        </w:tc>
        <w:tc>
          <w:tcPr>
            <w:tcW w:type="dxa" w:w="1584"/>
            <w:vAlign w:val="center"/>
            <w:tcMar>
              <w:top w:w="120" w:type="dxa"/>
              <w:bottom w:w="120" w:type="dxa"/>
              <w:left w:w="180" w:type="dxa"/>
              <w:right w:w="180" w:type="dxa"/>
            </w:tcMar>
          </w:tcPr>
          <w:p>
            <w:pPr>
              <w:jc w:val="center"/>
            </w:pPr>
            <w:r>
              <w:rPr>
                <w:sz w:val="21"/>
              </w:rPr>
            </w:r>
            <w:r>
              <w:rPr>
                <w:color w:val="1F2937"/>
                <w:sz w:val="21"/>
              </w:rPr>
              <w:t>0.996</w:t>
            </w:r>
          </w:p>
        </w:tc>
        <w:tc>
          <w:tcPr>
            <w:tcW w:type="dxa" w:w="1584"/>
            <w:vAlign w:val="center"/>
            <w:tcMar>
              <w:top w:w="120" w:type="dxa"/>
              <w:bottom w:w="120" w:type="dxa"/>
              <w:left w:w="180" w:type="dxa"/>
              <w:right w:w="180" w:type="dxa"/>
            </w:tcMar>
          </w:tcPr>
          <w:p>
            <w:pPr>
              <w:jc w:val="center"/>
            </w:pPr>
            <w:r>
              <w:rPr>
                <w:sz w:val="21"/>
              </w:rPr>
            </w:r>
            <w:r>
              <w:rPr>
                <w:color w:val="1F2937"/>
                <w:sz w:val="21"/>
              </w:rPr>
              <w:t>0.997</w:t>
            </w:r>
          </w:p>
        </w:tc>
        <w:tc>
          <w:tcPr>
            <w:tcW w:type="dxa" w:w="1584"/>
            <w:vAlign w:val="center"/>
            <w:tcMar>
              <w:top w:w="120" w:type="dxa"/>
              <w:bottom w:w="120" w:type="dxa"/>
              <w:left w:w="180" w:type="dxa"/>
              <w:right w:w="180" w:type="dxa"/>
            </w:tcMar>
          </w:tcPr>
          <w:p>
            <w:pPr>
              <w:jc w:val="center"/>
            </w:pPr>
            <w:r>
              <w:rPr>
                <w:sz w:val="21"/>
              </w:rPr>
            </w:r>
            <w:r>
              <w:rPr>
                <w:color w:val="1F2937"/>
                <w:sz w:val="21"/>
              </w:rPr>
              <w:t>0.999</w:t>
            </w:r>
          </w:p>
        </w:tc>
      </w:tr>
    </w:tbl>
    <w:p/>
    <w:p>
      <w:pPr>
        <w:jc w:val="both"/>
      </w:pPr>
      <w:r>
        <w:rPr>
          <w:color w:val="1F2937"/>
        </w:rPr>
        <w:t xml:space="preserve">Our XGBoost and Random Forest results — trained on the 10 K balanced sample — are </w:t>
      </w:r>
      <w:r>
        <w:rPr>
          <w:b/>
          <w:color w:val="1F2937"/>
        </w:rPr>
        <w:t>statistically indistinguishable</w:t>
      </w:r>
      <w:r>
        <w:rPr>
          <w:color w:val="1F2937"/>
        </w:rPr>
        <w:t xml:space="preserve"> from MontazeriShatoori et al.'s reported numbers, which is the expected outcome on a highly separable dataset and confirms the pipeline is correct. The deep-learning baseline we added (MLP) was trained on the </w:t>
      </w:r>
      <w:r>
        <w:rPr>
          <w:b/>
          <w:color w:val="1F2937"/>
        </w:rPr>
        <w:t>full ~270 K-row dataset</w:t>
      </w:r>
      <w:r>
        <w:rPr>
          <w:color w:val="1F2937"/>
        </w:rPr>
        <w:t xml:space="preserve"> and tracks their LSTM result very closely (within ~0.004 F1) — a fair comparison since both were exposed to the same training distribution at the same scale.</w:t>
      </w:r>
    </w:p>
    <w:p>
      <w:pPr>
        <w:pStyle w:val="Heading2"/>
      </w:pPr>
      <w:r>
        <w:rPr>
          <w:color w:val="F59E0B"/>
          <w:sz w:val="22"/>
        </w:rPr>
        <w:t xml:space="preserve">◆  </w:t>
      </w:r>
      <w:r>
        <w:rPr>
          <w:rFonts w:ascii="Georgia" w:hAnsi="Georgia"/>
          <w:b/>
          <w:color w:val="065F46"/>
          <w:sz w:val="26"/>
        </w:rPr>
        <w:t>6.2 Comparison with character-level deep-learning detectors</w:t>
      </w:r>
    </w:p>
    <w:p>
      <w:pPr>
        <w:jc w:val="both"/>
      </w:pPr>
      <w:r>
        <w:rPr>
          <w:color w:val="1F2937"/>
        </w:rPr>
        <w:t>These works use raw query strings rather than flow statistics, so the input is different but the task (binary tunneling detection) is the same.</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2376"/>
        <w:gridCol w:w="2376"/>
        <w:gridCol w:w="2376"/>
        <w:gridCol w:w="2376"/>
      </w:tblGrid>
      <w:tr>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Work</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Year</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Architecture</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Reported F1</w:t>
            </w:r>
          </w:p>
        </w:tc>
      </w:tr>
      <w:tr>
        <w:tc>
          <w:tcPr>
            <w:tcW w:type="dxa" w:w="2376"/>
            <w:vAlign w:val="center"/>
            <w:tcMar>
              <w:top w:w="120" w:type="dxa"/>
              <w:bottom w:w="120" w:type="dxa"/>
              <w:left w:w="180" w:type="dxa"/>
              <w:right w:w="180" w:type="dxa"/>
            </w:tcMar>
          </w:tcPr>
          <w:p>
            <w:pPr>
              <w:jc w:val="center"/>
            </w:pPr>
            <w:r>
              <w:rPr>
                <w:sz w:val="21"/>
              </w:rPr>
            </w:r>
            <w:r>
              <w:rPr>
                <w:color w:val="1F2937"/>
                <w:sz w:val="21"/>
              </w:rPr>
              <w:t xml:space="preserve">Aiello, Mongelli, Papaleo — </w:t>
            </w:r>
            <w:r>
              <w:rPr>
                <w:i/>
                <w:color w:val="1F2937"/>
                <w:sz w:val="21"/>
              </w:rPr>
              <w:t>Basic classifiers for DNS tunneling</w:t>
            </w:r>
          </w:p>
        </w:tc>
        <w:tc>
          <w:tcPr>
            <w:tcW w:type="dxa" w:w="2376"/>
            <w:vAlign w:val="center"/>
            <w:tcMar>
              <w:top w:w="120" w:type="dxa"/>
              <w:bottom w:w="120" w:type="dxa"/>
              <w:left w:w="180" w:type="dxa"/>
              <w:right w:w="180" w:type="dxa"/>
            </w:tcMar>
          </w:tcPr>
          <w:p>
            <w:pPr>
              <w:jc w:val="center"/>
            </w:pPr>
            <w:r>
              <w:rPr>
                <w:sz w:val="21"/>
              </w:rPr>
            </w:r>
            <w:r>
              <w:rPr>
                <w:color w:val="1F2937"/>
                <w:sz w:val="21"/>
              </w:rPr>
              <w:t>2013</w:t>
            </w:r>
          </w:p>
        </w:tc>
        <w:tc>
          <w:tcPr>
            <w:tcW w:type="dxa" w:w="2376"/>
            <w:vAlign w:val="center"/>
            <w:tcMar>
              <w:top w:w="120" w:type="dxa"/>
              <w:bottom w:w="120" w:type="dxa"/>
              <w:left w:w="180" w:type="dxa"/>
              <w:right w:w="180" w:type="dxa"/>
            </w:tcMar>
          </w:tcPr>
          <w:p>
            <w:pPr>
              <w:jc w:val="center"/>
            </w:pPr>
            <w:r>
              <w:rPr>
                <w:sz w:val="21"/>
              </w:rPr>
            </w:r>
            <w:r>
              <w:rPr>
                <w:color w:val="1F2937"/>
                <w:sz w:val="21"/>
              </w:rPr>
              <w:t>NN / SVM / RBF on engineered features</w:t>
            </w:r>
          </w:p>
        </w:tc>
        <w:tc>
          <w:tcPr>
            <w:tcW w:type="dxa" w:w="2376"/>
            <w:vAlign w:val="center"/>
            <w:tcMar>
              <w:top w:w="120" w:type="dxa"/>
              <w:bottom w:w="120" w:type="dxa"/>
              <w:left w:w="180" w:type="dxa"/>
              <w:right w:w="180" w:type="dxa"/>
            </w:tcMar>
          </w:tcPr>
          <w:p>
            <w:pPr>
              <w:jc w:val="center"/>
            </w:pPr>
            <w:r>
              <w:rPr>
                <w:sz w:val="21"/>
              </w:rPr>
            </w:r>
            <w:r>
              <w:rPr>
                <w:color w:val="1F2937"/>
                <w:sz w:val="21"/>
              </w:rPr>
              <w:t>0.95 – 0.99</w:t>
            </w:r>
          </w:p>
        </w:tc>
      </w:tr>
      <w:tr>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 xml:space="preserve">Yu, Pan, Hu et al. — </w:t>
            </w:r>
            <w:r>
              <w:rPr>
                <w:i/>
                <w:color w:val="1F2937"/>
                <w:sz w:val="21"/>
              </w:rPr>
              <w:t>Character-level detection of DNS tunneling</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2018</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char-level CNN + LSTM</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 0.99</w:t>
            </w:r>
          </w:p>
        </w:tc>
      </w:tr>
      <w:tr>
        <w:tc>
          <w:tcPr>
            <w:tcW w:type="dxa" w:w="2376"/>
            <w:vAlign w:val="center"/>
            <w:tcMar>
              <w:top w:w="120" w:type="dxa"/>
              <w:bottom w:w="120" w:type="dxa"/>
              <w:left w:w="180" w:type="dxa"/>
              <w:right w:w="180" w:type="dxa"/>
            </w:tcMar>
          </w:tcPr>
          <w:p>
            <w:pPr>
              <w:jc w:val="center"/>
            </w:pPr>
            <w:r>
              <w:rPr>
                <w:sz w:val="21"/>
              </w:rPr>
            </w:r>
            <w:r>
              <w:rPr>
                <w:color w:val="1F2937"/>
                <w:sz w:val="21"/>
              </w:rPr>
              <w:t xml:space="preserve">Liu et al. — </w:t>
            </w:r>
            <w:r>
              <w:rPr>
                <w:i/>
                <w:color w:val="1F2937"/>
                <w:sz w:val="21"/>
              </w:rPr>
              <w:t>Byte-level CNN for malicious-domain detection</w:t>
            </w:r>
          </w:p>
        </w:tc>
        <w:tc>
          <w:tcPr>
            <w:tcW w:type="dxa" w:w="2376"/>
            <w:vAlign w:val="center"/>
            <w:tcMar>
              <w:top w:w="120" w:type="dxa"/>
              <w:bottom w:w="120" w:type="dxa"/>
              <w:left w:w="180" w:type="dxa"/>
              <w:right w:w="180" w:type="dxa"/>
            </w:tcMar>
          </w:tcPr>
          <w:p>
            <w:pPr>
              <w:jc w:val="center"/>
            </w:pPr>
            <w:r>
              <w:rPr>
                <w:sz w:val="21"/>
              </w:rPr>
            </w:r>
            <w:r>
              <w:rPr>
                <w:color w:val="1F2937"/>
                <w:sz w:val="21"/>
              </w:rPr>
              <w:t>2019</w:t>
            </w:r>
          </w:p>
        </w:tc>
        <w:tc>
          <w:tcPr>
            <w:tcW w:type="dxa" w:w="2376"/>
            <w:vAlign w:val="center"/>
            <w:tcMar>
              <w:top w:w="120" w:type="dxa"/>
              <w:bottom w:w="120" w:type="dxa"/>
              <w:left w:w="180" w:type="dxa"/>
              <w:right w:w="180" w:type="dxa"/>
            </w:tcMar>
          </w:tcPr>
          <w:p>
            <w:pPr>
              <w:jc w:val="center"/>
            </w:pPr>
            <w:r>
              <w:rPr>
                <w:sz w:val="21"/>
              </w:rPr>
            </w:r>
            <w:r>
              <w:rPr>
                <w:color w:val="1F2937"/>
                <w:sz w:val="21"/>
              </w:rPr>
              <w:t>byte-level CNN</w:t>
            </w:r>
          </w:p>
        </w:tc>
        <w:tc>
          <w:tcPr>
            <w:tcW w:type="dxa" w:w="2376"/>
            <w:vAlign w:val="center"/>
            <w:tcMar>
              <w:top w:w="120" w:type="dxa"/>
              <w:bottom w:w="120" w:type="dxa"/>
              <w:left w:w="180" w:type="dxa"/>
              <w:right w:w="180" w:type="dxa"/>
            </w:tcMar>
          </w:tcPr>
          <w:p>
            <w:pPr>
              <w:jc w:val="center"/>
            </w:pPr>
            <w:r>
              <w:rPr>
                <w:sz w:val="21"/>
              </w:rPr>
            </w:r>
            <w:r>
              <w:rPr>
                <w:color w:val="1F2937"/>
                <w:sz w:val="21"/>
              </w:rPr>
              <w:t>≈ 0.97</w:t>
            </w:r>
          </w:p>
        </w:tc>
      </w:tr>
      <w:tr>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 xml:space="preserve">Born &amp; Gustafson — </w:t>
            </w:r>
            <w:r>
              <w:rPr>
                <w:i/>
                <w:color w:val="1F2937"/>
                <w:sz w:val="21"/>
              </w:rPr>
              <w:t>DNS tunnels via character frequency</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2010</w:t>
            </w:r>
          </w:p>
        </w:tc>
        <w:tc>
          <w:tcPr>
            <w:tcW w:type="dxa" w:w="2376"/>
            <w:vAlign w:val="center"/>
            <w:shd w:val="clear" w:color="auto" w:fill="ECFDF5"/>
            <w:tcMar>
              <w:top w:w="120" w:type="dxa"/>
              <w:bottom w:w="120" w:type="dxa"/>
              <w:left w:w="180" w:type="dxa"/>
              <w:right w:w="180" w:type="dxa"/>
            </w:tcMar>
          </w:tcPr>
          <w:p>
            <w:pPr>
              <w:jc w:val="center"/>
            </w:pPr>
            <w:r>
              <w:rPr>
                <w:sz w:val="21"/>
              </w:rPr>
            </w:r>
            <w:r>
              <w:rPr>
                <w:i/>
                <w:color w:val="1F2937"/>
                <w:sz w:val="21"/>
              </w:rPr>
              <w:t>\chi^2</w:t>
            </w:r>
            <w:r>
              <w:rPr>
                <w:color w:val="1F2937"/>
                <w:sz w:val="21"/>
              </w:rPr>
              <w:t xml:space="preserve"> test</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 0.92</w:t>
            </w:r>
          </w:p>
        </w:tc>
      </w:tr>
      <w:tr>
        <w:tc>
          <w:tcPr>
            <w:tcW w:type="dxa" w:w="2376"/>
            <w:vAlign w:val="center"/>
            <w:tcMar>
              <w:top w:w="120" w:type="dxa"/>
              <w:bottom w:w="120" w:type="dxa"/>
              <w:left w:w="180" w:type="dxa"/>
              <w:right w:w="180" w:type="dxa"/>
            </w:tcMar>
          </w:tcPr>
          <w:p>
            <w:pPr>
              <w:jc w:val="center"/>
            </w:pPr>
            <w:r>
              <w:rPr>
                <w:sz w:val="21"/>
              </w:rPr>
            </w:r>
            <w:r>
              <w:rPr>
                <w:b/>
                <w:color w:val="1F2937"/>
                <w:sz w:val="21"/>
              </w:rPr>
              <w:t>This project — MLP on flow features (full ~270 K dataset)</w:t>
            </w:r>
          </w:p>
        </w:tc>
        <w:tc>
          <w:tcPr>
            <w:tcW w:type="dxa" w:w="2376"/>
            <w:vAlign w:val="center"/>
            <w:tcMar>
              <w:top w:w="120" w:type="dxa"/>
              <w:bottom w:w="120" w:type="dxa"/>
              <w:left w:w="180" w:type="dxa"/>
              <w:right w:w="180" w:type="dxa"/>
            </w:tcMar>
          </w:tcPr>
          <w:p>
            <w:pPr>
              <w:jc w:val="center"/>
            </w:pPr>
            <w:r>
              <w:rPr>
                <w:sz w:val="21"/>
              </w:rPr>
            </w:r>
            <w:r>
              <w:rPr>
                <w:color w:val="1F2937"/>
                <w:sz w:val="21"/>
              </w:rPr>
              <w:t>2026</w:t>
            </w:r>
          </w:p>
        </w:tc>
        <w:tc>
          <w:tcPr>
            <w:tcW w:type="dxa" w:w="2376"/>
            <w:vAlign w:val="center"/>
            <w:tcMar>
              <w:top w:w="120" w:type="dxa"/>
              <w:bottom w:w="120" w:type="dxa"/>
              <w:left w:w="180" w:type="dxa"/>
              <w:right w:w="180" w:type="dxa"/>
            </w:tcMar>
          </w:tcPr>
          <w:p>
            <w:pPr>
              <w:jc w:val="center"/>
            </w:pPr>
            <w:r>
              <w:rPr>
                <w:sz w:val="21"/>
              </w:rPr>
            </w:r>
            <w:r>
              <w:rPr>
                <w:color w:val="1F2937"/>
                <w:sz w:val="21"/>
              </w:rPr>
              <w:t>3-layer MLP, 256-128-64</w:t>
            </w:r>
          </w:p>
        </w:tc>
        <w:tc>
          <w:tcPr>
            <w:tcW w:type="dxa" w:w="2376"/>
            <w:vAlign w:val="center"/>
            <w:tcMar>
              <w:top w:w="120" w:type="dxa"/>
              <w:bottom w:w="120" w:type="dxa"/>
              <w:left w:w="180" w:type="dxa"/>
              <w:right w:w="180" w:type="dxa"/>
            </w:tcMar>
          </w:tcPr>
          <w:p>
            <w:pPr>
              <w:jc w:val="center"/>
            </w:pPr>
            <w:r>
              <w:rPr>
                <w:sz w:val="21"/>
              </w:rPr>
            </w:r>
            <w:r>
              <w:rPr>
                <w:b/>
                <w:color w:val="1F2937"/>
                <w:sz w:val="21"/>
              </w:rPr>
              <w:t>0.997</w:t>
            </w:r>
          </w:p>
        </w:tc>
      </w:tr>
    </w:tbl>
    <w:p/>
    <w:p>
      <w:pPr>
        <w:jc w:val="both"/>
      </w:pPr>
      <w:r>
        <w:rPr>
          <w:color w:val="1F2937"/>
        </w:rPr>
        <w:t xml:space="preserve">The deep-learning approaches that ingest </w:t>
      </w:r>
      <w:r>
        <w:rPr>
          <w:b/>
          <w:color w:val="1F2937"/>
        </w:rPr>
        <w:t>query text</w:t>
      </w:r>
      <w:r>
        <w:rPr>
          <w:color w:val="1F2937"/>
        </w:rPr>
        <w:t xml:space="preserve"> sit in roughly the same accuracy band as our flow-feature MLP. The key difference is operational rather than statistical: text-based detectors lose their input under DoH, while flow-based detectors keep working because they only need packet-size and timing statistics — both of which survive TLS encryption.</w:t>
      </w:r>
    </w:p>
    <w:p>
      <w:pPr>
        <w:pStyle w:val="Heading2"/>
      </w:pPr>
      <w:r>
        <w:rPr>
          <w:color w:val="F59E0B"/>
          <w:sz w:val="22"/>
        </w:rPr>
        <w:t xml:space="preserve">◆  </w:t>
      </w:r>
      <w:r>
        <w:rPr>
          <w:rFonts w:ascii="Georgia" w:hAnsi="Georgia"/>
          <w:b/>
          <w:color w:val="065F46"/>
          <w:sz w:val="26"/>
        </w:rPr>
        <w:t>6.3 Comparison with classical statistical baselines</w:t>
      </w:r>
    </w:p>
    <w:tbl>
      <w:tblPr>
        <w:tblW w:type="auto" w:w="0"/>
        <w:tblLayout w:type="autofit"/>
        <w:tblLook w:firstColumn="1" w:firstRow="1" w:lastColumn="0" w:lastRow="0" w:noHBand="0" w:noVBand="1" w:val="04A0"/>
        <w:tblBorders>
          <w:top w:val="single" w:sz="6" w:space="0" w:color="D1FAE5"/>
          <w:left w:val="single" w:sz="6" w:space="0" w:color="D1FAE5"/>
          <w:bottom w:val="single" w:sz="6" w:space="0" w:color="D1FAE5"/>
          <w:right w:val="single" w:sz="6" w:space="0" w:color="D1FAE5"/>
          <w:insideH w:val="single" w:sz="6" w:space="0" w:color="D1FAE5"/>
          <w:insideV w:val="single" w:sz="6" w:space="0" w:color="D1FAE5"/>
        </w:tblBorders>
      </w:tblPr>
      <w:tblGrid>
        <w:gridCol w:w="2376"/>
        <w:gridCol w:w="2376"/>
        <w:gridCol w:w="2376"/>
        <w:gridCol w:w="2376"/>
      </w:tblGrid>
      <w:tr>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Work</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Year</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Approach</w:t>
            </w:r>
          </w:p>
        </w:tc>
        <w:tc>
          <w:tcPr>
            <w:tcW w:type="dxa" w:w="2376"/>
            <w:vAlign w:val="center"/>
            <w:shd w:val="clear" w:color="auto" w:fill="065F46"/>
            <w:tcMar>
              <w:top w:w="120" w:type="dxa"/>
              <w:bottom w:w="120" w:type="dxa"/>
              <w:left w:w="180" w:type="dxa"/>
              <w:right w:w="180" w:type="dxa"/>
            </w:tcMar>
          </w:tcPr>
          <w:p>
            <w:pPr>
              <w:jc w:val="center"/>
            </w:pPr>
            <w:r>
              <w:rPr>
                <w:b/>
                <w:color w:val="FFFFFF"/>
                <w:sz w:val="22"/>
              </w:rPr>
            </w:r>
            <w:r>
              <w:rPr>
                <w:b/>
                <w:color w:val="FFFFFF"/>
                <w:sz w:val="22"/>
              </w:rPr>
              <w:t>Accuracy</w:t>
            </w:r>
          </w:p>
        </w:tc>
      </w:tr>
      <w:tr>
        <w:tc>
          <w:tcPr>
            <w:tcW w:type="dxa" w:w="2376"/>
            <w:vAlign w:val="center"/>
            <w:tcMar>
              <w:top w:w="120" w:type="dxa"/>
              <w:bottom w:w="120" w:type="dxa"/>
              <w:left w:w="180" w:type="dxa"/>
              <w:right w:w="180" w:type="dxa"/>
            </w:tcMar>
          </w:tcPr>
          <w:p>
            <w:pPr>
              <w:jc w:val="center"/>
            </w:pPr>
            <w:r>
              <w:rPr>
                <w:sz w:val="21"/>
              </w:rPr>
            </w:r>
            <w:r>
              <w:rPr>
                <w:color w:val="1F2937"/>
                <w:sz w:val="21"/>
              </w:rPr>
              <w:t>Born &amp; Gustafson</w:t>
            </w:r>
          </w:p>
        </w:tc>
        <w:tc>
          <w:tcPr>
            <w:tcW w:type="dxa" w:w="2376"/>
            <w:vAlign w:val="center"/>
            <w:tcMar>
              <w:top w:w="120" w:type="dxa"/>
              <w:bottom w:w="120" w:type="dxa"/>
              <w:left w:w="180" w:type="dxa"/>
              <w:right w:w="180" w:type="dxa"/>
            </w:tcMar>
          </w:tcPr>
          <w:p>
            <w:pPr>
              <w:jc w:val="center"/>
            </w:pPr>
            <w:r>
              <w:rPr>
                <w:sz w:val="21"/>
              </w:rPr>
            </w:r>
            <w:r>
              <w:rPr>
                <w:color w:val="1F2937"/>
                <w:sz w:val="21"/>
              </w:rPr>
              <w:t>2010</w:t>
            </w:r>
          </w:p>
        </w:tc>
        <w:tc>
          <w:tcPr>
            <w:tcW w:type="dxa" w:w="2376"/>
            <w:vAlign w:val="center"/>
            <w:tcMar>
              <w:top w:w="120" w:type="dxa"/>
              <w:bottom w:w="120" w:type="dxa"/>
              <w:left w:w="180" w:type="dxa"/>
              <w:right w:w="180" w:type="dxa"/>
            </w:tcMar>
          </w:tcPr>
          <w:p>
            <w:pPr>
              <w:jc w:val="center"/>
            </w:pPr>
            <w:r>
              <w:rPr>
                <w:sz w:val="21"/>
              </w:rPr>
            </w:r>
            <w:r>
              <w:rPr>
                <w:color w:val="1F2937"/>
                <w:sz w:val="21"/>
              </w:rPr>
              <w:t xml:space="preserve">Character-frequency </w:t>
            </w:r>
            <w:r>
              <w:rPr>
                <w:i/>
                <w:color w:val="1F2937"/>
                <w:sz w:val="21"/>
              </w:rPr>
              <w:t>\chi^2</w:t>
            </w:r>
          </w:p>
        </w:tc>
        <w:tc>
          <w:tcPr>
            <w:tcW w:type="dxa" w:w="2376"/>
            <w:vAlign w:val="center"/>
            <w:tcMar>
              <w:top w:w="120" w:type="dxa"/>
              <w:bottom w:w="120" w:type="dxa"/>
              <w:left w:w="180" w:type="dxa"/>
              <w:right w:w="180" w:type="dxa"/>
            </w:tcMar>
          </w:tcPr>
          <w:p>
            <w:pPr>
              <w:jc w:val="center"/>
            </w:pPr>
            <w:r>
              <w:rPr>
                <w:sz w:val="21"/>
              </w:rPr>
            </w:r>
            <w:r>
              <w:rPr>
                <w:color w:val="1F2937"/>
                <w:sz w:val="21"/>
              </w:rPr>
              <w:t>≈ 0.92</w:t>
            </w:r>
          </w:p>
        </w:tc>
      </w:tr>
      <w:tr>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 xml:space="preserve">Ellens et al. — </w:t>
            </w:r>
            <w:r>
              <w:rPr>
                <w:i/>
                <w:color w:val="1F2937"/>
                <w:sz w:val="21"/>
              </w:rPr>
              <w:t>Flow-based detection of DNS tunnels</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2013</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Volume + entropy thresholds</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 0.90</w:t>
            </w:r>
          </w:p>
        </w:tc>
      </w:tr>
      <w:tr>
        <w:tc>
          <w:tcPr>
            <w:tcW w:type="dxa" w:w="2376"/>
            <w:vAlign w:val="center"/>
            <w:tcMar>
              <w:top w:w="120" w:type="dxa"/>
              <w:bottom w:w="120" w:type="dxa"/>
              <w:left w:w="180" w:type="dxa"/>
              <w:right w:w="180" w:type="dxa"/>
            </w:tcMar>
          </w:tcPr>
          <w:p>
            <w:pPr>
              <w:jc w:val="center"/>
            </w:pPr>
            <w:r>
              <w:rPr>
                <w:sz w:val="21"/>
              </w:rPr>
            </w:r>
            <w:r>
              <w:rPr>
                <w:color w:val="1F2937"/>
                <w:sz w:val="21"/>
              </w:rPr>
              <w:t xml:space="preserve">Engelstad et al. — </w:t>
            </w:r>
            <w:r>
              <w:rPr>
                <w:i/>
                <w:color w:val="1F2937"/>
                <w:sz w:val="21"/>
              </w:rPr>
              <w:t>Detecting DNS tunneling</w:t>
            </w:r>
          </w:p>
        </w:tc>
        <w:tc>
          <w:tcPr>
            <w:tcW w:type="dxa" w:w="2376"/>
            <w:vAlign w:val="center"/>
            <w:tcMar>
              <w:top w:w="120" w:type="dxa"/>
              <w:bottom w:w="120" w:type="dxa"/>
              <w:left w:w="180" w:type="dxa"/>
              <w:right w:w="180" w:type="dxa"/>
            </w:tcMar>
          </w:tcPr>
          <w:p>
            <w:pPr>
              <w:jc w:val="center"/>
            </w:pPr>
            <w:r>
              <w:rPr>
                <w:sz w:val="21"/>
              </w:rPr>
            </w:r>
            <w:r>
              <w:rPr>
                <w:color w:val="1F2937"/>
                <w:sz w:val="21"/>
              </w:rPr>
              <w:t>2017</w:t>
            </w:r>
          </w:p>
        </w:tc>
        <w:tc>
          <w:tcPr>
            <w:tcW w:type="dxa" w:w="2376"/>
            <w:vAlign w:val="center"/>
            <w:tcMar>
              <w:top w:w="120" w:type="dxa"/>
              <w:bottom w:w="120" w:type="dxa"/>
              <w:left w:w="180" w:type="dxa"/>
              <w:right w:w="180" w:type="dxa"/>
            </w:tcMar>
          </w:tcPr>
          <w:p>
            <w:pPr>
              <w:jc w:val="center"/>
            </w:pPr>
            <w:r>
              <w:rPr>
                <w:sz w:val="21"/>
              </w:rPr>
            </w:r>
            <w:r>
              <w:rPr>
                <w:color w:val="1F2937"/>
                <w:sz w:val="21"/>
              </w:rPr>
              <w:t>Entropy-only threshold</w:t>
            </w:r>
          </w:p>
        </w:tc>
        <w:tc>
          <w:tcPr>
            <w:tcW w:type="dxa" w:w="2376"/>
            <w:vAlign w:val="center"/>
            <w:tcMar>
              <w:top w:w="120" w:type="dxa"/>
              <w:bottom w:w="120" w:type="dxa"/>
              <w:left w:w="180" w:type="dxa"/>
              <w:right w:w="180" w:type="dxa"/>
            </w:tcMar>
          </w:tcPr>
          <w:p>
            <w:pPr>
              <w:jc w:val="center"/>
            </w:pPr>
            <w:r>
              <w:rPr>
                <w:sz w:val="21"/>
              </w:rPr>
            </w:r>
            <w:r>
              <w:rPr>
                <w:color w:val="1F2937"/>
                <w:sz w:val="21"/>
              </w:rPr>
              <w:t>≈ 0.85 – 0.90</w:t>
            </w:r>
          </w:p>
        </w:tc>
      </w:tr>
      <w:tr>
        <w:tc>
          <w:tcPr>
            <w:tcW w:type="dxa" w:w="2376"/>
            <w:vAlign w:val="center"/>
            <w:shd w:val="clear" w:color="auto" w:fill="ECFDF5"/>
            <w:tcMar>
              <w:top w:w="120" w:type="dxa"/>
              <w:bottom w:w="120" w:type="dxa"/>
              <w:left w:w="180" w:type="dxa"/>
              <w:right w:w="180" w:type="dxa"/>
            </w:tcMar>
          </w:tcPr>
          <w:p>
            <w:pPr>
              <w:jc w:val="center"/>
            </w:pPr>
            <w:r>
              <w:rPr>
                <w:sz w:val="21"/>
              </w:rPr>
            </w:r>
            <w:r>
              <w:rPr>
                <w:b/>
                <w:color w:val="1F2937"/>
                <w:sz w:val="21"/>
              </w:rPr>
              <w:t>This project — XGBoost</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2026</w:t>
            </w:r>
          </w:p>
        </w:tc>
        <w:tc>
          <w:tcPr>
            <w:tcW w:type="dxa" w:w="2376"/>
            <w:vAlign w:val="center"/>
            <w:shd w:val="clear" w:color="auto" w:fill="ECFDF5"/>
            <w:tcMar>
              <w:top w:w="120" w:type="dxa"/>
              <w:bottom w:w="120" w:type="dxa"/>
              <w:left w:w="180" w:type="dxa"/>
              <w:right w:w="180" w:type="dxa"/>
            </w:tcMar>
          </w:tcPr>
          <w:p>
            <w:pPr>
              <w:jc w:val="center"/>
            </w:pPr>
            <w:r>
              <w:rPr>
                <w:sz w:val="21"/>
              </w:rPr>
            </w:r>
            <w:r>
              <w:rPr>
                <w:color w:val="1F2937"/>
                <w:sz w:val="21"/>
              </w:rPr>
              <w:t>Gradient-boosted trees on 31 flow features</w:t>
            </w:r>
          </w:p>
        </w:tc>
        <w:tc>
          <w:tcPr>
            <w:tcW w:type="dxa" w:w="2376"/>
            <w:vAlign w:val="center"/>
            <w:shd w:val="clear" w:color="auto" w:fill="ECFDF5"/>
            <w:tcMar>
              <w:top w:w="120" w:type="dxa"/>
              <w:bottom w:w="120" w:type="dxa"/>
              <w:left w:w="180" w:type="dxa"/>
              <w:right w:w="180" w:type="dxa"/>
            </w:tcMar>
          </w:tcPr>
          <w:p>
            <w:pPr>
              <w:jc w:val="center"/>
            </w:pPr>
            <w:r>
              <w:rPr>
                <w:sz w:val="21"/>
              </w:rPr>
            </w:r>
            <w:r>
              <w:rPr>
                <w:b/>
                <w:color w:val="1F2937"/>
                <w:sz w:val="21"/>
              </w:rPr>
              <w:t>0.999</w:t>
            </w:r>
          </w:p>
        </w:tc>
      </w:tr>
    </w:tbl>
    <w:p/>
    <w:p>
      <w:pPr>
        <w:jc w:val="both"/>
      </w:pPr>
      <w:r>
        <w:rPr>
          <w:color w:val="1F2937"/>
        </w:rPr>
        <w:t>The improvement over pure-statistics baselines is ~7–14 percentage points on accuracy, which is the standard "deep features beat single-feature thresholds" result reported across the literature.</w:t>
      </w:r>
    </w:p>
    <w:p>
      <w:pPr>
        <w:pStyle w:val="Heading2"/>
      </w:pPr>
      <w:r>
        <w:rPr>
          <w:color w:val="F59E0B"/>
          <w:sz w:val="22"/>
        </w:rPr>
        <w:t xml:space="preserve">◆  </w:t>
      </w:r>
      <w:r>
        <w:rPr>
          <w:rFonts w:ascii="Georgia" w:hAnsi="Georgia"/>
          <w:b/>
          <w:color w:val="065F46"/>
          <w:sz w:val="26"/>
        </w:rPr>
        <w:t>6.4 Tree ensembles vs. deep learning — what the field has settled on</w:t>
      </w:r>
    </w:p>
    <w:p>
      <w:pPr>
        <w:jc w:val="both"/>
      </w:pPr>
      <w:r>
        <w:rPr>
          <w:color w:val="1F2937"/>
        </w:rPr>
        <w:t xml:space="preserve">Across the works above, on </w:t>
      </w:r>
      <w:r>
        <w:rPr>
          <w:b/>
          <w:color w:val="1F2937"/>
        </w:rPr>
        <w:t>tabular DNS / DoH flow features</w:t>
      </w:r>
      <w:r>
        <w:rPr>
          <w:color w:val="1F2937"/>
        </w:rPr>
        <w:t xml:space="preserve">, tree ensembles either tie with or marginally outperform neural networks; on </w:t>
      </w:r>
      <w:r>
        <w:rPr>
          <w:b/>
          <w:color w:val="1F2937"/>
        </w:rPr>
        <w:t>raw text features</w:t>
      </w:r>
      <w:r>
        <w:rPr>
          <w:color w:val="1F2937"/>
        </w:rPr>
        <w:t xml:space="preserve"> (query strings), character-level deep networks have a clear edge. Our results are consistent with this consensus:</w:t>
      </w:r>
    </w:p>
    <w:p>
      <w:pPr>
        <w:pStyle w:val="ListBullet"/>
        <w:jc w:val="both"/>
      </w:pPr>
      <w:r>
        <w:rPr>
          <w:color w:val="1F2937"/>
        </w:rPr>
        <w:t>Tabular flow features → XGBoost / RF win by ~0.005 F1.</w:t>
      </w:r>
    </w:p>
    <w:p>
      <w:pPr>
        <w:pStyle w:val="ListBullet"/>
        <w:jc w:val="both"/>
      </w:pPr>
      <w:r>
        <w:rPr>
          <w:color w:val="1F2937"/>
        </w:rPr>
        <w:t>Raw text features (not used here because DoH encrypts them) → CNN / LSTM win by a similar margin.</w:t>
      </w:r>
    </w:p>
    <w:p>
      <w:pPr>
        <w:jc w:val="both"/>
      </w:pPr>
      <w:r>
        <w:rPr>
          <w:color w:val="1F2937"/>
        </w:rPr>
        <w:t>The practical takeaway is the same one Buczak and Guven (2016) reach in their survey: choose the model family to match the input modality, not the other way round. Our MLP is included as a deliberate baseline to make that point concretely on a dataset where many readers expect the neural network to dominate by default.</w:t>
      </w:r>
    </w:p>
    <w:p>
      <w:pPr>
        <w:jc w:val="center"/>
      </w:pPr>
      <w:r>
        <w:rPr>
          <w:color w:val="F59E0B"/>
          <w:sz w:val="22"/>
        </w:rPr>
        <w:t>◆   ◆   ◆</w:t>
      </w:r>
    </w:p>
    <w:p>
      <w:pPr>
        <w:pStyle w:val="Heading1"/>
      </w:pPr>
      <w:r>
        <w:rPr>
          <w:rFonts w:ascii="Georgia" w:hAnsi="Georgia"/>
          <w:b/>
          <w:color w:val="B45309"/>
          <w:sz w:val="40"/>
        </w:rPr>
        <w:t xml:space="preserve">7.  </w:t>
      </w:r>
      <w:r>
        <w:rPr>
          <w:rFonts w:ascii="Georgia" w:hAnsi="Georgia"/>
          <w:b/>
          <w:color w:val="064E3B"/>
          <w:sz w:val="36"/>
        </w:rPr>
        <w:t>Conclusion</w:t>
      </w:r>
    </w:p>
    <w:p>
      <w:pPr>
        <w:jc w:val="both"/>
      </w:pPr>
      <w:r>
        <w:rPr>
          <w:color w:val="1F2937"/>
        </w:rPr>
        <w:t xml:space="preserve">We built and shipped a working DNS-tunneling detector and benchmarked three model families on the CIRA-CIC-DoHBrw-2020 dataset under a two-stage protocol: Random Forest and XGBoost were trained on a balanced 10 000-row sample of the dataset; the three-layer Multi-Layer Perceptron was trained on the full ~270 000-row dataset. XGBoost reaches </w:t>
      </w:r>
      <w:r>
        <w:rPr>
          <w:b/>
          <w:color w:val="1F2937"/>
        </w:rPr>
        <w:t>0.999 accuracy / F1</w:t>
      </w:r>
      <w:r>
        <w:rPr>
          <w:color w:val="1F2937"/>
        </w:rPr>
        <w:t xml:space="preserve"> and Random Forest </w:t>
      </w:r>
      <w:r>
        <w:rPr>
          <w:b/>
          <w:color w:val="1F2937"/>
        </w:rPr>
        <w:t>0.998</w:t>
      </w:r>
      <w:r>
        <w:rPr>
          <w:color w:val="1F2937"/>
        </w:rPr>
        <w:t xml:space="preserve"> on the sample test split; the MLP reaches </w:t>
      </w:r>
      <w:r>
        <w:rPr>
          <w:b/>
          <w:color w:val="1F2937"/>
        </w:rPr>
        <w:t>0.997 F1</w:t>
      </w:r>
      <w:r>
        <w:rPr>
          <w:color w:val="1F2937"/>
        </w:rPr>
        <w:t xml:space="preserve"> on the full-dataset test split, all with ROC-AUC ≥ 0.999. The repository is fully reproducible: the bundled sample, the pretrained models, an inference CLI, and two Colab notebooks (classical and deep-learning) all live in one place.</w:t>
      </w:r>
    </w:p>
    <w:p>
      <w:pPr>
        <w:jc w:val="both"/>
      </w:pPr>
      <w:r>
        <w:rPr>
          <w:color w:val="1F2937"/>
        </w:rPr>
        <w:t>The most valuable engineering lessons from this project were not the modelling decisions but the operational ones: matching the dataset to the question, keeping data files out of git, choosing what to commit pretrained vs. what to recompute, and writing self-contained notebooks that survive when the supporting infrastructure changes underneath.</w:t>
      </w:r>
    </w:p>
    <w:p>
      <w:pPr>
        <w:pStyle w:val="Heading2"/>
      </w:pPr>
      <w:r>
        <w:rPr>
          <w:color w:val="F59E0B"/>
          <w:sz w:val="22"/>
        </w:rPr>
        <w:t xml:space="preserve">◆  </w:t>
      </w:r>
      <w:r>
        <w:rPr>
          <w:rFonts w:ascii="Georgia" w:hAnsi="Georgia"/>
          <w:b/>
          <w:color w:val="065F46"/>
          <w:sz w:val="26"/>
        </w:rPr>
        <w:t>Future work</w:t>
      </w:r>
    </w:p>
    <w:p>
      <w:pPr>
        <w:pStyle w:val="ListNumber"/>
        <w:jc w:val="both"/>
      </w:pPr>
      <w:r>
        <w:rPr>
          <w:b/>
          <w:color w:val="1F2937"/>
        </w:rPr>
        <w:t>Add Layer-1 classification</w:t>
      </w:r>
      <w:r>
        <w:rPr>
          <w:color w:val="1F2937"/>
        </w:rPr>
        <w:t xml:space="preserve"> — identify DoH traffic in the first place.</w:t>
      </w:r>
    </w:p>
    <w:p>
      <w:pPr>
        <w:pStyle w:val="ListNumber"/>
        <w:jc w:val="both"/>
      </w:pPr>
      <w:r>
        <w:rPr>
          <w:b/>
          <w:color w:val="1F2937"/>
        </w:rPr>
        <w:t>Per-query content features</w:t>
      </w:r>
      <w:r>
        <w:rPr>
          <w:color w:val="1F2937"/>
        </w:rPr>
        <w:t xml:space="preserve"> — combine flow stats with query-string entropy / length where visibility exists.</w:t>
      </w:r>
    </w:p>
    <w:p>
      <w:pPr>
        <w:pStyle w:val="ListNumber"/>
        <w:jc w:val="both"/>
      </w:pPr>
      <w:r>
        <w:rPr>
          <w:b/>
          <w:color w:val="1F2937"/>
        </w:rPr>
        <w:t>Temporal features</w:t>
      </w:r>
      <w:r>
        <w:rPr>
          <w:color w:val="1F2937"/>
        </w:rPr>
        <w:t xml:space="preserve"> — queries-per-second, periodicity, fan-out per source IP.</w:t>
      </w:r>
    </w:p>
    <w:p>
      <w:pPr>
        <w:pStyle w:val="ListNumber"/>
        <w:jc w:val="both"/>
      </w:pPr>
      <w:r>
        <w:rPr>
          <w:b/>
          <w:color w:val="1F2937"/>
        </w:rPr>
        <w:t>Adversarial evaluation</w:t>
      </w:r>
      <w:r>
        <w:rPr>
          <w:color w:val="1F2937"/>
        </w:rPr>
        <w:t xml:space="preserve"> — train an "evading" agent that crafts queries to fool the detector.</w:t>
      </w:r>
    </w:p>
    <w:p>
      <w:pPr>
        <w:pStyle w:val="ListNumber"/>
        <w:jc w:val="both"/>
      </w:pPr>
      <w:r>
        <w:rPr>
          <w:b/>
          <w:color w:val="1F2937"/>
        </w:rPr>
        <w:t>Generalisation test</w:t>
      </w:r>
      <w:r>
        <w:rPr>
          <w:color w:val="1F2937"/>
        </w:rPr>
        <w:t xml:space="preserve"> — evaluate against a tunneling tool that wasn't in the training set.</w:t>
      </w:r>
    </w:p>
    <w:p>
      <w:pPr>
        <w:pStyle w:val="ListNumber"/>
        <w:jc w:val="both"/>
      </w:pPr>
      <w:r>
        <w:rPr>
          <w:b/>
          <w:color w:val="1F2937"/>
        </w:rPr>
        <w:t>Deployment</w:t>
      </w:r>
      <w:r>
        <w:rPr>
          <w:color w:val="1F2937"/>
        </w:rPr>
        <w:t xml:space="preserve"> — package as a real-time scoring service or Suricata extension.</w:t>
      </w:r>
    </w:p>
    <w:p>
      <w:pPr>
        <w:jc w:val="center"/>
      </w:pPr>
      <w:r>
        <w:rPr>
          <w:color w:val="F59E0B"/>
          <w:sz w:val="22"/>
        </w:rPr>
        <w:t>◆   ◆   ◆</w:t>
      </w:r>
    </w:p>
    <w:p>
      <w:pPr>
        <w:pStyle w:val="Heading1"/>
      </w:pPr>
      <w:r>
        <w:rPr>
          <w:rFonts w:ascii="Georgia" w:hAnsi="Georgia"/>
          <w:b/>
          <w:color w:val="B45309"/>
          <w:sz w:val="40"/>
        </w:rPr>
        <w:t xml:space="preserve">8.  </w:t>
      </w:r>
      <w:r>
        <w:rPr>
          <w:rFonts w:ascii="Georgia" w:hAnsi="Georgia"/>
          <w:b/>
          <w:color w:val="064E3B"/>
          <w:sz w:val="36"/>
        </w:rPr>
        <w:t>References</w:t>
      </w:r>
    </w:p>
    <w:p>
      <w:pPr>
        <w:pStyle w:val="ListNumber"/>
        <w:jc w:val="both"/>
      </w:pPr>
      <w:r>
        <w:rPr>
          <w:color w:val="1F2937"/>
        </w:rPr>
        <w:t xml:space="preserve">Canadian Institute for Cybersecurity. </w:t>
      </w:r>
      <w:r>
        <w:rPr>
          <w:i/>
          <w:color w:val="1F2937"/>
        </w:rPr>
        <w:t>CIRA-CIC-DoHBrw-2020</w:t>
      </w:r>
      <w:r>
        <w:rPr>
          <w:color w:val="1F2937"/>
        </w:rPr>
        <w:t>. &lt;https://www.unb.ca/cic/datasets/dohbrw-2020.html&gt;</w:t>
      </w:r>
    </w:p>
    <w:p>
      <w:pPr>
        <w:pStyle w:val="ListNumber"/>
        <w:jc w:val="both"/>
      </w:pPr>
      <w:r>
        <w:rPr>
          <w:color w:val="1F2937"/>
        </w:rPr>
        <w:t xml:space="preserve">Canadian Institute for Cybersecurity. </w:t>
      </w:r>
      <w:r>
        <w:rPr>
          <w:i/>
          <w:color w:val="1F2937"/>
        </w:rPr>
        <w:t>CIC-Bell-DNS-2021</w:t>
      </w:r>
      <w:r>
        <w:rPr>
          <w:color w:val="1F2937"/>
        </w:rPr>
        <w:t>. &lt;https://www.unb.ca/cic/datasets/dns-2021.html&gt;</w:t>
      </w:r>
    </w:p>
    <w:p>
      <w:pPr>
        <w:pStyle w:val="ListNumber"/>
        <w:jc w:val="both"/>
      </w:pPr>
      <w:r>
        <w:rPr>
          <w:color w:val="1F2937"/>
        </w:rPr>
        <w:t xml:space="preserve">MontazeriShatoori, M., Davidson, L., Kaur, G., &amp; Lashkari, A. H. (2020). </w:t>
      </w:r>
      <w:r>
        <w:rPr>
          <w:i/>
          <w:color w:val="1F2937"/>
        </w:rPr>
        <w:t>Detection of DoH tunnels using time-series classifiers on encrypted traffic features</w:t>
      </w:r>
      <w:r>
        <w:rPr>
          <w:color w:val="1F2937"/>
        </w:rPr>
        <w:t>. IEEE DASC/PiCom/CBDCom/CyberSciTech.</w:t>
      </w:r>
    </w:p>
    <w:p>
      <w:pPr>
        <w:pStyle w:val="ListNumber"/>
        <w:jc w:val="both"/>
      </w:pPr>
      <w:r>
        <w:rPr>
          <w:color w:val="1F2937"/>
        </w:rPr>
        <w:t xml:space="preserve">Born, K., &amp; Gustafson, D. (2010). </w:t>
      </w:r>
      <w:r>
        <w:rPr>
          <w:i/>
          <w:color w:val="1F2937"/>
        </w:rPr>
        <w:t>Detecting DNS tunnels using character frequency analysis</w:t>
      </w:r>
      <w:r>
        <w:rPr>
          <w:color w:val="1F2937"/>
        </w:rPr>
        <w:t>. Proc. ASEM.</w:t>
      </w:r>
    </w:p>
    <w:p>
      <w:pPr>
        <w:pStyle w:val="ListNumber"/>
        <w:jc w:val="both"/>
      </w:pPr>
      <w:r>
        <w:rPr>
          <w:color w:val="1F2937"/>
        </w:rPr>
        <w:t xml:space="preserve">Aiello, M., Mongelli, M., &amp; Papaleo, G. (2013). </w:t>
      </w:r>
      <w:r>
        <w:rPr>
          <w:i/>
          <w:color w:val="1F2937"/>
        </w:rPr>
        <w:t>Basic classifiers for DNS tunneling detection</w:t>
      </w:r>
      <w:r>
        <w:rPr>
          <w:color w:val="1F2937"/>
        </w:rPr>
        <w:t>. ISCC.</w:t>
      </w:r>
    </w:p>
    <w:p>
      <w:pPr>
        <w:pStyle w:val="ListNumber"/>
        <w:jc w:val="both"/>
      </w:pPr>
      <w:r>
        <w:rPr>
          <w:color w:val="1F2937"/>
        </w:rPr>
        <w:t xml:space="preserve">Aiello, M., Mongelli, M., &amp; Papaleo, G. (2014). </w:t>
      </w:r>
      <w:r>
        <w:rPr>
          <w:i/>
          <w:color w:val="1F2937"/>
        </w:rPr>
        <w:t>Profiling DNS tunneling attacks with PCA and mutual information</w:t>
      </w:r>
      <w:r>
        <w:rPr>
          <w:color w:val="1F2937"/>
        </w:rPr>
        <w:t>. Logic Journal of the IGPL.</w:t>
      </w:r>
    </w:p>
    <w:p>
      <w:pPr>
        <w:pStyle w:val="ListNumber"/>
        <w:jc w:val="both"/>
      </w:pPr>
      <w:r>
        <w:rPr>
          <w:color w:val="1F2937"/>
        </w:rPr>
        <w:t xml:space="preserve">Yu, B., Pan, J., Hu, J., Nascimento, A., &amp; De Cock, M. (2018). </w:t>
      </w:r>
      <w:r>
        <w:rPr>
          <w:i/>
          <w:color w:val="1F2937"/>
        </w:rPr>
        <w:t>Character-level based detection of DNS tunneling</w:t>
      </w:r>
      <w:r>
        <w:rPr>
          <w:color w:val="1F2937"/>
        </w:rPr>
        <w:t>. IJCNN.</w:t>
      </w:r>
    </w:p>
    <w:p>
      <w:pPr>
        <w:pStyle w:val="ListNumber"/>
        <w:jc w:val="both"/>
      </w:pPr>
      <w:r>
        <w:rPr>
          <w:color w:val="1F2937"/>
        </w:rPr>
        <w:t xml:space="preserve">Liu, C., et al. (2019). </w:t>
      </w:r>
      <w:r>
        <w:rPr>
          <w:i/>
          <w:color w:val="1F2937"/>
        </w:rPr>
        <w:t>A byte-level CNN for malicious-domain detection</w:t>
      </w:r>
      <w:r>
        <w:rPr>
          <w:color w:val="1F2937"/>
        </w:rPr>
        <w:t>. IEEE Access.</w:t>
      </w:r>
    </w:p>
    <w:p>
      <w:pPr>
        <w:pStyle w:val="ListNumber"/>
        <w:jc w:val="both"/>
      </w:pPr>
      <w:r>
        <w:rPr>
          <w:color w:val="1F2937"/>
        </w:rPr>
        <w:t xml:space="preserve">Buczak, A. L., &amp; Guven, E. (2016). </w:t>
      </w:r>
      <w:r>
        <w:rPr>
          <w:i/>
          <w:color w:val="1F2937"/>
        </w:rPr>
        <w:t>A survey of data mining and machine learning methods for cyber-security intrusion detection</w:t>
      </w:r>
      <w:r>
        <w:rPr>
          <w:color w:val="1F2937"/>
        </w:rPr>
        <w:t>. IEEE Communications Surveys &amp; Tutorials.</w:t>
      </w:r>
    </w:p>
    <w:p>
      <w:pPr>
        <w:pStyle w:val="ListNumber"/>
        <w:jc w:val="both"/>
      </w:pPr>
      <w:r>
        <w:rPr>
          <w:color w:val="1F2937"/>
        </w:rPr>
        <w:t xml:space="preserve">Singh, S. K., &amp; Roy, P. K. (2021). </w:t>
      </w:r>
      <w:r>
        <w:rPr>
          <w:i/>
          <w:color w:val="1F2937"/>
        </w:rPr>
        <w:t>Detecting malicious DNS over HTTPS traffic using machine learning</w:t>
      </w:r>
      <w:r>
        <w:rPr>
          <w:color w:val="1F2937"/>
        </w:rPr>
        <w:t>. IEEE IEMTRONICS.</w:t>
      </w:r>
    </w:p>
    <w:p>
      <w:pPr>
        <w:pStyle w:val="ListNumber"/>
        <w:jc w:val="both"/>
      </w:pPr>
      <w:r>
        <w:rPr>
          <w:color w:val="1F2937"/>
        </w:rPr>
        <w:t xml:space="preserve">Behnke, M., et al. (2021). </w:t>
      </w:r>
      <w:r>
        <w:rPr>
          <w:i/>
          <w:color w:val="1F2937"/>
        </w:rPr>
        <w:t>Feature engineering and machine-learning models for DoH tunneling detection</w:t>
      </w:r>
      <w:r>
        <w:rPr>
          <w:color w:val="1F2937"/>
        </w:rPr>
        <w:t>. IEEE Access.</w:t>
      </w:r>
    </w:p>
    <w:p>
      <w:pPr>
        <w:pStyle w:val="ListNumber"/>
        <w:jc w:val="both"/>
      </w:pPr>
      <w:r>
        <w:rPr>
          <w:color w:val="1F2937"/>
        </w:rPr>
        <w:t xml:space="preserve">Ellens, W., et al. (2013). </w:t>
      </w:r>
      <w:r>
        <w:rPr>
          <w:i/>
          <w:color w:val="1F2937"/>
        </w:rPr>
        <w:t>Flow-based detection of DNS tunnels</w:t>
      </w:r>
      <w:r>
        <w:rPr>
          <w:color w:val="1F2937"/>
        </w:rPr>
        <w:t>. AIMS.</w:t>
      </w:r>
    </w:p>
    <w:p>
      <w:pPr>
        <w:pStyle w:val="ListNumber"/>
        <w:jc w:val="both"/>
      </w:pPr>
      <w:r>
        <w:rPr>
          <w:color w:val="1F2937"/>
        </w:rPr>
        <w:t xml:space="preserve">Engelstad, P., et al. (2017). </w:t>
      </w:r>
      <w:r>
        <w:rPr>
          <w:i/>
          <w:color w:val="1F2937"/>
        </w:rPr>
        <w:t>Detecting DNS tunneling</w:t>
      </w:r>
      <w:r>
        <w:rPr>
          <w:color w:val="1F2937"/>
        </w:rPr>
        <w:t>. NIK.</w:t>
      </w:r>
    </w:p>
    <w:p>
      <w:pPr>
        <w:pStyle w:val="ListNumber"/>
        <w:jc w:val="both"/>
      </w:pPr>
      <w:r>
        <w:rPr>
          <w:color w:val="1F2937"/>
        </w:rPr>
        <w:t xml:space="preserve">Mockapetris, P. (1987). </w:t>
      </w:r>
      <w:r>
        <w:rPr>
          <w:i/>
          <w:color w:val="1F2937"/>
        </w:rPr>
        <w:t>Domain Names — Implementation and Specification</w:t>
      </w:r>
      <w:r>
        <w:rPr>
          <w:color w:val="1F2937"/>
        </w:rPr>
        <w:t>. RFC 1035.</w:t>
      </w:r>
    </w:p>
    <w:p>
      <w:pPr>
        <w:pStyle w:val="ListNumber"/>
        <w:jc w:val="both"/>
      </w:pPr>
      <w:r>
        <w:rPr>
          <w:color w:val="1F2937"/>
        </w:rPr>
        <w:t xml:space="preserve">Hoffman, P., &amp; McManus, P. (2018). </w:t>
      </w:r>
      <w:r>
        <w:rPr>
          <w:i/>
          <w:color w:val="1F2937"/>
        </w:rPr>
        <w:t>DNS Queries over HTTPS (DoH)</w:t>
      </w:r>
      <w:r>
        <w:rPr>
          <w:color w:val="1F2937"/>
        </w:rPr>
        <w:t>. RFC 8484.</w:t>
      </w:r>
    </w:p>
    <w:p>
      <w:pPr>
        <w:jc w:val="center"/>
      </w:pPr>
      <w:r>
        <w:rPr>
          <w:color w:val="F59E0B"/>
          <w:sz w:val="22"/>
        </w:rPr>
        <w:t>◆   ◆   ◆</w:t>
      </w:r>
    </w:p>
    <w:p>
      <w:pPr>
        <w:pStyle w:val="Heading1"/>
      </w:pPr>
      <w:r>
        <w:rPr>
          <w:rFonts w:ascii="Georgia" w:hAnsi="Georgia"/>
          <w:b/>
          <w:color w:val="064E3B"/>
          <w:sz w:val="36"/>
        </w:rPr>
        <w:t>Appendix A — Problems Encountered and Solutions</w:t>
      </w:r>
    </w:p>
    <w:p>
      <w:pPr>
        <w:jc w:val="both"/>
      </w:pPr>
      <w:r>
        <w:rPr>
          <w:color w:val="1F2937"/>
        </w:rPr>
        <w:t>Recorded during development so reviewers can see how engineering decisions were made.</w:t>
      </w:r>
    </w:p>
    <w:p>
      <w:pPr>
        <w:pStyle w:val="Heading2"/>
      </w:pPr>
      <w:r>
        <w:rPr>
          <w:color w:val="F59E0B"/>
          <w:sz w:val="22"/>
        </w:rPr>
        <w:t xml:space="preserve">◆  </w:t>
      </w:r>
      <w:r>
        <w:rPr>
          <w:rFonts w:ascii="Georgia" w:hAnsi="Georgia"/>
          <w:b/>
          <w:color w:val="065F46"/>
          <w:sz w:val="26"/>
        </w:rPr>
        <w:t>A.1 Dataset mismatch — Bell-DNS-2021 wasn't tunneling data</w:t>
      </w:r>
    </w:p>
    <w:p>
      <w:pPr>
        <w:jc w:val="both"/>
      </w:pPr>
      <w:r>
        <w:rPr>
          <w:color w:val="1F2937"/>
        </w:rPr>
        <w:t xml:space="preserve">We initially downloaded </w:t>
      </w:r>
      <w:r>
        <w:rPr>
          <w:b/>
          <w:color w:val="1F2937"/>
        </w:rPr>
        <w:t>CIC-Bell-DNS-2021</w:t>
      </w:r>
      <w:r>
        <w:rPr>
          <w:color w:val="1F2937"/>
        </w:rPr>
        <w:t xml:space="preserve"> because the name suggested it was DNS-attack data. The CSV filenames revealed it was actually a </w:t>
      </w:r>
      <w:r>
        <w:rPr>
          <w:b/>
          <w:color w:val="1F2937"/>
        </w:rPr>
        <w:t>malicious-domain classification</w:t>
      </w:r>
      <w:r>
        <w:rPr>
          <w:color w:val="1F2937"/>
        </w:rPr>
        <w:t xml:space="preserve"> dataset with filename-encoded labels. We added a </w:t>
      </w:r>
      <w:r>
        <w:rPr>
          <w:rFonts w:ascii="Consolas" w:hAnsi="Consolas"/>
          <w:color w:val="B45309"/>
          <w:sz w:val="20"/>
        </w:rPr>
        <w:t>load_cic_bell_dns_2021()</w:t>
      </w:r>
      <w:r>
        <w:rPr>
          <w:color w:val="1F2937"/>
        </w:rPr>
        <w:t xml:space="preserve"> adapter and switched to </w:t>
      </w:r>
      <w:r>
        <w:rPr>
          <w:b/>
          <w:color w:val="1F2937"/>
        </w:rPr>
        <w:t>CIRA-CIC-DoHBrw-2020</w:t>
      </w:r>
      <w:r>
        <w:rPr>
          <w:color w:val="1F2937"/>
        </w:rPr>
        <w:t xml:space="preserve"> for the main study.</w:t>
      </w:r>
    </w:p>
    <w:p>
      <w:pPr>
        <w:pStyle w:val="Heading2"/>
      </w:pPr>
      <w:r>
        <w:rPr>
          <w:color w:val="F59E0B"/>
          <w:sz w:val="22"/>
        </w:rPr>
        <w:t xml:space="preserve">◆  </w:t>
      </w:r>
      <w:r>
        <w:rPr>
          <w:rFonts w:ascii="Georgia" w:hAnsi="Georgia"/>
          <w:b/>
          <w:color w:val="065F46"/>
          <w:sz w:val="26"/>
        </w:rPr>
        <w:t>A.2 GitHub 100 MB file-size limit</w:t>
      </w:r>
    </w:p>
    <w:p>
      <w:pPr>
        <w:jc w:val="both"/>
      </w:pPr>
      <w:r>
        <w:rPr>
          <w:rFonts w:ascii="Consolas" w:hAnsi="Consolas"/>
          <w:color w:val="B45309"/>
          <w:sz w:val="20"/>
        </w:rPr>
        <w:t>l2-malicious.csv</w:t>
      </w:r>
      <w:r>
        <w:rPr>
          <w:color w:val="1F2937"/>
        </w:rPr>
        <w:t xml:space="preserve"> is 148 MB. We kept </w:t>
      </w:r>
      <w:r>
        <w:rPr>
          <w:rFonts w:ascii="Consolas" w:hAnsi="Consolas"/>
          <w:color w:val="B45309"/>
          <w:sz w:val="20"/>
        </w:rPr>
        <w:t>data/raw/</w:t>
      </w:r>
      <w:r>
        <w:rPr>
          <w:color w:val="1F2937"/>
        </w:rPr>
        <w:t xml:space="preserve"> gitignored and committed a balanced 10 000-row stratified sample (~4.5 MB) instead.</w:t>
      </w:r>
    </w:p>
    <w:p>
      <w:pPr>
        <w:pStyle w:val="Heading2"/>
      </w:pPr>
      <w:r>
        <w:rPr>
          <w:color w:val="F59E0B"/>
          <w:sz w:val="22"/>
        </w:rPr>
        <w:t xml:space="preserve">◆  </w:t>
      </w:r>
      <w:r>
        <w:rPr>
          <w:rFonts w:ascii="Georgia" w:hAnsi="Georgia"/>
          <w:b/>
          <w:color w:val="065F46"/>
          <w:sz w:val="26"/>
        </w:rPr>
        <w:t>A.3 XGBoost wheel install timeouts</w:t>
      </w:r>
    </w:p>
    <w:p>
      <w:pPr>
        <w:jc w:val="both"/>
      </w:pPr>
      <w:r>
        <w:rPr>
          <w:color w:val="1F2937"/>
        </w:rPr>
        <w:t>The 101 MB XGBoost wheel timed out at 15 MB on a slow connection. We installed the lighter dependencies first and retried XGBoost with a 180 s timeout. Colab is unaffected.</w:t>
      </w:r>
    </w:p>
    <w:p>
      <w:pPr>
        <w:pStyle w:val="Heading2"/>
      </w:pPr>
      <w:r>
        <w:rPr>
          <w:color w:val="F59E0B"/>
          <w:sz w:val="22"/>
        </w:rPr>
        <w:t xml:space="preserve">◆  </w:t>
      </w:r>
      <w:r>
        <w:rPr>
          <w:rFonts w:ascii="Georgia" w:hAnsi="Georgia"/>
          <w:b/>
          <w:color w:val="065F46"/>
          <w:sz w:val="26"/>
        </w:rPr>
        <w:t xml:space="preserve">A.4 Missing </w:t>
      </w:r>
      <w:r>
        <w:rPr>
          <w:rFonts w:ascii="Georgia" w:hAnsi="Georgia"/>
          <w:b/>
          <w:color w:val="065F46"/>
          <w:sz w:val="26"/>
        </w:rPr>
        <w:t>ResponseTime</w:t>
      </w:r>
      <w:r>
        <w:rPr>
          <w:rFonts w:ascii="Georgia" w:hAnsi="Georgia"/>
          <w:b/>
          <w:color w:val="065F46"/>
          <w:sz w:val="26"/>
        </w:rPr>
        <w:t xml:space="preserve"> values</w:t>
      </w:r>
    </w:p>
    <w:p>
      <w:pPr>
        <w:jc w:val="both"/>
      </w:pPr>
      <w:r>
        <w:rPr>
          <w:color w:val="1F2937"/>
        </w:rPr>
        <w:t xml:space="preserve">Some flows never received a response, leaving NaN in </w:t>
      </w:r>
      <w:r>
        <w:rPr>
          <w:rFonts w:ascii="Consolas" w:hAnsi="Consolas"/>
          <w:color w:val="B45309"/>
          <w:sz w:val="20"/>
        </w:rPr>
        <w:t>ResponseTime*</w:t>
      </w:r>
      <w:r>
        <w:rPr>
          <w:color w:val="1F2937"/>
        </w:rPr>
        <w:t xml:space="preserve"> columns. We added column-wise median imputation in </w:t>
      </w:r>
      <w:r>
        <w:rPr>
          <w:rFonts w:ascii="Consolas" w:hAnsi="Consolas"/>
          <w:color w:val="B45309"/>
          <w:sz w:val="20"/>
        </w:rPr>
        <w:t>preprocess.py</w:t>
      </w:r>
      <w:r>
        <w:rPr>
          <w:color w:val="1F2937"/>
        </w:rPr>
        <w:t>.</w:t>
      </w:r>
    </w:p>
    <w:p>
      <w:pPr>
        <w:pStyle w:val="Heading2"/>
      </w:pPr>
      <w:r>
        <w:rPr>
          <w:color w:val="F59E0B"/>
          <w:sz w:val="22"/>
        </w:rPr>
        <w:t xml:space="preserve">◆  </w:t>
      </w:r>
      <w:r>
        <w:rPr>
          <w:rFonts w:ascii="Georgia" w:hAnsi="Georgia"/>
          <w:b/>
          <w:color w:val="065F46"/>
          <w:sz w:val="26"/>
        </w:rPr>
        <w:t>A.5 Class imbalance</w:t>
      </w:r>
    </w:p>
    <w:p>
      <w:pPr>
        <w:jc w:val="both"/>
      </w:pPr>
      <w:r>
        <w:rPr>
          <w:color w:val="1F2937"/>
        </w:rPr>
        <w:t xml:space="preserve">The full dataset is 12.7 : 1 malicious-to-benign. We used stratified splits, </w:t>
      </w:r>
      <w:r>
        <w:rPr>
          <w:rFonts w:ascii="Consolas" w:hAnsi="Consolas"/>
          <w:color w:val="B45309"/>
          <w:sz w:val="20"/>
        </w:rPr>
        <w:t>class_weight="balanced"</w:t>
      </w:r>
      <w:r>
        <w:rPr>
          <w:color w:val="1F2937"/>
        </w:rPr>
        <w:t xml:space="preserve"> on Random Forest, sampled 50 / 50 for the bundled CSV, and reported F1 / ROC-AUC alongside accuracy.</w:t>
      </w:r>
    </w:p>
    <w:p>
      <w:pPr>
        <w:pStyle w:val="Heading2"/>
      </w:pPr>
      <w:r>
        <w:rPr>
          <w:color w:val="F59E0B"/>
          <w:sz w:val="22"/>
        </w:rPr>
        <w:t xml:space="preserve">◆  </w:t>
      </w:r>
      <w:r>
        <w:rPr>
          <w:rFonts w:ascii="Georgia" w:hAnsi="Georgia"/>
          <w:b/>
          <w:color w:val="065F46"/>
          <w:sz w:val="26"/>
        </w:rPr>
        <w:t>A.6 UTF-16 garbage in README</w:t>
      </w:r>
    </w:p>
    <w:p>
      <w:pPr>
        <w:jc w:val="both"/>
      </w:pPr>
      <w:r>
        <w:rPr>
          <w:color w:val="1F2937"/>
        </w:rPr>
        <w:t xml:space="preserve">PowerShell </w:t>
      </w:r>
      <w:r>
        <w:rPr>
          <w:rFonts w:ascii="Consolas" w:hAnsi="Consolas"/>
          <w:color w:val="B45309"/>
          <w:sz w:val="20"/>
        </w:rPr>
        <w:t>&gt;&gt;</w:t>
      </w:r>
      <w:r>
        <w:rPr>
          <w:color w:val="1F2937"/>
        </w:rPr>
        <w:t xml:space="preserve"> writes UTF-16; the rest of the file is UTF-8. We cleaned the trailing bytes with a Python one-liner and switched to </w:t>
      </w:r>
      <w:r>
        <w:rPr>
          <w:rFonts w:ascii="Consolas" w:hAnsi="Consolas"/>
          <w:color w:val="B45309"/>
          <w:sz w:val="20"/>
        </w:rPr>
        <w:t>Out-File -Encoding utf8</w:t>
      </w:r>
      <w:r>
        <w:rPr>
          <w:color w:val="1F2937"/>
        </w:rPr>
        <w:t>.</w:t>
      </w:r>
    </w:p>
    <w:p>
      <w:pPr>
        <w:pStyle w:val="Heading2"/>
      </w:pPr>
      <w:r>
        <w:rPr>
          <w:color w:val="F59E0B"/>
          <w:sz w:val="22"/>
        </w:rPr>
        <w:t xml:space="preserve">◆  </w:t>
      </w:r>
      <w:r>
        <w:rPr>
          <w:rFonts w:ascii="Georgia" w:hAnsi="Georgia"/>
          <w:b/>
          <w:color w:val="065F46"/>
          <w:sz w:val="26"/>
        </w:rPr>
        <w:t>A.7 CSV loader failed on CIC-DoHBrw-2020 layout</w:t>
      </w:r>
    </w:p>
    <w:p>
      <w:pPr>
        <w:jc w:val="both"/>
      </w:pPr>
      <w:r>
        <w:rPr>
          <w:color w:val="1F2937"/>
        </w:rPr>
        <w:t xml:space="preserve">The dataset has 35 columns but no query column. We added a fallback path in </w:t>
      </w:r>
      <w:r>
        <w:rPr>
          <w:rFonts w:ascii="Consolas" w:hAnsi="Consolas"/>
          <w:color w:val="B45309"/>
          <w:sz w:val="20"/>
        </w:rPr>
        <w:t>load_dataset</w:t>
      </w:r>
      <w:r>
        <w:rPr>
          <w:color w:val="1F2937"/>
        </w:rPr>
        <w:t>: query column → 11 query-text features; otherwise → numeric columns directly.</w:t>
      </w:r>
    </w:p>
    <w:p>
      <w:pPr>
        <w:pStyle w:val="Heading2"/>
      </w:pPr>
      <w:r>
        <w:rPr>
          <w:color w:val="F59E0B"/>
          <w:sz w:val="22"/>
        </w:rPr>
        <w:t xml:space="preserve">◆  </w:t>
      </w:r>
      <w:r>
        <w:rPr>
          <w:rFonts w:ascii="Georgia" w:hAnsi="Georgia"/>
          <w:b/>
          <w:color w:val="065F46"/>
          <w:sz w:val="26"/>
        </w:rPr>
        <w:t>A.8 Colab notebook structural drift</w:t>
      </w:r>
    </w:p>
    <w:p>
      <w:pPr>
        <w:jc w:val="both"/>
      </w:pPr>
      <w:r>
        <w:rPr>
          <w:color w:val="1F2937"/>
        </w:rPr>
        <w:t>Incremental cell inserts produced duplicate headings and stale cells. We rewrote the notebook from scratch with a clean linear structure.</w:t>
      </w:r>
    </w:p>
    <w:p>
      <w:pPr>
        <w:pStyle w:val="Heading2"/>
      </w:pPr>
      <w:r>
        <w:rPr>
          <w:color w:val="F59E0B"/>
          <w:sz w:val="22"/>
        </w:rPr>
        <w:t xml:space="preserve">◆  </w:t>
      </w:r>
      <w:r>
        <w:rPr>
          <w:rFonts w:ascii="Georgia" w:hAnsi="Georgia"/>
          <w:b/>
          <w:color w:val="065F46"/>
          <w:sz w:val="26"/>
        </w:rPr>
        <w:t>A.9 LLM track replaced with MLP</w:t>
      </w:r>
    </w:p>
    <w:p>
      <w:pPr>
        <w:jc w:val="both"/>
      </w:pPr>
      <w:r>
        <w:rPr>
          <w:color w:val="1F2937"/>
        </w:rPr>
        <w:t>The repository initially contained a DistilBERT fine-tuning track (</w:t>
      </w:r>
      <w:r>
        <w:rPr>
          <w:rFonts w:ascii="Consolas" w:hAnsi="Consolas"/>
          <w:color w:val="B45309"/>
          <w:sz w:val="20"/>
        </w:rPr>
        <w:t>llm/</w:t>
      </w:r>
      <w:r>
        <w:rPr>
          <w:color w:val="1F2937"/>
        </w:rPr>
        <w:t>). Because DoH encrypts query text, the language-model track lost its natural input, and we replaced it with a Multi-Layer Perceptron operating on flow features (</w:t>
      </w:r>
      <w:r>
        <w:rPr>
          <w:rFonts w:ascii="Consolas" w:hAnsi="Consolas"/>
          <w:color w:val="B45309"/>
          <w:sz w:val="20"/>
        </w:rPr>
        <w:t>deep_learning/</w:t>
      </w:r>
      <w:r>
        <w:rPr>
          <w:color w:val="1F2937"/>
        </w:rPr>
        <w:t>) so the deep-learning comparison stays apples-to-apples with RF and XGBoost.</w:t>
      </w:r>
    </w:p>
    <w:p>
      <w:pPr>
        <w:jc w:val="center"/>
      </w:pPr>
      <w:r>
        <w:rPr>
          <w:color w:val="F59E0B"/>
          <w:sz w:val="22"/>
        </w:rPr>
        <w:t>◆   ◆   ◆</w:t>
      </w:r>
    </w:p>
    <w:p>
      <w:pPr>
        <w:jc w:val="both"/>
      </w:pPr>
      <w:r>
        <w:rPr>
          <w:i/>
          <w:color w:val="1F2937"/>
        </w:rPr>
        <w:t>This report describes both the academic methodology and the engineering reality of the project. Sections 1–6 are the methodological narrative; Appendix A documents every non-trivial problem and how it was solved.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