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소비전력 50W 이하</w:t>
      </w:r>
      <w:hyperlink r:id="link">
        <w:r>
          <w:drawing>
            <wp:inline>
              <wp:extent cx="914400" cy="914400"/>
              <wp:docPr id="1" name="fixture"/>
              <a:graphic>
                <a:graphicData uri="http://schemas.openxmlformats.org/drawingml/2006/picture">
                  <pic:pic>
                    <pic:blipFill>
                      <a:blip r:embed="image"/>
                    </pic:blipFill>
                  </pic:pic>
                </a:graphicData>
              </a:graphic>
            </wp:inline>
          </w:drawing>
        </w:r>
      </w:hyperlink>
    </w:p>
    <w:sectPr/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image.png"/><Relationship Id="link" Type="http://schemas.openxmlformats.org/officeDocument/2006/relationships/hyperlink" Target="https://example.invalid/" TargetMode="External"/></Relationships>
</file>