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소비전력 50W 이하</w:t>
        <w:endnoteReference w:id="1"/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t>광효율 130 lm/W 이상</w:t>
      </w:r>
    </w:p>
  </w:endnote>
</w:endnotes>
</file>

<file path=word/_rels/document.xml.rels><Relationships xmlns="http://schemas.openxmlformats.org/package/2006/relationships"><Relationship Id="notes" Type="http://schemas.openxmlformats.org/officeDocument/2006/relationships/endnotes" Target="endnotes.xml"/></Relationships>
</file>