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소비전력 50W 이하</w:t>
        <w:footnoteReference w:id="1"/>
      </w:r>
    </w:p>
    <w:sectPr/>
  </w:body>
</w:document>
</file>

<file path=word/footnotes.xml><?xml version="1.0" encoding="utf-8"?>
<w:footnotes xmlns:w="http://schemas.openxmlformats.org/wordprocessingml/2006/main">
  <w:footnote w:id="1">
    <w:p>
      <w:r>
        <w:t>광효율 130 lm/W 이상</w:t>
      </w:r>
    </w:p>
  </w:footnote>
</w:footnotes>
</file>

<file path=word/_rels/document.xml.rels><Relationships xmlns="http://schemas.openxmlformats.org/package/2006/relationships"><Relationship Id="notes" Type="http://schemas.openxmlformats.org/officeDocument/2006/relationships/footnotes" Target="footnotes.xml"/></Relationships>
</file>