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65D" w:rsidRDefault="0039665D" w:rsidP="00B11527">
      <w:pPr>
        <w:rPr>
          <w:b/>
        </w:rPr>
      </w:pPr>
      <w:r w:rsidRPr="00012E94">
        <w:rPr>
          <w:b/>
          <w:noProof/>
          <w:lang w:eastAsia="en-AU"/>
        </w:rPr>
        <w:drawing>
          <wp:anchor distT="0" distB="0" distL="114300" distR="114300" simplePos="0" relativeHeight="251659264" behindDoc="0" locked="0" layoutInCell="1" allowOverlap="1" wp14:anchorId="48A6A969" wp14:editId="3CBE09E5">
            <wp:simplePos x="0" y="0"/>
            <wp:positionH relativeFrom="column">
              <wp:posOffset>-79369</wp:posOffset>
            </wp:positionH>
            <wp:positionV relativeFrom="paragraph">
              <wp:posOffset>383</wp:posOffset>
            </wp:positionV>
            <wp:extent cx="6693511" cy="36040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leaf_vs_repro.wmf"/>
                    <pic:cNvPicPr/>
                  </pic:nvPicPr>
                  <pic:blipFill>
                    <a:blip r:embed="rId5">
                      <a:extLst>
                        <a:ext uri="{28A0092B-C50C-407E-A947-70E740481C1C}">
                          <a14:useLocalDpi xmlns:a14="http://schemas.microsoft.com/office/drawing/2010/main" val="0"/>
                        </a:ext>
                      </a:extLst>
                    </a:blip>
                    <a:stretch>
                      <a:fillRect/>
                    </a:stretch>
                  </pic:blipFill>
                  <pic:spPr>
                    <a:xfrm>
                      <a:off x="0" y="0"/>
                      <a:ext cx="6693511" cy="3604084"/>
                    </a:xfrm>
                    <a:prstGeom prst="rect">
                      <a:avLst/>
                    </a:prstGeom>
                  </pic:spPr>
                </pic:pic>
              </a:graphicData>
            </a:graphic>
            <wp14:sizeRelH relativeFrom="margin">
              <wp14:pctWidth>0</wp14:pctWidth>
            </wp14:sizeRelH>
            <wp14:sizeRelV relativeFrom="margin">
              <wp14:pctHeight>0</wp14:pctHeight>
            </wp14:sizeRelV>
          </wp:anchor>
        </w:drawing>
      </w:r>
    </w:p>
    <w:p w:rsidR="00B11527" w:rsidRPr="00757124" w:rsidRDefault="00B11527" w:rsidP="00B11527">
      <w:pPr>
        <w:rPr>
          <w:i/>
        </w:rPr>
      </w:pPr>
      <w:r w:rsidRPr="00012E94">
        <w:rPr>
          <w:b/>
        </w:rPr>
        <w:t>Figure 1.</w:t>
      </w:r>
      <w:r>
        <w:t xml:space="preserve"> Investment in increased leaf area versus reproductive output (both on a year basis) for all reproducing individuals within the population. Panel (a) colours the individuals by species and panel (b) colours the individuals by age</w:t>
      </w:r>
      <w:r w:rsidR="00BA4A7E">
        <w:t xml:space="preserve"> (in years)</w:t>
      </w:r>
      <w:r>
        <w:t>. Note that leaf investment values are scaled as positive in these plots. See methods for details on the transformation. (</w:t>
      </w:r>
      <w:r>
        <w:rPr>
          <w:i/>
        </w:rPr>
        <w:t>Lizzy: I can also create this figure using the same data as in Figure 2, where the data aren’t scaled – it results in some very odd RA values among individuals with negative leaf investment</w:t>
      </w:r>
      <w:r w:rsidR="00BA4A7E">
        <w:rPr>
          <w:i/>
        </w:rPr>
        <w:t>, especially those where leaf loss exceed reproductive input and RA becomes negative</w:t>
      </w:r>
      <w:r w:rsidR="00BD602D">
        <w:rPr>
          <w:i/>
        </w:rPr>
        <w:t>. Right now</w:t>
      </w:r>
      <w:r w:rsidR="00BD602D">
        <w:rPr>
          <w:i/>
        </w:rPr>
        <w:t>, for each species, the smallest (largest negative) leaf investment value for each species is added to all leaf investment values for that species. No transformation is done if all leaf investment values are positive</w:t>
      </w:r>
      <w:r w:rsidR="00BD602D">
        <w:rPr>
          <w:i/>
        </w:rPr>
        <w:t xml:space="preserve"> </w:t>
      </w:r>
      <w:r>
        <w:rPr>
          <w:i/>
        </w:rPr>
        <w:t>Not at all sure about the best approach here</w:t>
      </w:r>
      <w:r w:rsidR="00BD602D">
        <w:rPr>
          <w:i/>
        </w:rPr>
        <w:t>. Also,</w:t>
      </w:r>
      <w:r w:rsidR="00BA4A7E">
        <w:rPr>
          <w:i/>
        </w:rPr>
        <w:t xml:space="preserve"> I know legends are rudimentary right now.</w:t>
      </w:r>
      <w:r>
        <w:rPr>
          <w:i/>
        </w:rPr>
        <w:t>)</w:t>
      </w:r>
    </w:p>
    <w:p w:rsidR="003B3AA2" w:rsidRDefault="003B3AA2">
      <w:r>
        <w:br w:type="page"/>
      </w:r>
    </w:p>
    <w:p w:rsidR="0039665D" w:rsidRDefault="0039665D">
      <w:pPr>
        <w:rPr>
          <w:b/>
        </w:rPr>
      </w:pPr>
      <w:r>
        <w:rPr>
          <w:b/>
          <w:noProof/>
          <w:lang w:eastAsia="en-AU"/>
        </w:rPr>
        <w:lastRenderedPageBreak/>
        <w:drawing>
          <wp:inline distT="0" distB="0" distL="0" distR="0">
            <wp:extent cx="5731510" cy="78790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_2_RA_schedules.wmf"/>
                    <pic:cNvPicPr/>
                  </pic:nvPicPr>
                  <pic:blipFill>
                    <a:blip r:embed="rId6">
                      <a:extLst>
                        <a:ext uri="{28A0092B-C50C-407E-A947-70E740481C1C}">
                          <a14:useLocalDpi xmlns:a14="http://schemas.microsoft.com/office/drawing/2010/main" val="0"/>
                        </a:ext>
                      </a:extLst>
                    </a:blip>
                    <a:stretch>
                      <a:fillRect/>
                    </a:stretch>
                  </pic:blipFill>
                  <pic:spPr>
                    <a:xfrm>
                      <a:off x="0" y="0"/>
                      <a:ext cx="5731510" cy="7879080"/>
                    </a:xfrm>
                    <a:prstGeom prst="rect">
                      <a:avLst/>
                    </a:prstGeom>
                  </pic:spPr>
                </pic:pic>
              </a:graphicData>
            </a:graphic>
          </wp:inline>
        </w:drawing>
      </w:r>
    </w:p>
    <w:p w:rsidR="00E3129C" w:rsidRDefault="0039665D">
      <w:r>
        <w:rPr>
          <w:b/>
        </w:rPr>
        <w:t>F</w:t>
      </w:r>
      <w:r w:rsidR="00012E94" w:rsidRPr="00012E94">
        <w:rPr>
          <w:b/>
        </w:rPr>
        <w:t>igure 2</w:t>
      </w:r>
      <w:r w:rsidR="002B1C84" w:rsidRPr="00012E94">
        <w:rPr>
          <w:b/>
        </w:rPr>
        <w:t>.</w:t>
      </w:r>
      <w:r w:rsidR="002B1C84">
        <w:t xml:space="preserve"> RA schedules for </w:t>
      </w:r>
      <w:r w:rsidR="000D56D9">
        <w:t>14 study species. Grey boxes indicate ages at which a species is no longer present in the community. Lines indicate mean RA values for each species by age combination</w:t>
      </w:r>
      <w:r w:rsidR="00BD602D">
        <w:t>, where RA is calculated are the proportion of energy going to reproduction (versus increased leaf area)</w:t>
      </w:r>
      <w:r w:rsidR="000D56D9">
        <w:t>. (</w:t>
      </w:r>
      <w:r w:rsidR="000D56D9">
        <w:rPr>
          <w:i/>
        </w:rPr>
        <w:t>Lizzy – note the means sometimes seem high, because there are RA values that would plot off the top of the chart, due to negative leaf investment values, some individuals have very high RA values</w:t>
      </w:r>
      <w:r w:rsidR="00BD602D">
        <w:rPr>
          <w:i/>
        </w:rPr>
        <w:t xml:space="preserve"> – and others have negative RA values</w:t>
      </w:r>
      <w:r w:rsidR="000D56D9">
        <w:rPr>
          <w:i/>
        </w:rPr>
        <w:t>. Not sure how to deal with this. Maybe reassign them a fixed value (</w:t>
      </w:r>
      <w:proofErr w:type="gramStart"/>
      <w:r w:rsidR="000D56D9">
        <w:rPr>
          <w:i/>
        </w:rPr>
        <w:t>?1.5</w:t>
      </w:r>
      <w:proofErr w:type="gramEnd"/>
      <w:r w:rsidR="000D56D9">
        <w:rPr>
          <w:i/>
        </w:rPr>
        <w:t>) for the purpose of plotting.</w:t>
      </w:r>
      <w:r w:rsidR="00BD602D">
        <w:rPr>
          <w:i/>
        </w:rPr>
        <w:t xml:space="preserve"> Alternatively use the “scaled” values I have in figure 1.</w:t>
      </w:r>
      <w:r w:rsidR="001A4BCE">
        <w:rPr>
          <w:i/>
        </w:rPr>
        <w:t xml:space="preserve"> Also, in the end, we might want to sort individuals non-alphabetically for easier visual groupings.</w:t>
      </w:r>
      <w:r w:rsidR="000D56D9">
        <w:t>)</w:t>
      </w:r>
    </w:p>
    <w:p w:rsidR="0039665D" w:rsidRDefault="0039665D" w:rsidP="002E7C63">
      <w:pPr>
        <w:rPr>
          <w:b/>
        </w:rPr>
      </w:pPr>
    </w:p>
    <w:p w:rsidR="0039665D" w:rsidRDefault="0039665D" w:rsidP="002E7C63">
      <w:pPr>
        <w:rPr>
          <w:b/>
        </w:rPr>
      </w:pPr>
    </w:p>
    <w:p w:rsidR="0039665D" w:rsidRDefault="008B083B" w:rsidP="002E7C63">
      <w:pPr>
        <w:rPr>
          <w:b/>
        </w:rPr>
      </w:pPr>
      <w:r>
        <w:rPr>
          <w:b/>
          <w:noProof/>
          <w:lang w:eastAsia="en-AU"/>
        </w:rPr>
        <w:lastRenderedPageBreak/>
        <w:drawing>
          <wp:inline distT="0" distB="0" distL="0" distR="0">
            <wp:extent cx="5731510" cy="7879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3_maxRA_correlates.wmf"/>
                    <pic:cNvPicPr/>
                  </pic:nvPicPr>
                  <pic:blipFill>
                    <a:blip r:embed="rId7">
                      <a:extLst>
                        <a:ext uri="{28A0092B-C50C-407E-A947-70E740481C1C}">
                          <a14:useLocalDpi xmlns:a14="http://schemas.microsoft.com/office/drawing/2010/main" val="0"/>
                        </a:ext>
                      </a:extLst>
                    </a:blip>
                    <a:stretch>
                      <a:fillRect/>
                    </a:stretch>
                  </pic:blipFill>
                  <pic:spPr>
                    <a:xfrm>
                      <a:off x="0" y="0"/>
                      <a:ext cx="5731510" cy="7879080"/>
                    </a:xfrm>
                    <a:prstGeom prst="rect">
                      <a:avLst/>
                    </a:prstGeom>
                  </pic:spPr>
                </pic:pic>
              </a:graphicData>
            </a:graphic>
          </wp:inline>
        </w:drawing>
      </w:r>
    </w:p>
    <w:p w:rsidR="002E7C63" w:rsidRDefault="002E7C63" w:rsidP="002E7C63">
      <w:r w:rsidRPr="00012E94">
        <w:rPr>
          <w:b/>
        </w:rPr>
        <w:t xml:space="preserve">Figure </w:t>
      </w:r>
      <w:r>
        <w:rPr>
          <w:b/>
        </w:rPr>
        <w:t>3</w:t>
      </w:r>
      <w:r w:rsidRPr="00012E94">
        <w:rPr>
          <w:b/>
        </w:rPr>
        <w:t>.</w:t>
      </w:r>
      <w:r>
        <w:t xml:space="preserve"> Correlations between maximum RA, calculated as the mean RA of species at the two oldest sites on which they occur*, and a selection of demographic and functional traits.</w:t>
      </w:r>
    </w:p>
    <w:p w:rsidR="002E7C63" w:rsidRDefault="002E7C63" w:rsidP="002E7C63">
      <w:r>
        <w:t>* For PEPU, the mean RA of the three oldest sites is used, since this species shows declining RA at the older sites.</w:t>
      </w:r>
    </w:p>
    <w:p w:rsidR="0039665D" w:rsidRDefault="003A6491" w:rsidP="00012E94">
      <w:pPr>
        <w:rPr>
          <w:b/>
        </w:rPr>
      </w:pPr>
      <w:r>
        <w:rPr>
          <w:b/>
          <w:noProof/>
          <w:lang w:eastAsia="en-AU"/>
        </w:rPr>
        <w:lastRenderedPageBreak/>
        <w:drawing>
          <wp:inline distT="0" distB="0" distL="0" distR="0">
            <wp:extent cx="5731510" cy="78790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4a_investment.wmf"/>
                    <pic:cNvPicPr/>
                  </pic:nvPicPr>
                  <pic:blipFill>
                    <a:blip r:embed="rId8">
                      <a:extLst>
                        <a:ext uri="{28A0092B-C50C-407E-A947-70E740481C1C}">
                          <a14:useLocalDpi xmlns:a14="http://schemas.microsoft.com/office/drawing/2010/main" val="0"/>
                        </a:ext>
                      </a:extLst>
                    </a:blip>
                    <a:stretch>
                      <a:fillRect/>
                    </a:stretch>
                  </pic:blipFill>
                  <pic:spPr>
                    <a:xfrm>
                      <a:off x="0" y="0"/>
                      <a:ext cx="5731510" cy="7879080"/>
                    </a:xfrm>
                    <a:prstGeom prst="rect">
                      <a:avLst/>
                    </a:prstGeom>
                  </pic:spPr>
                </pic:pic>
              </a:graphicData>
            </a:graphic>
          </wp:inline>
        </w:drawing>
      </w:r>
    </w:p>
    <w:p w:rsidR="00012E94" w:rsidRPr="002B1C84" w:rsidRDefault="00012E94" w:rsidP="00012E94">
      <w:pPr>
        <w:rPr>
          <w:i/>
        </w:rPr>
      </w:pPr>
      <w:r w:rsidRPr="00012E94">
        <w:rPr>
          <w:b/>
        </w:rPr>
        <w:t xml:space="preserve">Figure </w:t>
      </w:r>
      <w:r w:rsidR="002E7C63">
        <w:rPr>
          <w:b/>
        </w:rPr>
        <w:t>4</w:t>
      </w:r>
      <w:r w:rsidRPr="00012E94">
        <w:rPr>
          <w:b/>
        </w:rPr>
        <w:t>a.</w:t>
      </w:r>
      <w:r>
        <w:t xml:space="preserve"> Investment in leaves (closed circles) and reproductive material (open circles) across different sized individuals of 14 species over a 1 year period. Negative values indicate that total leaf mass on the plant declined year-upon-year, as more leaves were shed than were replaced by new growth. (</w:t>
      </w:r>
      <w:r>
        <w:rPr>
          <w:i/>
        </w:rPr>
        <w:t>Suspect this is better appendix material, but an interesting plot to stare at.)</w:t>
      </w:r>
    </w:p>
    <w:p w:rsidR="0039665D" w:rsidRDefault="003A6491">
      <w:pPr>
        <w:rPr>
          <w:b/>
        </w:rPr>
      </w:pPr>
      <w:r>
        <w:rPr>
          <w:b/>
          <w:noProof/>
          <w:lang w:eastAsia="en-AU"/>
        </w:rPr>
        <w:lastRenderedPageBreak/>
        <w:drawing>
          <wp:inline distT="0" distB="0" distL="0" distR="0">
            <wp:extent cx="5731510" cy="78790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4b_leaf_area_vs_age.wmf"/>
                    <pic:cNvPicPr/>
                  </pic:nvPicPr>
                  <pic:blipFill>
                    <a:blip r:embed="rId9">
                      <a:extLst>
                        <a:ext uri="{28A0092B-C50C-407E-A947-70E740481C1C}">
                          <a14:useLocalDpi xmlns:a14="http://schemas.microsoft.com/office/drawing/2010/main" val="0"/>
                        </a:ext>
                      </a:extLst>
                    </a:blip>
                    <a:stretch>
                      <a:fillRect/>
                    </a:stretch>
                  </pic:blipFill>
                  <pic:spPr>
                    <a:xfrm>
                      <a:off x="0" y="0"/>
                      <a:ext cx="5731510" cy="7879080"/>
                    </a:xfrm>
                    <a:prstGeom prst="rect">
                      <a:avLst/>
                    </a:prstGeom>
                  </pic:spPr>
                </pic:pic>
              </a:graphicData>
            </a:graphic>
          </wp:inline>
        </w:drawing>
      </w:r>
    </w:p>
    <w:p w:rsidR="000D56D9" w:rsidRPr="002E7C63" w:rsidRDefault="00012E94">
      <w:pPr>
        <w:rPr>
          <w:i/>
        </w:rPr>
      </w:pPr>
      <w:r w:rsidRPr="00012E94">
        <w:rPr>
          <w:b/>
        </w:rPr>
        <w:t xml:space="preserve">Figure </w:t>
      </w:r>
      <w:r w:rsidR="002E7C63">
        <w:rPr>
          <w:b/>
        </w:rPr>
        <w:t>4</w:t>
      </w:r>
      <w:r>
        <w:rPr>
          <w:b/>
        </w:rPr>
        <w:t>b</w:t>
      </w:r>
      <w:r w:rsidRPr="00012E94">
        <w:rPr>
          <w:b/>
        </w:rPr>
        <w:t>.</w:t>
      </w:r>
      <w:r>
        <w:t xml:space="preserve"> Leaf area for the 14 study species across their lifetimes. </w:t>
      </w:r>
      <w:r>
        <w:t>Grey boxes indicate ages at which a species is no longer present in the community.</w:t>
      </w:r>
      <w:r>
        <w:t xml:space="preserve"> Lines indicate means. </w:t>
      </w:r>
      <w:r w:rsidR="002E7C63">
        <w:t>(</w:t>
      </w:r>
      <w:r w:rsidR="002E7C63">
        <w:rPr>
          <w:i/>
        </w:rPr>
        <w:t>Lizzy: I also have data on leaf area for 1 month old seedlings. Not sure if this would add anything beyond squishing the rest of the data into a small portion of the figures.)</w:t>
      </w:r>
    </w:p>
    <w:p w:rsidR="00EF0033" w:rsidRDefault="00EF0033"/>
    <w:p w:rsidR="00962606" w:rsidRDefault="00962606"/>
    <w:p w:rsidR="0039665D" w:rsidRDefault="0039665D"/>
    <w:p w:rsidR="0039665D" w:rsidRDefault="0039665D"/>
    <w:tbl>
      <w:tblPr>
        <w:tblW w:w="9620" w:type="dxa"/>
        <w:tblInd w:w="-108" w:type="dxa"/>
        <w:tblLook w:val="04A0" w:firstRow="1" w:lastRow="0" w:firstColumn="1" w:lastColumn="0" w:noHBand="0" w:noVBand="1"/>
      </w:tblPr>
      <w:tblGrid>
        <w:gridCol w:w="108"/>
        <w:gridCol w:w="700"/>
        <w:gridCol w:w="108"/>
        <w:gridCol w:w="1172"/>
        <w:gridCol w:w="108"/>
        <w:gridCol w:w="1312"/>
        <w:gridCol w:w="108"/>
        <w:gridCol w:w="1252"/>
        <w:gridCol w:w="108"/>
        <w:gridCol w:w="1036"/>
        <w:gridCol w:w="108"/>
        <w:gridCol w:w="1252"/>
        <w:gridCol w:w="108"/>
        <w:gridCol w:w="666"/>
        <w:gridCol w:w="108"/>
        <w:gridCol w:w="1258"/>
        <w:gridCol w:w="108"/>
      </w:tblGrid>
      <w:tr w:rsidR="00962606" w:rsidRPr="00962606" w:rsidTr="00962606">
        <w:trPr>
          <w:gridBefore w:val="1"/>
          <w:wBefore w:w="108" w:type="dxa"/>
          <w:trHeight w:val="780"/>
        </w:trPr>
        <w:tc>
          <w:tcPr>
            <w:tcW w:w="808"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lastRenderedPageBreak/>
              <w:t>species</w:t>
            </w:r>
          </w:p>
        </w:tc>
        <w:tc>
          <w:tcPr>
            <w:tcW w:w="1280"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maximum RA (based on leaf area)</w:t>
            </w:r>
          </w:p>
        </w:tc>
        <w:tc>
          <w:tcPr>
            <w:tcW w:w="1420"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lifespan (years)</w:t>
            </w:r>
          </w:p>
        </w:tc>
        <w:tc>
          <w:tcPr>
            <w:tcW w:w="1360"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age at maturity (years)</w:t>
            </w:r>
          </w:p>
        </w:tc>
        <w:tc>
          <w:tcPr>
            <w:tcW w:w="1144"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embryo + endosperm weight (mg)</w:t>
            </w:r>
          </w:p>
        </w:tc>
        <w:tc>
          <w:tcPr>
            <w:tcW w:w="1360"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maximum height       (mm)</w:t>
            </w:r>
          </w:p>
        </w:tc>
        <w:tc>
          <w:tcPr>
            <w:tcW w:w="774"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LMA</w:t>
            </w:r>
          </w:p>
        </w:tc>
        <w:tc>
          <w:tcPr>
            <w:tcW w:w="1366" w:type="dxa"/>
            <w:gridSpan w:val="2"/>
            <w:tcBorders>
              <w:top w:val="single" w:sz="4" w:space="0" w:color="auto"/>
              <w:left w:val="nil"/>
              <w:bottom w:val="single" w:sz="4" w:space="0" w:color="auto"/>
              <w:right w:val="nil"/>
            </w:tcBorders>
            <w:shd w:val="clear" w:color="auto" w:fill="auto"/>
            <w:vAlign w:val="bottom"/>
            <w:hideMark/>
          </w:tcPr>
          <w:p w:rsidR="00962606" w:rsidRPr="00962606" w:rsidRDefault="003A60E2" w:rsidP="00962606">
            <w:pPr>
              <w:spacing w:after="0" w:line="240" w:lineRule="auto"/>
              <w:jc w:val="center"/>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 xml:space="preserve">wood </w:t>
            </w:r>
            <w:r w:rsidR="00962606" w:rsidRPr="00962606">
              <w:rPr>
                <w:rFonts w:ascii="Calibri" w:eastAsia="Times New Roman" w:hAnsi="Calibri" w:cs="Times New Roman"/>
                <w:color w:val="000000"/>
                <w:sz w:val="20"/>
                <w:szCs w:val="20"/>
                <w:lang w:eastAsia="en-AU"/>
              </w:rPr>
              <w:t>density</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BAER</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0.66</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sidR="003A60E2">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24.06</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2790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0.0224</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0.59</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BOLE</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1.52</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770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0.0159</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0.86</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COER</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c>
          <w:tcPr>
            <w:tcW w:w="1420" w:type="dxa"/>
            <w:gridSpan w:val="2"/>
            <w:tcBorders>
              <w:top w:val="nil"/>
              <w:left w:val="nil"/>
              <w:bottom w:val="nil"/>
              <w:right w:val="nil"/>
            </w:tcBorders>
            <w:shd w:val="clear" w:color="auto" w:fill="auto"/>
            <w:noWrap/>
            <w:vAlign w:val="bottom"/>
            <w:hideMark/>
          </w:tcPr>
          <w:p w:rsidR="00962606" w:rsidRPr="00962606" w:rsidRDefault="002C70F5" w:rsidP="003A60E2">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12</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0.69</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990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0.0206</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EPMI</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0.91</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1370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0.0122</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GRBU</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1.23</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w:t>
            </w:r>
            <w:r w:rsidR="003A60E2">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26.70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1365</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0.0146</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GRSP</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1.37</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13.48</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1000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0.0169</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0.74</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HATE</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0.62</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sidR="003A60E2">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8.18</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3005</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0.0516</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0.57</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HEPU</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1.06</w:t>
            </w:r>
          </w:p>
        </w:tc>
        <w:tc>
          <w:tcPr>
            <w:tcW w:w="1420" w:type="dxa"/>
            <w:gridSpan w:val="2"/>
            <w:tcBorders>
              <w:top w:val="nil"/>
              <w:left w:val="nil"/>
              <w:bottom w:val="nil"/>
              <w:right w:val="nil"/>
            </w:tcBorders>
            <w:shd w:val="clear" w:color="auto" w:fill="auto"/>
            <w:noWrap/>
            <w:vAlign w:val="bottom"/>
            <w:hideMark/>
          </w:tcPr>
          <w:p w:rsidR="00962606" w:rsidRPr="00962606" w:rsidRDefault="002C70F5" w:rsidP="003A60E2">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0.30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703</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0.0205</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0.83</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LEES</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0.98</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0.81</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985</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0.0129</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PELA</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0.62</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r w:rsidR="003A60E2">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14.39</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2140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0.0203</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0.67</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PEPU</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0.30</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sidR="003A60E2">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2.21</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2010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0.0297</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0.66</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PHPH</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1.00</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1.71</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1630</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0.0174</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0.85</w:t>
            </w:r>
          </w:p>
        </w:tc>
      </w:tr>
      <w:tr w:rsidR="00962606" w:rsidRPr="00962606" w:rsidTr="00962606">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PILI</w:t>
            </w:r>
          </w:p>
        </w:tc>
        <w:tc>
          <w:tcPr>
            <w:tcW w:w="128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1.26</w:t>
            </w:r>
          </w:p>
        </w:tc>
        <w:tc>
          <w:tcPr>
            <w:tcW w:w="142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0.72</w:t>
            </w:r>
          </w:p>
        </w:tc>
        <w:tc>
          <w:tcPr>
            <w:tcW w:w="1360"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542</w:t>
            </w:r>
          </w:p>
        </w:tc>
        <w:tc>
          <w:tcPr>
            <w:tcW w:w="774"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0.0086</w:t>
            </w:r>
          </w:p>
        </w:tc>
        <w:tc>
          <w:tcPr>
            <w:tcW w:w="1366" w:type="dxa"/>
            <w:gridSpan w:val="2"/>
            <w:tcBorders>
              <w:top w:val="nil"/>
              <w:left w:val="nil"/>
              <w:bottom w:val="nil"/>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0.84</w:t>
            </w:r>
          </w:p>
        </w:tc>
      </w:tr>
      <w:tr w:rsidR="00962606" w:rsidRPr="00962606" w:rsidTr="00962606">
        <w:trPr>
          <w:gridAfter w:val="1"/>
          <w:wAfter w:w="108" w:type="dxa"/>
          <w:trHeight w:val="300"/>
        </w:trPr>
        <w:tc>
          <w:tcPr>
            <w:tcW w:w="808" w:type="dxa"/>
            <w:gridSpan w:val="2"/>
            <w:tcBorders>
              <w:top w:val="nil"/>
              <w:left w:val="nil"/>
              <w:bottom w:val="single" w:sz="4" w:space="0" w:color="auto"/>
              <w:right w:val="nil"/>
            </w:tcBorders>
            <w:shd w:val="clear" w:color="auto" w:fill="auto"/>
            <w:noWrap/>
            <w:vAlign w:val="bottom"/>
            <w:hideMark/>
          </w:tcPr>
          <w:p w:rsidR="00962606" w:rsidRPr="00962606" w:rsidRDefault="00962606" w:rsidP="00962606">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PUTU</w:t>
            </w:r>
          </w:p>
        </w:tc>
        <w:tc>
          <w:tcPr>
            <w:tcW w:w="1280" w:type="dxa"/>
            <w:gridSpan w:val="2"/>
            <w:tcBorders>
              <w:top w:val="nil"/>
              <w:left w:val="nil"/>
              <w:bottom w:val="single" w:sz="4" w:space="0" w:color="auto"/>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1.29</w:t>
            </w:r>
          </w:p>
        </w:tc>
        <w:tc>
          <w:tcPr>
            <w:tcW w:w="1420" w:type="dxa"/>
            <w:gridSpan w:val="2"/>
            <w:tcBorders>
              <w:top w:val="nil"/>
              <w:left w:val="nil"/>
              <w:bottom w:val="single" w:sz="4" w:space="0" w:color="auto"/>
              <w:right w:val="nil"/>
            </w:tcBorders>
            <w:shd w:val="clear" w:color="auto" w:fill="auto"/>
            <w:noWrap/>
            <w:vAlign w:val="bottom"/>
            <w:hideMark/>
          </w:tcPr>
          <w:p w:rsidR="00962606" w:rsidRPr="00962606" w:rsidRDefault="00962606" w:rsidP="003A60E2">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single" w:sz="4" w:space="0" w:color="auto"/>
              <w:right w:val="nil"/>
            </w:tcBorders>
            <w:shd w:val="clear" w:color="auto" w:fill="auto"/>
            <w:noWrap/>
            <w:vAlign w:val="bottom"/>
            <w:hideMark/>
          </w:tcPr>
          <w:p w:rsidR="00962606" w:rsidRPr="00962606" w:rsidRDefault="00962606" w:rsidP="003A60E2">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single" w:sz="4" w:space="0" w:color="auto"/>
              <w:right w:val="nil"/>
            </w:tcBorders>
            <w:shd w:val="clear" w:color="auto" w:fill="auto"/>
            <w:noWrap/>
            <w:vAlign w:val="bottom"/>
            <w:hideMark/>
          </w:tcPr>
          <w:p w:rsidR="00962606" w:rsidRPr="00962606" w:rsidRDefault="00962606" w:rsidP="003A60E2">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1.27</w:t>
            </w:r>
          </w:p>
        </w:tc>
        <w:tc>
          <w:tcPr>
            <w:tcW w:w="1360" w:type="dxa"/>
            <w:gridSpan w:val="2"/>
            <w:tcBorders>
              <w:top w:val="nil"/>
              <w:left w:val="nil"/>
              <w:bottom w:val="single" w:sz="4" w:space="0" w:color="auto"/>
              <w:right w:val="nil"/>
            </w:tcBorders>
            <w:shd w:val="clear" w:color="auto" w:fill="auto"/>
            <w:noWrap/>
            <w:vAlign w:val="bottom"/>
            <w:hideMark/>
          </w:tcPr>
          <w:p w:rsidR="00962606" w:rsidRPr="00962606" w:rsidRDefault="00962606" w:rsidP="00962606">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1420</w:t>
            </w:r>
          </w:p>
        </w:tc>
        <w:tc>
          <w:tcPr>
            <w:tcW w:w="774" w:type="dxa"/>
            <w:gridSpan w:val="2"/>
            <w:tcBorders>
              <w:top w:val="nil"/>
              <w:left w:val="nil"/>
              <w:bottom w:val="single" w:sz="4" w:space="0" w:color="auto"/>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0.0101</w:t>
            </w:r>
          </w:p>
        </w:tc>
        <w:tc>
          <w:tcPr>
            <w:tcW w:w="1366" w:type="dxa"/>
            <w:gridSpan w:val="2"/>
            <w:tcBorders>
              <w:top w:val="nil"/>
              <w:left w:val="nil"/>
              <w:bottom w:val="single" w:sz="4" w:space="0" w:color="auto"/>
              <w:right w:val="nil"/>
            </w:tcBorders>
            <w:shd w:val="clear" w:color="auto" w:fill="auto"/>
            <w:noWrap/>
            <w:vAlign w:val="bottom"/>
            <w:hideMark/>
          </w:tcPr>
          <w:p w:rsidR="00962606" w:rsidRPr="00962606" w:rsidRDefault="00962606" w:rsidP="00962606">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0.89</w:t>
            </w:r>
          </w:p>
        </w:tc>
      </w:tr>
    </w:tbl>
    <w:p w:rsidR="00962606" w:rsidRDefault="00962606"/>
    <w:p w:rsidR="002C70F5" w:rsidRDefault="003A60E2">
      <w:r w:rsidRPr="003A60E2">
        <w:rPr>
          <w:b/>
        </w:rPr>
        <w:t>Table 1.</w:t>
      </w:r>
      <w:r>
        <w:t xml:space="preserve"> Species means for maximum RA and a collection of demographic and functional traits. Lifespan is the approximate age at which each species disappears from the community through mortality. 40 years is indicated as the maximum age of climax species, due to the high probability that are killed by fire by this age. Age at maturity is the site age at which the majority of individuals of a species begin reproducing. Embryo-endosperm weight, LMA, and wood density are all measured on a collection of other individuals at nearby locations. Maximum height is the height of the tallest individual in this study.</w:t>
      </w:r>
    </w:p>
    <w:p w:rsidR="000C78B8" w:rsidRDefault="002C70F5">
      <w:r>
        <w:br w:type="page"/>
      </w:r>
      <w:r w:rsidR="000C78B8">
        <w:lastRenderedPageBreak/>
        <w:t>EXTRA FIGURES – not necessarily in manuscript</w:t>
      </w:r>
    </w:p>
    <w:p w:rsidR="000C78B8" w:rsidRDefault="000C78B8">
      <w:r>
        <w:rPr>
          <w:noProof/>
          <w:lang w:eastAsia="en-AU"/>
        </w:rPr>
        <w:drawing>
          <wp:anchor distT="0" distB="0" distL="114300" distR="114300" simplePos="0" relativeHeight="251661312" behindDoc="0" locked="0" layoutInCell="1" allowOverlap="1">
            <wp:simplePos x="0" y="0"/>
            <wp:positionH relativeFrom="column">
              <wp:posOffset>0</wp:posOffset>
            </wp:positionH>
            <wp:positionV relativeFrom="paragraph">
              <wp:posOffset>284480</wp:posOffset>
            </wp:positionV>
            <wp:extent cx="6804025" cy="93535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_EXTRA_leaf_area_better.wmf"/>
                    <pic:cNvPicPr/>
                  </pic:nvPicPr>
                  <pic:blipFill>
                    <a:blip r:embed="rId10">
                      <a:extLst>
                        <a:ext uri="{28A0092B-C50C-407E-A947-70E740481C1C}">
                          <a14:useLocalDpi xmlns:a14="http://schemas.microsoft.com/office/drawing/2010/main" val="0"/>
                        </a:ext>
                      </a:extLst>
                    </a:blip>
                    <a:stretch>
                      <a:fillRect/>
                    </a:stretch>
                  </pic:blipFill>
                  <pic:spPr>
                    <a:xfrm>
                      <a:off x="0" y="0"/>
                      <a:ext cx="6804025" cy="9353550"/>
                    </a:xfrm>
                    <a:prstGeom prst="rect">
                      <a:avLst/>
                    </a:prstGeom>
                  </pic:spPr>
                </pic:pic>
              </a:graphicData>
            </a:graphic>
          </wp:anchor>
        </w:drawing>
      </w:r>
    </w:p>
    <w:p w:rsidR="002C70F5" w:rsidRDefault="002C70F5"/>
    <w:p w:rsidR="000C78B8" w:rsidRDefault="000C78B8">
      <w:r w:rsidRPr="000C78B8">
        <w:rPr>
          <w:b/>
          <w:noProof/>
          <w:lang w:eastAsia="en-AU"/>
        </w:rPr>
        <w:drawing>
          <wp:anchor distT="0" distB="0" distL="114300" distR="114300" simplePos="0" relativeHeight="251660288" behindDoc="0" locked="0" layoutInCell="1" allowOverlap="1">
            <wp:simplePos x="0" y="0"/>
            <wp:positionH relativeFrom="column">
              <wp:posOffset>-31687</wp:posOffset>
            </wp:positionH>
            <wp:positionV relativeFrom="paragraph">
              <wp:posOffset>559</wp:posOffset>
            </wp:positionV>
            <wp:extent cx="6804025" cy="9353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_EXTRA_shoot_growth.wmf"/>
                    <pic:cNvPicPr/>
                  </pic:nvPicPr>
                  <pic:blipFill>
                    <a:blip r:embed="rId11">
                      <a:extLst>
                        <a:ext uri="{28A0092B-C50C-407E-A947-70E740481C1C}">
                          <a14:useLocalDpi xmlns:a14="http://schemas.microsoft.com/office/drawing/2010/main" val="0"/>
                        </a:ext>
                      </a:extLst>
                    </a:blip>
                    <a:stretch>
                      <a:fillRect/>
                    </a:stretch>
                  </pic:blipFill>
                  <pic:spPr>
                    <a:xfrm>
                      <a:off x="0" y="0"/>
                      <a:ext cx="6804025" cy="9353550"/>
                    </a:xfrm>
                    <a:prstGeom prst="rect">
                      <a:avLst/>
                    </a:prstGeom>
                  </pic:spPr>
                </pic:pic>
              </a:graphicData>
            </a:graphic>
          </wp:anchor>
        </w:drawing>
      </w:r>
      <w:r w:rsidRPr="000C78B8">
        <w:rPr>
          <w:b/>
        </w:rPr>
        <w:t>Extra figure.</w:t>
      </w:r>
      <w:r>
        <w:t xml:space="preserve"> Plots of changes in yearly shoot leaf area growth as plants age.</w:t>
      </w:r>
    </w:p>
    <w:p w:rsidR="003A60E2" w:rsidRPr="000D56D9" w:rsidRDefault="000C78B8">
      <w:r>
        <w:br w:type="page"/>
      </w:r>
      <w:r>
        <w:rPr>
          <w:noProof/>
          <w:lang w:eastAsia="en-AU"/>
        </w:rPr>
        <w:lastRenderedPageBreak/>
        <w:drawing>
          <wp:anchor distT="0" distB="0" distL="114300" distR="114300" simplePos="0" relativeHeight="251662336" behindDoc="0" locked="0" layoutInCell="1" allowOverlap="1">
            <wp:simplePos x="0" y="0"/>
            <wp:positionH relativeFrom="column">
              <wp:posOffset>-95062</wp:posOffset>
            </wp:positionH>
            <wp:positionV relativeFrom="paragraph">
              <wp:posOffset>-270</wp:posOffset>
            </wp:positionV>
            <wp:extent cx="6804025" cy="93535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_EXTRA_RV_curves.wmf"/>
                    <pic:cNvPicPr/>
                  </pic:nvPicPr>
                  <pic:blipFill>
                    <a:blip r:embed="rId12">
                      <a:extLst>
                        <a:ext uri="{28A0092B-C50C-407E-A947-70E740481C1C}">
                          <a14:useLocalDpi xmlns:a14="http://schemas.microsoft.com/office/drawing/2010/main" val="0"/>
                        </a:ext>
                      </a:extLst>
                    </a:blip>
                    <a:stretch>
                      <a:fillRect/>
                    </a:stretch>
                  </pic:blipFill>
                  <pic:spPr>
                    <a:xfrm>
                      <a:off x="0" y="0"/>
                      <a:ext cx="6804025" cy="9353550"/>
                    </a:xfrm>
                    <a:prstGeom prst="rect">
                      <a:avLst/>
                    </a:prstGeom>
                  </pic:spPr>
                </pic:pic>
              </a:graphicData>
            </a:graphic>
          </wp:anchor>
        </w:drawing>
      </w:r>
      <w:r>
        <w:t>Figure EXTRA. RV curves</w:t>
      </w:r>
      <w:bookmarkStart w:id="0" w:name="_GoBack"/>
      <w:bookmarkEnd w:id="0"/>
    </w:p>
    <w:sectPr w:rsidR="003A60E2" w:rsidRPr="000D56D9" w:rsidSect="0039665D">
      <w:pgSz w:w="11906" w:h="16838"/>
      <w:pgMar w:top="567" w:right="567" w:bottom="397"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3199C"/>
    <w:multiLevelType w:val="hybridMultilevel"/>
    <w:tmpl w:val="C1685A8E"/>
    <w:lvl w:ilvl="0" w:tplc="7BE45E50">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27"/>
    <w:rsid w:val="00003FD4"/>
    <w:rsid w:val="00012E94"/>
    <w:rsid w:val="000C78B8"/>
    <w:rsid w:val="000D56D9"/>
    <w:rsid w:val="001A4BCE"/>
    <w:rsid w:val="002B1C84"/>
    <w:rsid w:val="002C70F5"/>
    <w:rsid w:val="002E7C63"/>
    <w:rsid w:val="0039665D"/>
    <w:rsid w:val="003A60E2"/>
    <w:rsid w:val="003A6491"/>
    <w:rsid w:val="003B3AA2"/>
    <w:rsid w:val="003C08F0"/>
    <w:rsid w:val="0063445A"/>
    <w:rsid w:val="00833FC2"/>
    <w:rsid w:val="008B083B"/>
    <w:rsid w:val="00962606"/>
    <w:rsid w:val="009C2319"/>
    <w:rsid w:val="00B11527"/>
    <w:rsid w:val="00BA4A7E"/>
    <w:rsid w:val="00BD602D"/>
    <w:rsid w:val="00C94B26"/>
    <w:rsid w:val="00D84ACA"/>
    <w:rsid w:val="00DB3EB3"/>
    <w:rsid w:val="00E3129C"/>
    <w:rsid w:val="00EF0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2F86A-981C-4294-A1C2-8EE680D7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766">
      <w:bodyDiv w:val="1"/>
      <w:marLeft w:val="0"/>
      <w:marRight w:val="0"/>
      <w:marTop w:val="0"/>
      <w:marBottom w:val="0"/>
      <w:divBdr>
        <w:top w:val="none" w:sz="0" w:space="0" w:color="auto"/>
        <w:left w:val="none" w:sz="0" w:space="0" w:color="auto"/>
        <w:bottom w:val="none" w:sz="0" w:space="0" w:color="auto"/>
        <w:right w:val="none" w:sz="0" w:space="0" w:color="auto"/>
      </w:divBdr>
    </w:div>
    <w:div w:id="563565336">
      <w:bodyDiv w:val="1"/>
      <w:marLeft w:val="0"/>
      <w:marRight w:val="0"/>
      <w:marTop w:val="0"/>
      <w:marBottom w:val="0"/>
      <w:divBdr>
        <w:top w:val="none" w:sz="0" w:space="0" w:color="auto"/>
        <w:left w:val="none" w:sz="0" w:space="0" w:color="auto"/>
        <w:bottom w:val="none" w:sz="0" w:space="0" w:color="auto"/>
        <w:right w:val="none" w:sz="0" w:space="0" w:color="auto"/>
      </w:divBdr>
    </w:div>
    <w:div w:id="18101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9</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dcterms:created xsi:type="dcterms:W3CDTF">2016-08-23T23:37:00Z</dcterms:created>
  <dcterms:modified xsi:type="dcterms:W3CDTF">2016-08-25T01:19:00Z</dcterms:modified>
</cp:coreProperties>
</file>