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75D" w:rsidRDefault="006B775D" w:rsidP="003B69A8">
      <w:pPr>
        <w:pStyle w:val="Heading1"/>
      </w:pPr>
      <w:r>
        <w:t xml:space="preserve">Improving </w:t>
      </w:r>
      <w:r w:rsidR="00951394">
        <w:t xml:space="preserve">every </w:t>
      </w:r>
      <w:r>
        <w:t>child’s chance in life.</w:t>
      </w:r>
    </w:p>
    <w:p w:rsidR="006B775D" w:rsidRDefault="00C44812" w:rsidP="006B775D">
      <w:pPr>
        <w:pStyle w:val="Heading1"/>
      </w:pPr>
      <w:r>
        <w:t xml:space="preserve">The </w:t>
      </w:r>
      <w:bookmarkStart w:id="0" w:name="_GoBack"/>
      <w:bookmarkEnd w:id="0"/>
      <w:r w:rsidR="006B775D">
        <w:t>Issue: a</w:t>
      </w:r>
      <w:r w:rsidR="00916D5B">
        <w:t xml:space="preserve">s many as 23% of SA children in </w:t>
      </w:r>
      <w:r w:rsidR="002139D2">
        <w:t xml:space="preserve">the </w:t>
      </w:r>
      <w:r w:rsidR="00916D5B">
        <w:t>first year of school</w:t>
      </w:r>
      <w:r w:rsidR="00273021">
        <w:t xml:space="preserve"> </w:t>
      </w:r>
      <w:r w:rsidR="008B302D">
        <w:t>are d</w:t>
      </w:r>
      <w:r w:rsidR="002139D2">
        <w:t>evelopmentally vulnerable</w:t>
      </w:r>
    </w:p>
    <w:p w:rsidR="00916D5B" w:rsidRPr="002A391E" w:rsidRDefault="008B302D" w:rsidP="003B69A8">
      <w:pPr>
        <w:jc w:val="left"/>
        <w:rPr>
          <w:rFonts w:ascii="Arial" w:hAnsi="Arial" w:cs="Arial"/>
        </w:rPr>
      </w:pPr>
      <w:proofErr w:type="gramStart"/>
      <w:r w:rsidRPr="00273021">
        <w:rPr>
          <w:rFonts w:ascii="Arial" w:hAnsi="Arial" w:cs="Arial"/>
        </w:rPr>
        <w:t>on</w:t>
      </w:r>
      <w:proofErr w:type="gramEnd"/>
      <w:r w:rsidRPr="00273021">
        <w:rPr>
          <w:rFonts w:ascii="Arial" w:hAnsi="Arial" w:cs="Arial"/>
        </w:rPr>
        <w:t xml:space="preserve"> 1 or more domains</w:t>
      </w:r>
      <w:r>
        <w:rPr>
          <w:rFonts w:ascii="Arial" w:hAnsi="Arial" w:cs="Arial"/>
        </w:rPr>
        <w:t xml:space="preserve"> </w:t>
      </w:r>
      <w:r w:rsidR="001D30B5">
        <w:rPr>
          <w:rFonts w:ascii="Arial" w:hAnsi="Arial" w:cs="Arial"/>
        </w:rPr>
        <w:t>(social, emotional, physical, language/cognitive and communication/general knowledge)</w:t>
      </w:r>
      <w:r w:rsidR="00916D5B">
        <w:rPr>
          <w:rFonts w:ascii="Arial" w:hAnsi="Arial" w:cs="Arial"/>
        </w:rPr>
        <w:t xml:space="preserve"> according </w:t>
      </w:r>
      <w:r w:rsidR="00916D5B" w:rsidRPr="002A391E">
        <w:rPr>
          <w:rFonts w:ascii="Arial" w:hAnsi="Arial" w:cs="Arial"/>
        </w:rPr>
        <w:t>to</w:t>
      </w:r>
      <w:r w:rsidR="002139D2">
        <w:rPr>
          <w:rFonts w:ascii="Arial" w:hAnsi="Arial" w:cs="Arial"/>
        </w:rPr>
        <w:t xml:space="preserve"> the</w:t>
      </w:r>
      <w:r w:rsidR="00916D5B" w:rsidRPr="002A391E">
        <w:rPr>
          <w:rFonts w:ascii="Arial" w:hAnsi="Arial" w:cs="Arial"/>
        </w:rPr>
        <w:t xml:space="preserve"> </w:t>
      </w:r>
      <w:hyperlink r:id="rId5" w:history="1">
        <w:r w:rsidR="006B775D" w:rsidRPr="006B775D">
          <w:rPr>
            <w:rStyle w:val="Hyperlink"/>
            <w:rFonts w:ascii="Arial" w:hAnsi="Arial" w:cs="Arial"/>
          </w:rPr>
          <w:t>Social Health SA Atlas</w:t>
        </w:r>
      </w:hyperlink>
      <w:r w:rsidR="006B775D">
        <w:rPr>
          <w:rFonts w:ascii="Arial" w:hAnsi="Arial" w:cs="Arial"/>
        </w:rPr>
        <w:t>.</w:t>
      </w:r>
    </w:p>
    <w:p w:rsidR="006B775D" w:rsidRDefault="006B775D" w:rsidP="003B69A8">
      <w:pPr>
        <w:jc w:val="left"/>
        <w:rPr>
          <w:rFonts w:ascii="Arial" w:hAnsi="Arial" w:cs="Arial"/>
        </w:rPr>
      </w:pPr>
      <w:r w:rsidRPr="008B302D">
        <w:rPr>
          <w:rFonts w:ascii="Arial" w:hAnsi="Arial" w:cs="Arial"/>
        </w:rPr>
        <w:t>Early childhood development</w:t>
      </w:r>
      <w:r>
        <w:rPr>
          <w:rFonts w:ascii="Arial" w:hAnsi="Arial" w:cs="Arial"/>
        </w:rPr>
        <w:t xml:space="preserve"> is a strategic priority for </w:t>
      </w:r>
      <w:r w:rsidR="002139D2">
        <w:rPr>
          <w:rFonts w:ascii="Arial" w:hAnsi="Arial" w:cs="Arial"/>
        </w:rPr>
        <w:t xml:space="preserve">the </w:t>
      </w:r>
      <w:r>
        <w:rPr>
          <w:rFonts w:ascii="Arial" w:hAnsi="Arial" w:cs="Arial"/>
        </w:rPr>
        <w:t>SA government. It has been established that the first 5 years of a c</w:t>
      </w:r>
      <w:r w:rsidR="002139D2">
        <w:rPr>
          <w:rFonts w:ascii="Arial" w:hAnsi="Arial" w:cs="Arial"/>
        </w:rPr>
        <w:t xml:space="preserve">hild’s life is the </w:t>
      </w:r>
      <w:r>
        <w:rPr>
          <w:rFonts w:ascii="Arial" w:hAnsi="Arial" w:cs="Arial"/>
        </w:rPr>
        <w:t xml:space="preserve">major influence on their </w:t>
      </w:r>
      <w:r w:rsidR="002139D2">
        <w:rPr>
          <w:rFonts w:ascii="Arial" w:hAnsi="Arial" w:cs="Arial"/>
        </w:rPr>
        <w:t xml:space="preserve">future </w:t>
      </w:r>
      <w:proofErr w:type="spellStart"/>
      <w:r w:rsidR="002139D2">
        <w:rPr>
          <w:rFonts w:ascii="Arial" w:hAnsi="Arial" w:cs="Arial"/>
        </w:rPr>
        <w:t>succes</w:t>
      </w:r>
      <w:proofErr w:type="spellEnd"/>
      <w:r>
        <w:rPr>
          <w:rFonts w:ascii="Arial" w:hAnsi="Arial" w:cs="Arial"/>
        </w:rPr>
        <w:t xml:space="preserve">. </w:t>
      </w:r>
    </w:p>
    <w:p w:rsidR="00273021" w:rsidRDefault="006B775D" w:rsidP="003B69A8">
      <w:pPr>
        <w:jc w:val="left"/>
        <w:rPr>
          <w:rFonts w:ascii="Arial" w:hAnsi="Arial" w:cs="Arial"/>
        </w:rPr>
      </w:pPr>
      <w:r>
        <w:rPr>
          <w:rFonts w:ascii="Arial" w:hAnsi="Arial" w:cs="Arial"/>
        </w:rPr>
        <w:t>Our rough</w:t>
      </w:r>
      <w:r w:rsidR="008B302D">
        <w:rPr>
          <w:rFonts w:ascii="Arial" w:hAnsi="Arial" w:cs="Arial"/>
        </w:rPr>
        <w:t xml:space="preserve"> estimate </w:t>
      </w:r>
      <w:r>
        <w:rPr>
          <w:rFonts w:ascii="Arial" w:hAnsi="Arial" w:cs="Arial"/>
        </w:rPr>
        <w:t xml:space="preserve">of </w:t>
      </w:r>
      <w:r w:rsidR="00E5643C">
        <w:rPr>
          <w:rFonts w:ascii="Arial" w:hAnsi="Arial" w:cs="Arial"/>
        </w:rPr>
        <w:t>the incurred cost</w:t>
      </w:r>
      <w:r w:rsidR="001D30B5">
        <w:rPr>
          <w:rFonts w:ascii="Arial" w:hAnsi="Arial" w:cs="Arial"/>
        </w:rPr>
        <w:t xml:space="preserve"> to SA Government </w:t>
      </w:r>
      <w:r w:rsidR="008B302D">
        <w:rPr>
          <w:rFonts w:ascii="Arial" w:hAnsi="Arial" w:cs="Arial"/>
        </w:rPr>
        <w:t>is up to $20M</w:t>
      </w:r>
      <w:r w:rsidR="00E5643C">
        <w:rPr>
          <w:rFonts w:ascii="Arial" w:hAnsi="Arial" w:cs="Arial"/>
        </w:rPr>
        <w:t xml:space="preserve"> per year.</w:t>
      </w:r>
    </w:p>
    <w:p w:rsidR="008B302D" w:rsidRDefault="00916D5B" w:rsidP="003B69A8">
      <w:pPr>
        <w:jc w:val="left"/>
        <w:rPr>
          <w:rFonts w:ascii="Arial" w:hAnsi="Arial" w:cs="Arial"/>
          <w:b/>
        </w:rPr>
      </w:pPr>
      <w:r w:rsidRPr="006B775D">
        <w:rPr>
          <w:rFonts w:ascii="Arial" w:hAnsi="Arial" w:cs="Arial"/>
          <w:b/>
        </w:rPr>
        <w:t xml:space="preserve">There is a need to understand how </w:t>
      </w:r>
      <w:r w:rsidR="00E5643C" w:rsidRPr="006B775D">
        <w:rPr>
          <w:rFonts w:ascii="Arial" w:hAnsi="Arial" w:cs="Arial"/>
          <w:b/>
        </w:rPr>
        <w:t xml:space="preserve">the risk of early childhood developmental issues </w:t>
      </w:r>
      <w:r w:rsidRPr="006B775D">
        <w:rPr>
          <w:rFonts w:ascii="Arial" w:hAnsi="Arial" w:cs="Arial"/>
          <w:b/>
        </w:rPr>
        <w:t>can be reduced so that every child has every chance in life.</w:t>
      </w:r>
    </w:p>
    <w:p w:rsidR="00E3542C" w:rsidRDefault="00E3542C" w:rsidP="003B69A8">
      <w:pPr>
        <w:jc w:val="left"/>
        <w:rPr>
          <w:rFonts w:ascii="Arial" w:hAnsi="Arial" w:cs="Arial"/>
          <w:b/>
        </w:rPr>
      </w:pPr>
    </w:p>
    <w:p w:rsidR="00E3542C" w:rsidRPr="006B775D" w:rsidRDefault="00E3542C" w:rsidP="00E3542C">
      <w:pPr>
        <w:pStyle w:val="Heading1"/>
      </w:pPr>
      <w:r>
        <w:t>What we did:</w:t>
      </w:r>
    </w:p>
    <w:p w:rsidR="00E5643C" w:rsidRDefault="006B775D" w:rsidP="003B69A8">
      <w:pPr>
        <w:jc w:val="left"/>
        <w:rPr>
          <w:rFonts w:ascii="Arial" w:hAnsi="Arial" w:cs="Arial"/>
        </w:rPr>
      </w:pPr>
      <w:r>
        <w:rPr>
          <w:rFonts w:ascii="Arial" w:hAnsi="Arial" w:cs="Arial"/>
        </w:rPr>
        <w:t>We gained i</w:t>
      </w:r>
      <w:r w:rsidR="00916D5B">
        <w:rPr>
          <w:rFonts w:ascii="Arial" w:hAnsi="Arial" w:cs="Arial"/>
        </w:rPr>
        <w:t>nsights into early childhood development vulnerability</w:t>
      </w:r>
      <w:r w:rsidR="00E3542C">
        <w:rPr>
          <w:rFonts w:ascii="Arial" w:hAnsi="Arial" w:cs="Arial"/>
        </w:rPr>
        <w:t xml:space="preserve"> and identified</w:t>
      </w:r>
      <w:r w:rsidR="00916D5B">
        <w:rPr>
          <w:rFonts w:ascii="Arial" w:hAnsi="Arial" w:cs="Arial"/>
        </w:rPr>
        <w:t xml:space="preserve"> the key drivers and the levers that the SA government, community and individuals can apply to improve the situation.</w:t>
      </w:r>
      <w:r w:rsidR="00E3542C">
        <w:rPr>
          <w:rFonts w:ascii="Arial" w:hAnsi="Arial" w:cs="Arial"/>
        </w:rPr>
        <w:t xml:space="preserve"> We did that</w:t>
      </w:r>
      <w:r w:rsidR="00916D5B">
        <w:rPr>
          <w:rFonts w:ascii="Arial" w:hAnsi="Arial" w:cs="Arial"/>
        </w:rPr>
        <w:t xml:space="preserve"> </w:t>
      </w:r>
      <w:r w:rsidR="002139D2">
        <w:rPr>
          <w:rFonts w:ascii="Arial" w:hAnsi="Arial" w:cs="Arial"/>
        </w:rPr>
        <w:t xml:space="preserve">by applying </w:t>
      </w:r>
      <w:r w:rsidR="00916D5B">
        <w:rPr>
          <w:rFonts w:ascii="Arial" w:hAnsi="Arial" w:cs="Arial"/>
        </w:rPr>
        <w:t>the power of cutting-e</w:t>
      </w:r>
      <w:r w:rsidR="002139D2">
        <w:rPr>
          <w:rFonts w:ascii="Arial" w:hAnsi="Arial" w:cs="Arial"/>
        </w:rPr>
        <w:t xml:space="preserve">dge data science techniques to </w:t>
      </w:r>
      <w:r w:rsidR="00916D5B">
        <w:rPr>
          <w:rFonts w:ascii="Arial" w:hAnsi="Arial" w:cs="Arial"/>
        </w:rPr>
        <w:t>the wealth of SA and national data</w:t>
      </w:r>
      <w:r w:rsidR="00E3542C">
        <w:rPr>
          <w:rFonts w:ascii="Arial" w:hAnsi="Arial" w:cs="Arial"/>
        </w:rPr>
        <w:t>.</w:t>
      </w:r>
    </w:p>
    <w:p w:rsidR="00916D5B" w:rsidRPr="006B775D" w:rsidRDefault="00E3542C" w:rsidP="003B69A8">
      <w:pPr>
        <w:jc w:val="left"/>
        <w:rPr>
          <w:rFonts w:ascii="Arial" w:hAnsi="Arial" w:cs="Arial"/>
        </w:rPr>
      </w:pPr>
      <w:r>
        <w:rPr>
          <w:rFonts w:ascii="Arial" w:hAnsi="Arial" w:cs="Arial"/>
        </w:rPr>
        <w:t xml:space="preserve">We visualised our findings </w:t>
      </w:r>
      <w:r w:rsidR="006C6399">
        <w:rPr>
          <w:rFonts w:ascii="Arial" w:hAnsi="Arial" w:cs="Arial"/>
        </w:rPr>
        <w:t>by creating</w:t>
      </w:r>
      <w:r w:rsidR="00E5643C" w:rsidRPr="006B775D">
        <w:rPr>
          <w:rFonts w:ascii="Arial" w:hAnsi="Arial" w:cs="Arial"/>
        </w:rPr>
        <w:t xml:space="preserve"> </w:t>
      </w:r>
      <w:r w:rsidR="00F33ED1">
        <w:rPr>
          <w:rFonts w:ascii="Arial" w:hAnsi="Arial" w:cs="Arial"/>
        </w:rPr>
        <w:t>a publically accessible web app</w:t>
      </w:r>
      <w:r>
        <w:rPr>
          <w:rFonts w:ascii="Arial" w:hAnsi="Arial" w:cs="Arial"/>
        </w:rPr>
        <w:t xml:space="preserve"> that visualises</w:t>
      </w:r>
      <w:r w:rsidR="002A391E" w:rsidRPr="006B775D">
        <w:rPr>
          <w:rFonts w:ascii="Arial" w:hAnsi="Arial" w:cs="Arial"/>
        </w:rPr>
        <w:t xml:space="preserve"> community risk </w:t>
      </w:r>
      <w:r w:rsidR="006C6399">
        <w:rPr>
          <w:rFonts w:ascii="Arial" w:hAnsi="Arial" w:cs="Arial"/>
        </w:rPr>
        <w:t xml:space="preserve">via an indicator </w:t>
      </w:r>
      <w:r w:rsidR="006B775D" w:rsidRPr="006B775D">
        <w:rPr>
          <w:rFonts w:ascii="Helvetica" w:hAnsi="Helvetica"/>
          <w:sz w:val="18"/>
          <w:szCs w:val="18"/>
          <w:shd w:val="clear" w:color="auto" w:fill="FFFFFF"/>
        </w:rPr>
        <w:t xml:space="preserve">to discover if a person lives in a community where their child's development might be at risk and </w:t>
      </w:r>
      <w:r w:rsidR="006C6399">
        <w:rPr>
          <w:rFonts w:ascii="Helvetica" w:hAnsi="Helvetica"/>
          <w:sz w:val="18"/>
          <w:szCs w:val="18"/>
          <w:shd w:val="clear" w:color="auto" w:fill="FFFFFF"/>
        </w:rPr>
        <w:t xml:space="preserve">then </w:t>
      </w:r>
      <w:r w:rsidR="006B775D" w:rsidRPr="006B775D">
        <w:rPr>
          <w:rFonts w:ascii="Helvetica" w:hAnsi="Helvetica"/>
          <w:sz w:val="18"/>
          <w:szCs w:val="18"/>
          <w:shd w:val="clear" w:color="auto" w:fill="FFFFFF"/>
        </w:rPr>
        <w:t>empower</w:t>
      </w:r>
      <w:r w:rsidR="006C6399">
        <w:rPr>
          <w:rFonts w:ascii="Helvetica" w:hAnsi="Helvetica"/>
          <w:sz w:val="18"/>
          <w:szCs w:val="18"/>
          <w:shd w:val="clear" w:color="auto" w:fill="FFFFFF"/>
        </w:rPr>
        <w:t>s</w:t>
      </w:r>
      <w:r w:rsidR="006B775D" w:rsidRPr="006B775D">
        <w:rPr>
          <w:rFonts w:ascii="Helvetica" w:hAnsi="Helvetica"/>
          <w:sz w:val="18"/>
          <w:szCs w:val="18"/>
          <w:shd w:val="clear" w:color="auto" w:fill="FFFFFF"/>
        </w:rPr>
        <w:t xml:space="preserve"> them to </w:t>
      </w:r>
      <w:r w:rsidR="006C6399">
        <w:rPr>
          <w:rFonts w:ascii="Helvetica" w:hAnsi="Helvetica"/>
          <w:sz w:val="18"/>
          <w:szCs w:val="18"/>
          <w:shd w:val="clear" w:color="auto" w:fill="FFFFFF"/>
        </w:rPr>
        <w:t xml:space="preserve">make </w:t>
      </w:r>
      <w:r w:rsidR="006B775D" w:rsidRPr="006B775D">
        <w:rPr>
          <w:rFonts w:ascii="Helvetica" w:hAnsi="Helvetica"/>
          <w:sz w:val="18"/>
          <w:szCs w:val="18"/>
          <w:shd w:val="clear" w:color="auto" w:fill="FFFFFF"/>
        </w:rPr>
        <w:t>an informed decision.</w:t>
      </w:r>
    </w:p>
    <w:p w:rsidR="00CC5FEE" w:rsidRDefault="00CC5FEE" w:rsidP="00CC5FEE">
      <w:pPr>
        <w:pStyle w:val="Heading1"/>
      </w:pPr>
      <w:r>
        <w:t>What we found</w:t>
      </w:r>
      <w:r w:rsidR="002A391E">
        <w:t>:</w:t>
      </w:r>
    </w:p>
    <w:p w:rsidR="002A391E" w:rsidRDefault="007E5D8B" w:rsidP="007E5D8B">
      <w:pPr>
        <w:jc w:val="left"/>
      </w:pPr>
      <w:r>
        <w:t>After accounting for the population specifics</w:t>
      </w:r>
      <w:r w:rsidR="002A391E">
        <w:t xml:space="preserve"> and </w:t>
      </w:r>
      <w:r>
        <w:t>socioeconom</w:t>
      </w:r>
      <w:r w:rsidR="002A391E">
        <w:t>ic factors</w:t>
      </w:r>
      <w:r w:rsidR="006C6399">
        <w:t>,</w:t>
      </w:r>
      <w:r w:rsidR="002A391E">
        <w:t xml:space="preserve"> such as unemployment and</w:t>
      </w:r>
      <w:r>
        <w:t xml:space="preserve"> </w:t>
      </w:r>
      <w:r w:rsidRPr="007E5D8B">
        <w:t>Index of Rela</w:t>
      </w:r>
      <w:r w:rsidR="002A391E">
        <w:t xml:space="preserve">tive Socio-economic Disadvantage, </w:t>
      </w:r>
      <w:r>
        <w:t>the most important drivers impacting early childhood development were</w:t>
      </w:r>
      <w:r w:rsidR="002A391E">
        <w:t>;</w:t>
      </w:r>
      <w:r>
        <w:t xml:space="preserve"> </w:t>
      </w:r>
      <w:r w:rsidR="006C6399">
        <w:t xml:space="preserve">the </w:t>
      </w:r>
      <w:r>
        <w:t xml:space="preserve">lack of </w:t>
      </w:r>
      <w:r w:rsidR="006C6399">
        <w:t xml:space="preserve">a </w:t>
      </w:r>
      <w:r>
        <w:t xml:space="preserve">motor vehicle in the household, </w:t>
      </w:r>
      <w:r w:rsidR="006C6399">
        <w:t xml:space="preserve">an inability to </w:t>
      </w:r>
      <w:r>
        <w:t>afford medication</w:t>
      </w:r>
      <w:r w:rsidR="002A391E">
        <w:t xml:space="preserve"> and smoking</w:t>
      </w:r>
      <w:r>
        <w:t xml:space="preserve"> during pregnancy</w:t>
      </w:r>
      <w:r w:rsidR="006C6399">
        <w:t>.</w:t>
      </w:r>
    </w:p>
    <w:p w:rsidR="007E5D8B" w:rsidRDefault="002A391E" w:rsidP="002A391E">
      <w:pPr>
        <w:pStyle w:val="Heading1"/>
      </w:pPr>
      <w:r>
        <w:t>Intervention strategies we recommend to be implemented by the government:</w:t>
      </w:r>
    </w:p>
    <w:p w:rsidR="002A391E" w:rsidRDefault="002A391E" w:rsidP="002A391E">
      <w:pPr>
        <w:pStyle w:val="ListParagraph"/>
        <w:numPr>
          <w:ilvl w:val="0"/>
          <w:numId w:val="5"/>
        </w:numPr>
        <w:jc w:val="left"/>
      </w:pPr>
      <w:r>
        <w:t>To improve access to medical services, provide taxi vouchers or mini buses to hea</w:t>
      </w:r>
      <w:r w:rsidR="006C6399">
        <w:t>l</w:t>
      </w:r>
      <w:r>
        <w:t>th centres on a regular basis, particularly for pregnant women and women with children of early age</w:t>
      </w:r>
    </w:p>
    <w:p w:rsidR="002A391E" w:rsidRDefault="006C6399" w:rsidP="002A391E">
      <w:pPr>
        <w:pStyle w:val="ListParagraph"/>
        <w:numPr>
          <w:ilvl w:val="0"/>
          <w:numId w:val="5"/>
        </w:numPr>
        <w:jc w:val="left"/>
      </w:pPr>
      <w:r>
        <w:t>Provide s</w:t>
      </w:r>
      <w:r w:rsidR="002A391E">
        <w:t>ubsid</w:t>
      </w:r>
      <w:r>
        <w:t xml:space="preserve">ies for medication specific to </w:t>
      </w:r>
      <w:r w:rsidR="002A391E">
        <w:t>pregnant women, mothers and children</w:t>
      </w:r>
      <w:r w:rsidR="002A391E" w:rsidRPr="002A391E">
        <w:t xml:space="preserve"> </w:t>
      </w:r>
      <w:r w:rsidR="002A391E">
        <w:t>of early age</w:t>
      </w:r>
    </w:p>
    <w:p w:rsidR="002A391E" w:rsidRDefault="006C6399" w:rsidP="002A391E">
      <w:pPr>
        <w:pStyle w:val="ListParagraph"/>
        <w:numPr>
          <w:ilvl w:val="0"/>
          <w:numId w:val="5"/>
        </w:numPr>
        <w:jc w:val="left"/>
      </w:pPr>
      <w:r>
        <w:t>Educate c</w:t>
      </w:r>
      <w:r w:rsidR="002A391E">
        <w:t xml:space="preserve">ommunity and nurses </w:t>
      </w:r>
      <w:r w:rsidR="00CD5C91">
        <w:t xml:space="preserve">to deliver </w:t>
      </w:r>
      <w:r w:rsidR="002A391E">
        <w:t xml:space="preserve">anti-smoking </w:t>
      </w:r>
      <w:r w:rsidR="00CD5C91">
        <w:t xml:space="preserve">programs </w:t>
      </w:r>
      <w:r w:rsidR="002A391E">
        <w:t xml:space="preserve">to women of child-bearing age </w:t>
      </w:r>
    </w:p>
    <w:p w:rsidR="00273021" w:rsidRPr="001D30B5" w:rsidRDefault="001D30B5" w:rsidP="003B69A8">
      <w:pPr>
        <w:pStyle w:val="Heading1"/>
      </w:pPr>
      <w:r w:rsidRPr="001D30B5">
        <w:t>Appendix</w:t>
      </w:r>
    </w:p>
    <w:p w:rsidR="006B775D" w:rsidRDefault="006B775D" w:rsidP="006B775D">
      <w:pPr>
        <w:pStyle w:val="Heading2"/>
      </w:pPr>
      <w:bookmarkStart w:id="1" w:name="_Early_child_development:"/>
      <w:bookmarkEnd w:id="1"/>
      <w:r>
        <w:t>Our approach</w:t>
      </w:r>
    </w:p>
    <w:p w:rsidR="006B775D" w:rsidRDefault="006B775D" w:rsidP="006B775D">
      <w:pPr>
        <w:jc w:val="left"/>
        <w:rPr>
          <w:rFonts w:ascii="Arial" w:hAnsi="Arial" w:cs="Arial"/>
        </w:rPr>
      </w:pPr>
      <w:r>
        <w:rPr>
          <w:rFonts w:ascii="Arial" w:hAnsi="Arial" w:cs="Arial"/>
        </w:rPr>
        <w:lastRenderedPageBreak/>
        <w:t>We identified the key data sources in the public domain that contained factors that could potentially influence early childhood development (</w:t>
      </w:r>
      <w:hyperlink w:anchor="_Data_sources:" w:history="1">
        <w:r w:rsidRPr="00017FC4">
          <w:rPr>
            <w:rStyle w:val="Hyperlink"/>
            <w:rFonts w:ascii="Arial" w:hAnsi="Arial" w:cs="Arial"/>
          </w:rPr>
          <w:t>please see appendix for detailed information</w:t>
        </w:r>
      </w:hyperlink>
      <w:r>
        <w:rPr>
          <w:rFonts w:ascii="Arial" w:hAnsi="Arial" w:cs="Arial"/>
        </w:rPr>
        <w:t xml:space="preserve"> on the data sources used).</w:t>
      </w:r>
    </w:p>
    <w:p w:rsidR="006B775D" w:rsidRDefault="006B775D" w:rsidP="006B775D">
      <w:pPr>
        <w:jc w:val="left"/>
        <w:rPr>
          <w:rFonts w:ascii="Arial" w:hAnsi="Arial" w:cs="Arial"/>
        </w:rPr>
      </w:pPr>
      <w:r>
        <w:rPr>
          <w:rFonts w:ascii="Arial" w:hAnsi="Arial" w:cs="Arial"/>
        </w:rPr>
        <w:t>The data sources comprised 2000+ fields. To filter though the data fields and identify the key drivers of e</w:t>
      </w:r>
      <w:r w:rsidRPr="00C13A27">
        <w:rPr>
          <w:rFonts w:ascii="Arial" w:hAnsi="Arial" w:cs="Arial"/>
        </w:rPr>
        <w:t>arly childhood development</w:t>
      </w:r>
      <w:r>
        <w:rPr>
          <w:rFonts w:ascii="Arial" w:hAnsi="Arial" w:cs="Arial"/>
        </w:rPr>
        <w:t>, we applied the following business analysis, statistics and data science techniques:</w:t>
      </w:r>
    </w:p>
    <w:p w:rsidR="006B775D" w:rsidRDefault="006B775D" w:rsidP="006B775D">
      <w:pPr>
        <w:pStyle w:val="ListParagraph"/>
        <w:numPr>
          <w:ilvl w:val="0"/>
          <w:numId w:val="3"/>
        </w:numPr>
        <w:jc w:val="left"/>
        <w:rPr>
          <w:rFonts w:ascii="Arial" w:hAnsi="Arial" w:cs="Arial"/>
        </w:rPr>
      </w:pPr>
      <w:r>
        <w:rPr>
          <w:rFonts w:ascii="Arial" w:hAnsi="Arial" w:cs="Arial"/>
        </w:rPr>
        <w:t>Gain business understanding of the data in the data sources. Research to confirm the data field definitions and measurement scales. Exclude from consideration data that was not likely to influence early childhood development (for example, Aged Care data). This reduced the number of data fields to 93.</w:t>
      </w:r>
    </w:p>
    <w:p w:rsidR="006B775D" w:rsidRDefault="006B775D" w:rsidP="006B775D">
      <w:pPr>
        <w:pStyle w:val="ListParagraph"/>
        <w:numPr>
          <w:ilvl w:val="0"/>
          <w:numId w:val="3"/>
        </w:numPr>
        <w:jc w:val="left"/>
        <w:rPr>
          <w:rFonts w:ascii="Arial" w:hAnsi="Arial" w:cs="Arial"/>
        </w:rPr>
      </w:pPr>
      <w:r w:rsidRPr="00C13A27">
        <w:rPr>
          <w:rFonts w:ascii="Arial" w:hAnsi="Arial" w:cs="Arial"/>
        </w:rPr>
        <w:t>Identify</w:t>
      </w:r>
      <w:r>
        <w:rPr>
          <w:rFonts w:ascii="Arial" w:hAnsi="Arial" w:cs="Arial"/>
        </w:rPr>
        <w:t xml:space="preserve"> and resolve</w:t>
      </w:r>
      <w:r w:rsidRPr="00C13A27">
        <w:rPr>
          <w:rFonts w:ascii="Arial" w:hAnsi="Arial" w:cs="Arial"/>
        </w:rPr>
        <w:t xml:space="preserve"> </w:t>
      </w:r>
      <w:r>
        <w:rPr>
          <w:rFonts w:ascii="Arial" w:hAnsi="Arial" w:cs="Arial"/>
        </w:rPr>
        <w:t>any da</w:t>
      </w:r>
      <w:r w:rsidR="00C27F86">
        <w:rPr>
          <w:rFonts w:ascii="Arial" w:hAnsi="Arial" w:cs="Arial"/>
        </w:rPr>
        <w:t xml:space="preserve">ta quality issues (for example </w:t>
      </w:r>
      <w:r>
        <w:rPr>
          <w:rFonts w:ascii="Arial" w:hAnsi="Arial" w:cs="Arial"/>
        </w:rPr>
        <w:t xml:space="preserve">missing values, level of noise). R statistical computing software </w:t>
      </w:r>
      <w:r w:rsidR="00C27F86">
        <w:rPr>
          <w:rFonts w:ascii="Arial" w:hAnsi="Arial" w:cs="Arial"/>
        </w:rPr>
        <w:t xml:space="preserve">was used </w:t>
      </w:r>
      <w:r>
        <w:rPr>
          <w:rFonts w:ascii="Arial" w:hAnsi="Arial" w:cs="Arial"/>
        </w:rPr>
        <w:t>to achieve this.</w:t>
      </w:r>
    </w:p>
    <w:p w:rsidR="006B775D" w:rsidRPr="00C27F86" w:rsidRDefault="006B775D" w:rsidP="00C27F86">
      <w:pPr>
        <w:pStyle w:val="ListParagraph"/>
        <w:numPr>
          <w:ilvl w:val="0"/>
          <w:numId w:val="3"/>
        </w:numPr>
        <w:jc w:val="left"/>
        <w:rPr>
          <w:rFonts w:ascii="Arial" w:hAnsi="Arial" w:cs="Arial"/>
        </w:rPr>
      </w:pPr>
      <w:r>
        <w:rPr>
          <w:rFonts w:ascii="Arial" w:hAnsi="Arial" w:cs="Arial"/>
        </w:rPr>
        <w:t xml:space="preserve">Establish and exclude redundant data fields via </w:t>
      </w:r>
      <w:hyperlink w:anchor="_Correlation_analysis_to" w:history="1">
        <w:r w:rsidRPr="006A6B63">
          <w:rPr>
            <w:rStyle w:val="Hyperlink"/>
            <w:rFonts w:ascii="Arial" w:hAnsi="Arial" w:cs="Arial"/>
          </w:rPr>
          <w:t>advanced correlation analysis</w:t>
        </w:r>
      </w:hyperlink>
      <w:r>
        <w:rPr>
          <w:rFonts w:ascii="Arial" w:hAnsi="Arial" w:cs="Arial"/>
        </w:rPr>
        <w:t xml:space="preserve">. This reduced the number of data fields to 61. </w:t>
      </w:r>
      <w:r w:rsidR="00C27F86">
        <w:rPr>
          <w:rFonts w:ascii="Arial" w:hAnsi="Arial" w:cs="Arial"/>
        </w:rPr>
        <w:t>R statistical computing software was used to achieve this.</w:t>
      </w:r>
    </w:p>
    <w:p w:rsidR="006B775D" w:rsidRDefault="006B775D" w:rsidP="006B775D">
      <w:pPr>
        <w:pStyle w:val="ListParagraph"/>
        <w:numPr>
          <w:ilvl w:val="0"/>
          <w:numId w:val="3"/>
        </w:numPr>
        <w:jc w:val="left"/>
        <w:rPr>
          <w:rFonts w:ascii="Arial" w:hAnsi="Arial" w:cs="Arial"/>
        </w:rPr>
      </w:pPr>
      <w:r w:rsidRPr="00DB7488">
        <w:rPr>
          <w:rFonts w:ascii="Arial" w:hAnsi="Arial" w:cs="Arial"/>
        </w:rPr>
        <w:t>Apply advanced data science techniques</w:t>
      </w:r>
      <w:r>
        <w:rPr>
          <w:rFonts w:ascii="Arial" w:hAnsi="Arial" w:cs="Arial"/>
        </w:rPr>
        <w:t xml:space="preserve"> (</w:t>
      </w:r>
      <w:hyperlink w:anchor="_Boosting_Trees_for" w:history="1">
        <w:r w:rsidRPr="00CC5FEE">
          <w:rPr>
            <w:rStyle w:val="Hyperlink"/>
            <w:rFonts w:ascii="Arial" w:hAnsi="Arial" w:cs="Arial"/>
          </w:rPr>
          <w:t>generalised boosting models</w:t>
        </w:r>
      </w:hyperlink>
      <w:r>
        <w:rPr>
          <w:rFonts w:ascii="Arial" w:hAnsi="Arial" w:cs="Arial"/>
        </w:rPr>
        <w:t xml:space="preserve">, </w:t>
      </w:r>
      <w:hyperlink w:anchor="_Random_forests" w:history="1">
        <w:r w:rsidRPr="00CC5FEE">
          <w:rPr>
            <w:rStyle w:val="Hyperlink"/>
            <w:rFonts w:ascii="Arial" w:hAnsi="Arial" w:cs="Arial"/>
          </w:rPr>
          <w:t>random forests</w:t>
        </w:r>
      </w:hyperlink>
      <w:r>
        <w:rPr>
          <w:rFonts w:ascii="Arial" w:hAnsi="Arial" w:cs="Arial"/>
        </w:rPr>
        <w:t xml:space="preserve"> and </w:t>
      </w:r>
      <w:hyperlink w:anchor="_Multivariate_adaptive_regression" w:history="1">
        <w:r w:rsidRPr="00CC5FEE">
          <w:rPr>
            <w:rStyle w:val="Hyperlink"/>
            <w:rFonts w:ascii="Arial" w:hAnsi="Arial" w:cs="Arial"/>
          </w:rPr>
          <w:t>MARS</w:t>
        </w:r>
      </w:hyperlink>
      <w:r>
        <w:rPr>
          <w:rFonts w:ascii="Arial" w:hAnsi="Arial" w:cs="Arial"/>
        </w:rPr>
        <w:t xml:space="preserve">) </w:t>
      </w:r>
      <w:r w:rsidRPr="006672EA">
        <w:rPr>
          <w:rFonts w:ascii="Arial" w:hAnsi="Arial" w:cs="Arial"/>
        </w:rPr>
        <w:t xml:space="preserve"> </w:t>
      </w:r>
      <w:r>
        <w:rPr>
          <w:rFonts w:ascii="Arial" w:hAnsi="Arial" w:cs="Arial"/>
        </w:rPr>
        <w:t xml:space="preserve">to </w:t>
      </w:r>
    </w:p>
    <w:p w:rsidR="006B775D" w:rsidRDefault="006B775D" w:rsidP="006B775D">
      <w:pPr>
        <w:pStyle w:val="ListParagraph"/>
        <w:numPr>
          <w:ilvl w:val="1"/>
          <w:numId w:val="3"/>
        </w:numPr>
        <w:jc w:val="left"/>
        <w:rPr>
          <w:rFonts w:ascii="Arial" w:hAnsi="Arial" w:cs="Arial"/>
        </w:rPr>
      </w:pPr>
      <w:r>
        <w:rPr>
          <w:rFonts w:ascii="Arial" w:hAnsi="Arial" w:cs="Arial"/>
        </w:rPr>
        <w:t xml:space="preserve">identify the key </w:t>
      </w:r>
      <w:r w:rsidRPr="00DB7488">
        <w:rPr>
          <w:rFonts w:ascii="Arial" w:hAnsi="Arial" w:cs="Arial"/>
        </w:rPr>
        <w:t>factors that influence the percentage of early childhood development vulnerability in an SLA</w:t>
      </w:r>
    </w:p>
    <w:p w:rsidR="006B775D" w:rsidRDefault="00C27F86" w:rsidP="006B775D">
      <w:pPr>
        <w:pStyle w:val="ListParagraph"/>
        <w:numPr>
          <w:ilvl w:val="1"/>
          <w:numId w:val="3"/>
        </w:numPr>
        <w:jc w:val="left"/>
        <w:rPr>
          <w:rFonts w:ascii="Arial" w:hAnsi="Arial" w:cs="Arial"/>
        </w:rPr>
      </w:pPr>
      <w:proofErr w:type="gramStart"/>
      <w:r>
        <w:rPr>
          <w:rFonts w:ascii="Arial" w:hAnsi="Arial" w:cs="Arial"/>
        </w:rPr>
        <w:t>e</w:t>
      </w:r>
      <w:r w:rsidR="006B775D">
        <w:rPr>
          <w:rFonts w:ascii="Arial" w:hAnsi="Arial" w:cs="Arial"/>
        </w:rPr>
        <w:t>stablish</w:t>
      </w:r>
      <w:proofErr w:type="gramEnd"/>
      <w:r w:rsidR="006B775D">
        <w:rPr>
          <w:rFonts w:ascii="Arial" w:hAnsi="Arial" w:cs="Arial"/>
        </w:rPr>
        <w:t xml:space="preserve"> which</w:t>
      </w:r>
      <w:r w:rsidR="006B775D" w:rsidRPr="00DB7488">
        <w:rPr>
          <w:rFonts w:ascii="Arial" w:hAnsi="Arial" w:cs="Arial"/>
        </w:rPr>
        <w:t xml:space="preserve"> levers </w:t>
      </w:r>
      <w:r w:rsidR="006B775D">
        <w:rPr>
          <w:rFonts w:ascii="Arial" w:hAnsi="Arial" w:cs="Arial"/>
        </w:rPr>
        <w:t xml:space="preserve">and how they </w:t>
      </w:r>
      <w:r w:rsidR="006B775D" w:rsidRPr="00DB7488">
        <w:rPr>
          <w:rFonts w:ascii="Arial" w:hAnsi="Arial" w:cs="Arial"/>
        </w:rPr>
        <w:t>can be applied by the Government, community and individuals to reduce the risk of early childhood development</w:t>
      </w:r>
      <w:r w:rsidR="006B775D">
        <w:rPr>
          <w:rFonts w:ascii="Arial" w:hAnsi="Arial" w:cs="Arial"/>
        </w:rPr>
        <w:t xml:space="preserve"> impairment.</w:t>
      </w:r>
    </w:p>
    <w:p w:rsidR="006B775D" w:rsidRPr="00F81C06" w:rsidRDefault="006B775D" w:rsidP="006B775D">
      <w:pPr>
        <w:pStyle w:val="ListParagraph"/>
        <w:numPr>
          <w:ilvl w:val="0"/>
          <w:numId w:val="3"/>
        </w:numPr>
        <w:jc w:val="left"/>
        <w:rPr>
          <w:rFonts w:ascii="Arial" w:hAnsi="Arial" w:cs="Arial"/>
          <w:b/>
          <w:color w:val="0000CC"/>
        </w:rPr>
      </w:pPr>
      <w:r w:rsidRPr="00F81C06">
        <w:rPr>
          <w:rFonts w:ascii="Arial" w:hAnsi="Arial" w:cs="Arial"/>
        </w:rPr>
        <w:t>Visualise the findings in a Tableau dashboard. To enable effective visualisation of the findings, express</w:t>
      </w:r>
      <w:r w:rsidR="00C27F86">
        <w:rPr>
          <w:rFonts w:ascii="Arial" w:hAnsi="Arial" w:cs="Arial"/>
        </w:rPr>
        <w:t xml:space="preserve"> the data science results via a</w:t>
      </w:r>
      <w:r w:rsidRPr="00F81C06">
        <w:rPr>
          <w:rFonts w:ascii="Arial" w:hAnsi="Arial" w:cs="Arial"/>
        </w:rPr>
        <w:t xml:space="preserve"> linear regression model in R </w:t>
      </w:r>
    </w:p>
    <w:p w:rsidR="006B775D" w:rsidRPr="00F81C06" w:rsidRDefault="006B775D" w:rsidP="006B775D">
      <w:pPr>
        <w:pStyle w:val="ListParagraph"/>
        <w:numPr>
          <w:ilvl w:val="0"/>
          <w:numId w:val="3"/>
        </w:numPr>
        <w:jc w:val="left"/>
        <w:rPr>
          <w:rFonts w:ascii="Arial" w:hAnsi="Arial" w:cs="Arial"/>
          <w:b/>
          <w:color w:val="0000CC"/>
        </w:rPr>
      </w:pPr>
      <w:r w:rsidRPr="00F81C06">
        <w:rPr>
          <w:rFonts w:ascii="Arial" w:hAnsi="Arial" w:cs="Arial"/>
          <w:b/>
          <w:color w:val="0000CC"/>
        </w:rPr>
        <w:t>Develop a web app that…</w:t>
      </w:r>
    </w:p>
    <w:p w:rsidR="006B775D" w:rsidRPr="00DB7488" w:rsidRDefault="006B775D" w:rsidP="006B775D">
      <w:pPr>
        <w:pStyle w:val="ListParagraph"/>
        <w:jc w:val="left"/>
        <w:rPr>
          <w:rFonts w:ascii="Arial" w:hAnsi="Arial" w:cs="Arial"/>
        </w:rPr>
      </w:pPr>
    </w:p>
    <w:p w:rsidR="006B775D" w:rsidRDefault="006B775D" w:rsidP="006B775D">
      <w:pPr>
        <w:jc w:val="left"/>
        <w:rPr>
          <w:rFonts w:ascii="Arial" w:hAnsi="Arial" w:cs="Arial"/>
        </w:rPr>
      </w:pPr>
    </w:p>
    <w:p w:rsidR="006B775D" w:rsidRDefault="006B775D" w:rsidP="006B775D">
      <w:pPr>
        <w:jc w:val="left"/>
        <w:rPr>
          <w:rFonts w:ascii="Arial" w:hAnsi="Arial" w:cs="Arial"/>
        </w:rPr>
      </w:pPr>
    </w:p>
    <w:p w:rsidR="001D30B5" w:rsidRDefault="005D4F15" w:rsidP="003B69A8">
      <w:pPr>
        <w:pStyle w:val="Heading2"/>
      </w:pPr>
      <w:r>
        <w:t xml:space="preserve">Data Notes on </w:t>
      </w:r>
      <w:r w:rsidR="001D30B5">
        <w:t xml:space="preserve">Early child development: AEDI, 2009 </w:t>
      </w:r>
    </w:p>
    <w:p w:rsidR="005D4F15" w:rsidRPr="005D4F15" w:rsidRDefault="005D4F15" w:rsidP="003B69A8">
      <w:pPr>
        <w:pStyle w:val="Default"/>
        <w:rPr>
          <w:sz w:val="20"/>
          <w:szCs w:val="20"/>
        </w:rPr>
      </w:pPr>
      <w:r w:rsidRPr="005D4F15">
        <w:rPr>
          <w:b/>
          <w:bCs/>
          <w:sz w:val="20"/>
          <w:szCs w:val="20"/>
        </w:rPr>
        <w:t xml:space="preserve">Source for all </w:t>
      </w:r>
      <w:proofErr w:type="gramStart"/>
      <w:r w:rsidRPr="005D4F15">
        <w:rPr>
          <w:b/>
          <w:bCs/>
          <w:i/>
          <w:iCs/>
          <w:sz w:val="20"/>
          <w:szCs w:val="20"/>
        </w:rPr>
        <w:t>Early</w:t>
      </w:r>
      <w:proofErr w:type="gramEnd"/>
      <w:r w:rsidRPr="005D4F15">
        <w:rPr>
          <w:b/>
          <w:bCs/>
          <w:i/>
          <w:iCs/>
          <w:sz w:val="20"/>
          <w:szCs w:val="20"/>
        </w:rPr>
        <w:t xml:space="preserve"> child development </w:t>
      </w:r>
      <w:r w:rsidRPr="005D4F15">
        <w:rPr>
          <w:b/>
          <w:bCs/>
          <w:sz w:val="20"/>
          <w:szCs w:val="20"/>
        </w:rPr>
        <w:t xml:space="preserve">data: </w:t>
      </w:r>
      <w:r w:rsidRPr="005D4F15">
        <w:rPr>
          <w:sz w:val="20"/>
          <w:szCs w:val="20"/>
        </w:rPr>
        <w:t xml:space="preserve">Compiled by PHIDU from AEDI 2009 Research CURF Version 1, Released April 2011, DEEWR </w:t>
      </w:r>
    </w:p>
    <w:p w:rsidR="005D4F15" w:rsidRPr="005D4F15" w:rsidRDefault="005D4F15" w:rsidP="003B69A8">
      <w:pPr>
        <w:pStyle w:val="Default"/>
        <w:rPr>
          <w:sz w:val="20"/>
          <w:szCs w:val="20"/>
        </w:rPr>
      </w:pPr>
    </w:p>
    <w:p w:rsidR="001D30B5" w:rsidRPr="005D4F15" w:rsidRDefault="001D30B5" w:rsidP="003B69A8">
      <w:pPr>
        <w:pStyle w:val="Default"/>
        <w:spacing w:after="8"/>
        <w:rPr>
          <w:sz w:val="20"/>
          <w:szCs w:val="20"/>
        </w:rPr>
      </w:pPr>
      <w:r w:rsidRPr="005D4F15">
        <w:rPr>
          <w:sz w:val="20"/>
          <w:szCs w:val="20"/>
        </w:rPr>
        <w:t xml:space="preserve">• Developmentally vulnerable on 1 or more domains </w:t>
      </w:r>
    </w:p>
    <w:p w:rsidR="001D30B5" w:rsidRPr="005D4F15" w:rsidRDefault="001D30B5" w:rsidP="003B69A8">
      <w:pPr>
        <w:pStyle w:val="Default"/>
        <w:spacing w:after="8"/>
        <w:rPr>
          <w:sz w:val="20"/>
          <w:szCs w:val="20"/>
        </w:rPr>
      </w:pPr>
      <w:r w:rsidRPr="005D4F15">
        <w:rPr>
          <w:sz w:val="20"/>
          <w:szCs w:val="20"/>
        </w:rPr>
        <w:t xml:space="preserve">• Developmentally vulnerable on 2 or more domains </w:t>
      </w:r>
    </w:p>
    <w:p w:rsidR="001D30B5" w:rsidRPr="005D4F15" w:rsidRDefault="001D30B5" w:rsidP="003B69A8">
      <w:pPr>
        <w:pStyle w:val="Default"/>
        <w:spacing w:after="8"/>
        <w:rPr>
          <w:sz w:val="20"/>
          <w:szCs w:val="20"/>
        </w:rPr>
      </w:pPr>
      <w:r w:rsidRPr="005D4F15">
        <w:rPr>
          <w:sz w:val="20"/>
          <w:szCs w:val="20"/>
        </w:rPr>
        <w:t xml:space="preserve">• Physical health and wellbeing domain - developmentally vulnerable, at risk and on track </w:t>
      </w:r>
    </w:p>
    <w:p w:rsidR="001D30B5" w:rsidRPr="005D4F15" w:rsidRDefault="001D30B5" w:rsidP="003B69A8">
      <w:pPr>
        <w:pStyle w:val="Default"/>
        <w:spacing w:after="8"/>
        <w:rPr>
          <w:sz w:val="20"/>
          <w:szCs w:val="20"/>
        </w:rPr>
      </w:pPr>
      <w:r w:rsidRPr="005D4F15">
        <w:rPr>
          <w:sz w:val="20"/>
          <w:szCs w:val="20"/>
        </w:rPr>
        <w:t xml:space="preserve">• Social competence domain - developmentally vulnerable, at risk and on track </w:t>
      </w:r>
    </w:p>
    <w:p w:rsidR="001D30B5" w:rsidRPr="005D4F15" w:rsidRDefault="001D30B5" w:rsidP="003B69A8">
      <w:pPr>
        <w:pStyle w:val="Default"/>
        <w:spacing w:after="8"/>
        <w:rPr>
          <w:sz w:val="20"/>
          <w:szCs w:val="20"/>
        </w:rPr>
      </w:pPr>
      <w:r w:rsidRPr="005D4F15">
        <w:rPr>
          <w:sz w:val="20"/>
          <w:szCs w:val="20"/>
        </w:rPr>
        <w:t xml:space="preserve">• Emotional maturity domain - developmentally vulnerable, at risk and on track </w:t>
      </w:r>
    </w:p>
    <w:p w:rsidR="001D30B5" w:rsidRPr="005D4F15" w:rsidRDefault="001D30B5" w:rsidP="003B69A8">
      <w:pPr>
        <w:pStyle w:val="Default"/>
        <w:spacing w:after="8"/>
        <w:rPr>
          <w:sz w:val="20"/>
          <w:szCs w:val="20"/>
        </w:rPr>
      </w:pPr>
      <w:r w:rsidRPr="005D4F15">
        <w:rPr>
          <w:sz w:val="20"/>
          <w:szCs w:val="20"/>
        </w:rPr>
        <w:t xml:space="preserve">• Language and cognitive (school based) domain - developmentally vulnerable, at risk and on track </w:t>
      </w:r>
    </w:p>
    <w:p w:rsidR="001D30B5" w:rsidRPr="005D4F15" w:rsidRDefault="001D30B5" w:rsidP="003B69A8">
      <w:pPr>
        <w:pStyle w:val="Default"/>
        <w:rPr>
          <w:sz w:val="20"/>
          <w:szCs w:val="20"/>
        </w:rPr>
      </w:pPr>
      <w:r w:rsidRPr="005D4F15">
        <w:rPr>
          <w:sz w:val="20"/>
          <w:szCs w:val="20"/>
        </w:rPr>
        <w:t xml:space="preserve">• Communication skills and general knowledge domain - developmentally vulnerable, at risk and on track </w:t>
      </w:r>
    </w:p>
    <w:p w:rsidR="001D30B5" w:rsidRPr="005D4F15" w:rsidRDefault="001D30B5" w:rsidP="003B69A8">
      <w:pPr>
        <w:pStyle w:val="Default"/>
        <w:rPr>
          <w:sz w:val="20"/>
          <w:szCs w:val="20"/>
        </w:rPr>
      </w:pPr>
    </w:p>
    <w:p w:rsidR="005D4F15" w:rsidRPr="005D4F15" w:rsidRDefault="001D30B5" w:rsidP="003B69A8">
      <w:pPr>
        <w:pStyle w:val="Default"/>
        <w:rPr>
          <w:b/>
          <w:bCs/>
          <w:sz w:val="20"/>
          <w:szCs w:val="20"/>
        </w:rPr>
      </w:pPr>
      <w:r w:rsidRPr="005D4F15">
        <w:rPr>
          <w:b/>
          <w:bCs/>
          <w:sz w:val="20"/>
          <w:szCs w:val="20"/>
        </w:rPr>
        <w:t xml:space="preserve">Notes for all </w:t>
      </w:r>
      <w:proofErr w:type="gramStart"/>
      <w:r w:rsidRPr="005D4F15">
        <w:rPr>
          <w:b/>
          <w:bCs/>
          <w:i/>
          <w:iCs/>
          <w:sz w:val="20"/>
          <w:szCs w:val="20"/>
        </w:rPr>
        <w:t>Early</w:t>
      </w:r>
      <w:proofErr w:type="gramEnd"/>
      <w:r w:rsidRPr="005D4F15">
        <w:rPr>
          <w:b/>
          <w:bCs/>
          <w:i/>
          <w:iCs/>
          <w:sz w:val="20"/>
          <w:szCs w:val="20"/>
        </w:rPr>
        <w:t xml:space="preserve"> child development </w:t>
      </w:r>
      <w:r w:rsidRPr="005D4F15">
        <w:rPr>
          <w:b/>
          <w:bCs/>
          <w:sz w:val="20"/>
          <w:szCs w:val="20"/>
        </w:rPr>
        <w:t xml:space="preserve">data: </w:t>
      </w:r>
    </w:p>
    <w:p w:rsidR="001D30B5" w:rsidRPr="005D4F15" w:rsidRDefault="001D30B5" w:rsidP="003B69A8">
      <w:pPr>
        <w:pStyle w:val="Default"/>
        <w:rPr>
          <w:sz w:val="20"/>
          <w:szCs w:val="20"/>
        </w:rPr>
      </w:pPr>
      <w:r w:rsidRPr="005D4F15">
        <w:rPr>
          <w:sz w:val="20"/>
          <w:szCs w:val="20"/>
        </w:rPr>
        <w:t xml:space="preserve">In 2009, the Australian Early Development Index (AEDI), which provides a picture of early childhood development outcomes for Australia, was undertaken nationwide. In the 2009 data collection, information was collected on 261,147 Australian children (97.5 per cent of the estimated five-year-old population) in their first year of full-time school between 1 May and 31 July. A follow-up data collection occurred in some small areas in 2010. In addition, small numbers of children were combined so that more communities could have their results released. </w:t>
      </w:r>
    </w:p>
    <w:p w:rsidR="001D30B5" w:rsidRPr="005D4F15" w:rsidRDefault="001D30B5" w:rsidP="003B69A8">
      <w:pPr>
        <w:pStyle w:val="Default"/>
        <w:rPr>
          <w:sz w:val="20"/>
          <w:szCs w:val="20"/>
        </w:rPr>
      </w:pPr>
      <w:r w:rsidRPr="005D4F15">
        <w:rPr>
          <w:sz w:val="20"/>
          <w:szCs w:val="20"/>
        </w:rPr>
        <w:t xml:space="preserve">The initial results from the AEDI provide communities and schools with information about how local children have developed by the time they start school across five areas of early childhood development: physical health and wellbeing, social competence, emotional maturity, language and cognitive skills (schools-based), and communication skills and general knowledge. </w:t>
      </w:r>
    </w:p>
    <w:p w:rsidR="001D30B5" w:rsidRPr="005D4F15" w:rsidRDefault="001D30B5" w:rsidP="003B69A8">
      <w:pPr>
        <w:pStyle w:val="Default"/>
        <w:rPr>
          <w:sz w:val="20"/>
          <w:szCs w:val="20"/>
        </w:rPr>
      </w:pPr>
      <w:r w:rsidRPr="005D4F15">
        <w:rPr>
          <w:sz w:val="20"/>
          <w:szCs w:val="20"/>
        </w:rPr>
        <w:lastRenderedPageBreak/>
        <w:t xml:space="preserve">The AEDI results report on the number of children scoring in the following percentile ranges: 0 to 10th percentile (developmentally vulnerable), 11th to 25th percentile (developmentally at risk), 26th to 50th (on track lower range) and above the 50th percentile (on track higher range). </w:t>
      </w:r>
    </w:p>
    <w:p w:rsidR="001D30B5" w:rsidRPr="005D4F15" w:rsidRDefault="001D30B5" w:rsidP="003B69A8">
      <w:pPr>
        <w:pStyle w:val="Default"/>
        <w:rPr>
          <w:sz w:val="20"/>
          <w:szCs w:val="20"/>
        </w:rPr>
      </w:pPr>
      <w:r w:rsidRPr="005D4F15">
        <w:rPr>
          <w:sz w:val="20"/>
          <w:szCs w:val="20"/>
        </w:rPr>
        <w:t xml:space="preserve">The data shown include children who were developmentally vulnerable (0 to 10th percentile) in one or more/ two or more domains; children in each domain who were assessed as being developmentally vulnerable (0 to 10th percentile), developmentally at risk (11th to 25th percentile) or developmentally on track (above the 25th percentile). </w:t>
      </w:r>
    </w:p>
    <w:p w:rsidR="001D30B5" w:rsidRPr="005D4F15" w:rsidRDefault="001D30B5" w:rsidP="003B69A8">
      <w:pPr>
        <w:pStyle w:val="Default"/>
        <w:rPr>
          <w:sz w:val="20"/>
          <w:szCs w:val="20"/>
        </w:rPr>
      </w:pPr>
      <w:r w:rsidRPr="005D4F15">
        <w:rPr>
          <w:sz w:val="20"/>
          <w:szCs w:val="20"/>
        </w:rPr>
        <w:t xml:space="preserve">Data are not shown for areas where there were less than 15 children tested. </w:t>
      </w:r>
    </w:p>
    <w:p w:rsidR="001D30B5" w:rsidRDefault="001D30B5" w:rsidP="003B69A8">
      <w:pPr>
        <w:jc w:val="left"/>
        <w:rPr>
          <w:rFonts w:ascii="Arial" w:hAnsi="Arial" w:cs="Arial"/>
        </w:rPr>
      </w:pPr>
    </w:p>
    <w:p w:rsidR="00F81C06" w:rsidRDefault="00F81C06" w:rsidP="00F81C06">
      <w:pPr>
        <w:pStyle w:val="Heading2"/>
      </w:pPr>
      <w:bookmarkStart w:id="2" w:name="_Data_sources:"/>
      <w:bookmarkEnd w:id="2"/>
      <w:r>
        <w:t>Software used</w:t>
      </w:r>
    </w:p>
    <w:p w:rsidR="00F81C06" w:rsidRDefault="00F81C06" w:rsidP="00F81C06">
      <w:pPr>
        <w:pStyle w:val="ListParagraph"/>
        <w:numPr>
          <w:ilvl w:val="0"/>
          <w:numId w:val="4"/>
        </w:numPr>
        <w:jc w:val="left"/>
      </w:pPr>
      <w:r>
        <w:t xml:space="preserve">R  v2.15.3 </w:t>
      </w:r>
    </w:p>
    <w:p w:rsidR="00F81C06" w:rsidRDefault="00F81C06" w:rsidP="00F81C06">
      <w:pPr>
        <w:pStyle w:val="ListParagraph"/>
        <w:numPr>
          <w:ilvl w:val="0"/>
          <w:numId w:val="4"/>
        </w:numPr>
        <w:jc w:val="left"/>
      </w:pPr>
      <w:proofErr w:type="spellStart"/>
      <w:r>
        <w:t>Rstudio</w:t>
      </w:r>
      <w:proofErr w:type="spellEnd"/>
      <w:r>
        <w:t xml:space="preserve"> 096.330</w:t>
      </w:r>
    </w:p>
    <w:p w:rsidR="00F81C06" w:rsidRDefault="00F81C06" w:rsidP="00F81C06">
      <w:pPr>
        <w:pStyle w:val="ListParagraph"/>
        <w:numPr>
          <w:ilvl w:val="0"/>
          <w:numId w:val="4"/>
        </w:numPr>
        <w:jc w:val="left"/>
      </w:pPr>
      <w:r>
        <w:t>Tableau Desktop v8</w:t>
      </w:r>
    </w:p>
    <w:p w:rsidR="00F81C06" w:rsidRDefault="00F81C06" w:rsidP="00F81C06">
      <w:pPr>
        <w:pStyle w:val="ListParagraph"/>
        <w:numPr>
          <w:ilvl w:val="0"/>
          <w:numId w:val="4"/>
        </w:numPr>
        <w:jc w:val="left"/>
      </w:pPr>
      <w:r>
        <w:t>Tableau server v8</w:t>
      </w:r>
    </w:p>
    <w:p w:rsidR="00F81C06" w:rsidRDefault="00C27F86" w:rsidP="00F81C06">
      <w:pPr>
        <w:pStyle w:val="ListParagraph"/>
        <w:numPr>
          <w:ilvl w:val="0"/>
          <w:numId w:val="4"/>
        </w:numPr>
        <w:jc w:val="left"/>
      </w:pPr>
      <w:r>
        <w:t>SQL S</w:t>
      </w:r>
      <w:r w:rsidR="00F81C06">
        <w:t>erver 2012</w:t>
      </w:r>
    </w:p>
    <w:p w:rsidR="00F81C06" w:rsidRDefault="00F81C06" w:rsidP="00F81C06">
      <w:pPr>
        <w:pStyle w:val="ListParagraph"/>
        <w:numPr>
          <w:ilvl w:val="0"/>
          <w:numId w:val="4"/>
        </w:numPr>
        <w:jc w:val="left"/>
      </w:pPr>
      <w:r>
        <w:t>Amazon Web Services</w:t>
      </w:r>
    </w:p>
    <w:p w:rsidR="00F81C06" w:rsidRDefault="00F81C06" w:rsidP="00F81C06">
      <w:pPr>
        <w:pStyle w:val="ListParagraph"/>
        <w:numPr>
          <w:ilvl w:val="0"/>
          <w:numId w:val="4"/>
        </w:numPr>
        <w:jc w:val="left"/>
      </w:pPr>
      <w:r>
        <w:t>Visual Studio 2012</w:t>
      </w:r>
    </w:p>
    <w:p w:rsidR="00F81C06" w:rsidRDefault="00F81C06" w:rsidP="00F81C06">
      <w:pPr>
        <w:pStyle w:val="ListParagraph"/>
        <w:numPr>
          <w:ilvl w:val="0"/>
          <w:numId w:val="4"/>
        </w:numPr>
        <w:jc w:val="left"/>
      </w:pPr>
      <w:r>
        <w:t xml:space="preserve">Java </w:t>
      </w:r>
    </w:p>
    <w:p w:rsidR="00F81C06" w:rsidRDefault="00F81C06" w:rsidP="00F81C06">
      <w:pPr>
        <w:pStyle w:val="ListParagraph"/>
        <w:numPr>
          <w:ilvl w:val="0"/>
          <w:numId w:val="4"/>
        </w:numPr>
        <w:jc w:val="left"/>
      </w:pPr>
      <w:r>
        <w:t>Microsoft Excel 2013</w:t>
      </w:r>
    </w:p>
    <w:p w:rsidR="00F81C06" w:rsidRDefault="00F81C06" w:rsidP="00F81C06">
      <w:pPr>
        <w:jc w:val="left"/>
      </w:pPr>
    </w:p>
    <w:p w:rsidR="00F81C06" w:rsidRPr="006672EA" w:rsidRDefault="00F81C06" w:rsidP="00F81C06">
      <w:pPr>
        <w:jc w:val="left"/>
      </w:pPr>
    </w:p>
    <w:p w:rsidR="00273021" w:rsidRPr="008B302D" w:rsidRDefault="00273021" w:rsidP="003B69A8">
      <w:pPr>
        <w:pStyle w:val="Heading2"/>
      </w:pPr>
      <w:r w:rsidRPr="008B302D">
        <w:t>Data sources:</w:t>
      </w:r>
    </w:p>
    <w:p w:rsidR="008B302D" w:rsidRPr="008B302D" w:rsidRDefault="008B302D" w:rsidP="003B69A8">
      <w:pPr>
        <w:pStyle w:val="Default"/>
        <w:rPr>
          <w:sz w:val="20"/>
          <w:szCs w:val="20"/>
        </w:rPr>
      </w:pPr>
    </w:p>
    <w:p w:rsidR="008B302D" w:rsidRPr="008B302D" w:rsidRDefault="008B302D" w:rsidP="003B69A8">
      <w:pPr>
        <w:pStyle w:val="Heading3"/>
      </w:pPr>
      <w:r w:rsidRPr="008B302D">
        <w:t xml:space="preserve">1. Social Health Atlas of Australia: Notes on the Data </w:t>
      </w:r>
    </w:p>
    <w:p w:rsidR="00017FC4" w:rsidRPr="00017FC4" w:rsidRDefault="008B302D" w:rsidP="003B69A8">
      <w:pPr>
        <w:jc w:val="left"/>
        <w:rPr>
          <w:rFonts w:eastAsia="Times New Roman" w:cstheme="minorHAnsi"/>
          <w:lang w:eastAsia="en-AU"/>
        </w:rPr>
      </w:pPr>
      <w:r w:rsidRPr="008B302D">
        <w:t>Published 2012 (SA)</w:t>
      </w:r>
      <w:r w:rsidR="00017FC4" w:rsidRPr="00017FC4">
        <w:rPr>
          <w:rFonts w:eastAsia="Times New Roman" w:cstheme="minorHAnsi"/>
          <w:lang w:eastAsia="en-AU"/>
        </w:rPr>
        <w:t xml:space="preserve"> </w:t>
      </w:r>
      <w:r w:rsidR="00017FC4" w:rsidRPr="00017FC4">
        <w:rPr>
          <w:rFonts w:eastAsia="Times New Roman" w:cstheme="minorHAnsi"/>
          <w:lang w:eastAsia="en-AU"/>
        </w:rPr>
        <w:br/>
      </w:r>
      <w:r w:rsidR="00017FC4">
        <w:rPr>
          <w:rFonts w:eastAsia="Times New Roman" w:cstheme="minorHAnsi"/>
          <w:lang w:eastAsia="en-AU"/>
        </w:rPr>
        <w:t xml:space="preserve">Published by </w:t>
      </w:r>
      <w:r w:rsidR="00017FC4" w:rsidRPr="00017FC4">
        <w:rPr>
          <w:rFonts w:eastAsia="Times New Roman" w:cstheme="minorHAnsi"/>
          <w:lang w:eastAsia="en-AU"/>
        </w:rPr>
        <w:t>Federal Public Health Information Development Unit</w:t>
      </w:r>
    </w:p>
    <w:p w:rsidR="008B302D" w:rsidRPr="008B302D" w:rsidRDefault="008B302D" w:rsidP="003B69A8">
      <w:pPr>
        <w:jc w:val="left"/>
        <w:rPr>
          <w:rFonts w:ascii="Arial" w:hAnsi="Arial" w:cs="Arial"/>
        </w:rPr>
      </w:pPr>
    </w:p>
    <w:p w:rsidR="008B302D" w:rsidRDefault="008B302D" w:rsidP="003B69A8">
      <w:pPr>
        <w:jc w:val="left"/>
        <w:rPr>
          <w:rFonts w:ascii="Arial" w:hAnsi="Arial" w:cs="Arial"/>
        </w:rPr>
      </w:pPr>
      <w:r w:rsidRPr="008B302D">
        <w:rPr>
          <w:noProof/>
          <w:color w:val="0000FF"/>
          <w:lang w:eastAsia="en-AU"/>
        </w:rPr>
        <w:drawing>
          <wp:inline distT="0" distB="0" distL="0" distR="0" wp14:anchorId="18A657E7" wp14:editId="4087074B">
            <wp:extent cx="3962400" cy="333375"/>
            <wp:effectExtent l="0" t="0" r="0" b="9525"/>
            <wp:docPr id="1" name="Picture 1" descr="http://www.publichealth.gov.au/templates/blue/images/banner.gif">
              <a:hlinkClick xmlns:a="http://schemas.openxmlformats.org/drawingml/2006/main" r:id="rId6" tooltip="PHIDU"/>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ublichealth.gov.au/templates/blue/images/banner.gif">
                      <a:hlinkClick r:id="rId6" tooltip="PHIDU"/>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33375"/>
                    </a:xfrm>
                    <a:prstGeom prst="rect">
                      <a:avLst/>
                    </a:prstGeom>
                    <a:noFill/>
                    <a:ln>
                      <a:noFill/>
                    </a:ln>
                  </pic:spPr>
                </pic:pic>
              </a:graphicData>
            </a:graphic>
          </wp:inline>
        </w:drawing>
      </w:r>
    </w:p>
    <w:p w:rsidR="001D30B5" w:rsidRPr="008B302D" w:rsidRDefault="001D30B5" w:rsidP="003B69A8">
      <w:pPr>
        <w:jc w:val="left"/>
        <w:rPr>
          <w:rFonts w:ascii="Arial" w:hAnsi="Arial" w:cs="Arial"/>
        </w:rPr>
      </w:pPr>
      <w:r>
        <w:rPr>
          <w:rFonts w:ascii="Verdana" w:hAnsi="Verdana"/>
          <w:color w:val="000000"/>
          <w:sz w:val="18"/>
          <w:szCs w:val="18"/>
          <w:shd w:val="clear" w:color="auto" w:fill="FFFFFF"/>
        </w:rPr>
        <w:t>The Public Health Information Development Unit (PHIDU), located at</w:t>
      </w:r>
      <w:r>
        <w:rPr>
          <w:rStyle w:val="apple-converted-space"/>
          <w:rFonts w:ascii="Verdana" w:hAnsi="Verdana"/>
          <w:color w:val="000000"/>
          <w:sz w:val="18"/>
          <w:szCs w:val="18"/>
          <w:shd w:val="clear" w:color="auto" w:fill="FFFFFF"/>
        </w:rPr>
        <w:t> </w:t>
      </w:r>
      <w:hyperlink r:id="rId8" w:history="1">
        <w:r>
          <w:rPr>
            <w:rStyle w:val="Hyperlink"/>
            <w:rFonts w:ascii="Verdana" w:hAnsi="Verdana"/>
            <w:sz w:val="18"/>
            <w:szCs w:val="18"/>
            <w:shd w:val="clear" w:color="auto" w:fill="FFFFFF"/>
          </w:rPr>
          <w:t>The University of Adelaide</w:t>
        </w:r>
      </w:hyperlink>
      <w:r>
        <w:rPr>
          <w:rFonts w:ascii="Verdana" w:hAnsi="Verdana"/>
          <w:color w:val="000000"/>
          <w:sz w:val="18"/>
          <w:szCs w:val="18"/>
          <w:shd w:val="clear" w:color="auto" w:fill="FFFFFF"/>
        </w:rPr>
        <w:t>, was established in 1999 to assist in the development of public health data, data systems and indicators.</w:t>
      </w:r>
    </w:p>
    <w:p w:rsidR="008B302D" w:rsidRPr="008B302D" w:rsidRDefault="00C44812" w:rsidP="003B69A8">
      <w:pPr>
        <w:jc w:val="left"/>
        <w:rPr>
          <w:rFonts w:ascii="Arial" w:hAnsi="Arial" w:cs="Arial"/>
        </w:rPr>
      </w:pPr>
      <w:hyperlink r:id="rId9" w:history="1">
        <w:r w:rsidR="008B302D" w:rsidRPr="008B302D">
          <w:rPr>
            <w:rStyle w:val="Hyperlink"/>
            <w:rFonts w:ascii="Arial" w:hAnsi="Arial" w:cs="Arial"/>
          </w:rPr>
          <w:t>http://www.publichealth.gov.au/data/</w:t>
        </w:r>
      </w:hyperlink>
    </w:p>
    <w:p w:rsidR="008B302D" w:rsidRPr="008B302D" w:rsidRDefault="008B302D" w:rsidP="003B69A8">
      <w:pPr>
        <w:jc w:val="left"/>
        <w:rPr>
          <w:rFonts w:ascii="Arial" w:hAnsi="Arial" w:cs="Arial"/>
        </w:rPr>
      </w:pPr>
      <w:r w:rsidRPr="008B302D">
        <w:rPr>
          <w:rFonts w:ascii="Arial" w:hAnsi="Arial" w:cs="Arial"/>
        </w:rPr>
        <w:t>(</w:t>
      </w:r>
      <w:hyperlink r:id="rId10" w:history="1">
        <w:proofErr w:type="gramStart"/>
        <w:r w:rsidRPr="008B302D">
          <w:rPr>
            <w:rStyle w:val="Hyperlink"/>
            <w:rFonts w:ascii="Arial" w:hAnsi="Arial" w:cs="Arial"/>
          </w:rPr>
          <w:t>data</w:t>
        </w:r>
        <w:proofErr w:type="gramEnd"/>
        <w:r w:rsidRPr="008B302D">
          <w:rPr>
            <w:rStyle w:val="Hyperlink"/>
            <w:rFonts w:ascii="Arial" w:hAnsi="Arial" w:cs="Arial"/>
          </w:rPr>
          <w:t xml:space="preserve"> notes</w:t>
        </w:r>
      </w:hyperlink>
      <w:r w:rsidRPr="008B302D">
        <w:rPr>
          <w:rFonts w:ascii="Arial" w:hAnsi="Arial" w:cs="Arial"/>
        </w:rPr>
        <w:t>)</w:t>
      </w:r>
    </w:p>
    <w:p w:rsidR="008B302D" w:rsidRDefault="008B302D" w:rsidP="003B69A8">
      <w:pPr>
        <w:pStyle w:val="Heading3"/>
      </w:pPr>
      <w:r w:rsidRPr="008B302D">
        <w:t xml:space="preserve">2. </w:t>
      </w:r>
      <w:hyperlink r:id="rId11" w:history="1">
        <w:r w:rsidRPr="008B302D">
          <w:rPr>
            <w:rStyle w:val="Hyperlink"/>
            <w:rFonts w:ascii="Helvetica" w:hAnsi="Helvetica"/>
            <w:sz w:val="20"/>
            <w:szCs w:val="20"/>
          </w:rPr>
          <w:t>Australian Early Development Index Data</w:t>
        </w:r>
      </w:hyperlink>
    </w:p>
    <w:p w:rsidR="001D30B5" w:rsidRDefault="005D4F15" w:rsidP="003B69A8">
      <w:pPr>
        <w:jc w:val="left"/>
      </w:pPr>
      <w:r w:rsidRPr="005D4F15">
        <w:rPr>
          <w:b/>
        </w:rPr>
        <w:t>Source:</w:t>
      </w:r>
      <w:r>
        <w:t xml:space="preserve"> </w:t>
      </w:r>
      <w:proofErr w:type="spellStart"/>
      <w:r w:rsidR="001D30B5">
        <w:t>Dept</w:t>
      </w:r>
      <w:proofErr w:type="spellEnd"/>
      <w:r w:rsidR="001D30B5">
        <w:t xml:space="preserve"> for Education and Child Development</w:t>
      </w:r>
      <w:r>
        <w:t xml:space="preserve"> of SA</w:t>
      </w:r>
    </w:p>
    <w:p w:rsidR="001D30B5" w:rsidRPr="001D30B5" w:rsidRDefault="001D30B5" w:rsidP="003B69A8">
      <w:pPr>
        <w:jc w:val="left"/>
      </w:pPr>
    </w:p>
    <w:p w:rsidR="005D4F15" w:rsidRDefault="00017FC4" w:rsidP="003B69A8">
      <w:pPr>
        <w:pStyle w:val="Heading3"/>
      </w:pPr>
      <w:r>
        <w:rPr>
          <w:rFonts w:eastAsia="Times New Roman"/>
          <w:lang w:eastAsia="en-AU"/>
        </w:rPr>
        <w:t xml:space="preserve">3. </w:t>
      </w:r>
      <w:r w:rsidRPr="00017FC4">
        <w:rPr>
          <w:rFonts w:eastAsia="Times New Roman"/>
          <w:lang w:eastAsia="en-AU"/>
        </w:rPr>
        <w:t>Health service locations</w:t>
      </w:r>
      <w:r w:rsidRPr="00017FC4">
        <w:rPr>
          <w:rFonts w:eastAsia="Times New Roman"/>
          <w:lang w:eastAsia="en-AU"/>
        </w:rPr>
        <w:br/>
      </w:r>
    </w:p>
    <w:p w:rsidR="00017FC4" w:rsidRPr="005D4F15" w:rsidRDefault="005D4F15" w:rsidP="003B69A8">
      <w:pPr>
        <w:jc w:val="left"/>
      </w:pPr>
      <w:r w:rsidRPr="005D4F15">
        <w:rPr>
          <w:b/>
        </w:rPr>
        <w:t>Source</w:t>
      </w:r>
      <w:r>
        <w:t xml:space="preserve">: </w:t>
      </w:r>
      <w:r w:rsidR="00017FC4" w:rsidRPr="005D4F15">
        <w:t>Child and youth health (</w:t>
      </w:r>
      <w:hyperlink r:id="rId12" w:tgtFrame="_blank" w:history="1">
        <w:r w:rsidR="00017FC4" w:rsidRPr="005D4F15">
          <w:t>cyh.com</w:t>
        </w:r>
      </w:hyperlink>
      <w:r w:rsidR="00017FC4" w:rsidRPr="005D4F15">
        <w:t>)</w:t>
      </w:r>
    </w:p>
    <w:p w:rsidR="005D4F15" w:rsidRDefault="005D4F15" w:rsidP="003B69A8">
      <w:pPr>
        <w:jc w:val="left"/>
        <w:rPr>
          <w:rFonts w:eastAsia="Times New Roman"/>
          <w:lang w:eastAsia="en-AU"/>
        </w:rPr>
      </w:pPr>
    </w:p>
    <w:p w:rsidR="00017FC4" w:rsidRDefault="00017FC4" w:rsidP="003B69A8">
      <w:pPr>
        <w:pStyle w:val="Heading3"/>
        <w:rPr>
          <w:rFonts w:eastAsia="Times New Roman"/>
          <w:lang w:eastAsia="en-AU"/>
        </w:rPr>
      </w:pPr>
      <w:r>
        <w:rPr>
          <w:rFonts w:eastAsia="Times New Roman"/>
          <w:lang w:eastAsia="en-AU"/>
        </w:rPr>
        <w:lastRenderedPageBreak/>
        <w:t xml:space="preserve">4. </w:t>
      </w:r>
      <w:r w:rsidRPr="00017FC4">
        <w:rPr>
          <w:rFonts w:eastAsia="Times New Roman"/>
          <w:lang w:eastAsia="en-AU"/>
        </w:rPr>
        <w:t>Geographic boundary files</w:t>
      </w:r>
      <w:r w:rsidR="005D4F15">
        <w:rPr>
          <w:rFonts w:eastAsia="Times New Roman"/>
          <w:lang w:eastAsia="en-AU"/>
        </w:rPr>
        <w:t xml:space="preserve">. </w:t>
      </w:r>
      <w:r w:rsidRPr="00017FC4">
        <w:rPr>
          <w:rFonts w:eastAsia="Times New Roman"/>
          <w:lang w:eastAsia="en-AU"/>
        </w:rPr>
        <w:t>Australian Bureau of Statistics (ABS)</w:t>
      </w:r>
    </w:p>
    <w:p w:rsidR="00017FC4" w:rsidRPr="00017FC4" w:rsidRDefault="005D4F15" w:rsidP="003B69A8">
      <w:pPr>
        <w:shd w:val="clear" w:color="auto" w:fill="FFFFFF"/>
        <w:spacing w:after="360" w:line="240" w:lineRule="auto"/>
        <w:jc w:val="left"/>
        <w:rPr>
          <w:rFonts w:eastAsia="Times New Roman" w:cstheme="minorHAnsi"/>
          <w:color w:val="454545"/>
          <w:lang w:eastAsia="en-AU"/>
        </w:rPr>
      </w:pPr>
      <w:r w:rsidRPr="005D4F15">
        <w:rPr>
          <w:b/>
        </w:rPr>
        <w:t>Source:</w:t>
      </w:r>
      <w:r>
        <w:t xml:space="preserve"> </w:t>
      </w:r>
      <w:hyperlink r:id="rId13" w:history="1">
        <w:r w:rsidR="00017FC4">
          <w:rPr>
            <w:rStyle w:val="Hyperlink"/>
          </w:rPr>
          <w:t>http://abs.gov.au/geography</w:t>
        </w:r>
      </w:hyperlink>
    </w:p>
    <w:p w:rsidR="00017FC4" w:rsidRPr="00017FC4" w:rsidRDefault="00017FC4" w:rsidP="003B69A8">
      <w:pPr>
        <w:pStyle w:val="ListParagraph"/>
        <w:numPr>
          <w:ilvl w:val="0"/>
          <w:numId w:val="2"/>
        </w:numPr>
        <w:shd w:val="clear" w:color="auto" w:fill="FFFFFF"/>
        <w:spacing w:after="360" w:line="240" w:lineRule="auto"/>
        <w:jc w:val="left"/>
        <w:rPr>
          <w:rFonts w:eastAsia="Times New Roman" w:cstheme="minorHAnsi"/>
          <w:color w:val="454545"/>
          <w:lang w:eastAsia="en-AU"/>
        </w:rPr>
      </w:pPr>
      <w:r w:rsidRPr="00017FC4">
        <w:rPr>
          <w:rFonts w:eastAsia="Times New Roman" w:cstheme="minorHAnsi"/>
          <w:color w:val="454545"/>
          <w:lang w:eastAsia="en-AU"/>
        </w:rPr>
        <w:t>Statistical local area (SLA)</w:t>
      </w:r>
    </w:p>
    <w:p w:rsidR="00017FC4" w:rsidRDefault="00017FC4" w:rsidP="003B69A8">
      <w:pPr>
        <w:pStyle w:val="ListParagraph"/>
        <w:numPr>
          <w:ilvl w:val="0"/>
          <w:numId w:val="2"/>
        </w:numPr>
        <w:shd w:val="clear" w:color="auto" w:fill="FFFFFF"/>
        <w:spacing w:after="720" w:line="240" w:lineRule="auto"/>
        <w:jc w:val="left"/>
        <w:rPr>
          <w:rFonts w:eastAsia="Times New Roman" w:cstheme="minorHAnsi"/>
          <w:color w:val="454545"/>
          <w:lang w:eastAsia="en-AU"/>
        </w:rPr>
      </w:pPr>
      <w:r w:rsidRPr="00017FC4">
        <w:rPr>
          <w:rFonts w:eastAsia="Times New Roman" w:cstheme="minorHAnsi"/>
          <w:color w:val="454545"/>
          <w:lang w:eastAsia="en-AU"/>
        </w:rPr>
        <w:t>Postcode area (POA)</w:t>
      </w:r>
    </w:p>
    <w:p w:rsidR="006A6B63" w:rsidRDefault="006A6B63" w:rsidP="003B69A8">
      <w:pPr>
        <w:pStyle w:val="Heading2"/>
        <w:rPr>
          <w:rFonts w:eastAsia="Times New Roman"/>
          <w:lang w:eastAsia="en-AU"/>
        </w:rPr>
      </w:pPr>
      <w:r>
        <w:rPr>
          <w:rFonts w:eastAsia="Times New Roman"/>
          <w:lang w:eastAsia="en-AU"/>
        </w:rPr>
        <w:t>Technical methods</w:t>
      </w:r>
    </w:p>
    <w:p w:rsidR="006A6B63" w:rsidRPr="006A6B63" w:rsidRDefault="006A6B63" w:rsidP="003B69A8">
      <w:pPr>
        <w:pStyle w:val="Heading3"/>
        <w:rPr>
          <w:lang w:eastAsia="en-AU"/>
        </w:rPr>
      </w:pPr>
      <w:bookmarkStart w:id="3" w:name="_Correlation_analysis_to"/>
      <w:bookmarkEnd w:id="3"/>
      <w:r>
        <w:rPr>
          <w:lang w:eastAsia="en-AU"/>
        </w:rPr>
        <w:t>Correlation analysis to establish redundant data fields</w:t>
      </w:r>
    </w:p>
    <w:p w:rsidR="006A6B63" w:rsidRPr="006A6B63" w:rsidRDefault="006A6B63" w:rsidP="003B69A8">
      <w:pPr>
        <w:jc w:val="left"/>
        <w:rPr>
          <w:lang w:eastAsia="en-AU"/>
        </w:rPr>
      </w:pPr>
      <w:r>
        <w:rPr>
          <w:rStyle w:val="apple-style-span"/>
          <w:rFonts w:ascii="Arial" w:hAnsi="Arial" w:cs="Arial"/>
          <w:color w:val="000000"/>
        </w:rPr>
        <w:t>The absolute values of pair-wise correlations are considered. If two variables have a correlation</w:t>
      </w:r>
      <w:r w:rsidR="00DB7488">
        <w:rPr>
          <w:rStyle w:val="apple-style-span"/>
          <w:rFonts w:ascii="Arial" w:hAnsi="Arial" w:cs="Arial"/>
          <w:color w:val="000000"/>
        </w:rPr>
        <w:t xml:space="preserve"> of 95% or higher, </w:t>
      </w:r>
      <w:r>
        <w:rPr>
          <w:rStyle w:val="apple-style-span"/>
          <w:rFonts w:ascii="Arial" w:hAnsi="Arial" w:cs="Arial"/>
          <w:color w:val="000000"/>
        </w:rPr>
        <w:t xml:space="preserve">the </w:t>
      </w:r>
      <w:r w:rsidR="00DB7488">
        <w:rPr>
          <w:rStyle w:val="apple-style-span"/>
          <w:rFonts w:ascii="Arial" w:hAnsi="Arial" w:cs="Arial"/>
          <w:color w:val="000000"/>
        </w:rPr>
        <w:t>method</w:t>
      </w:r>
      <w:r>
        <w:rPr>
          <w:rStyle w:val="apple-style-span"/>
          <w:rFonts w:ascii="Arial" w:hAnsi="Arial" w:cs="Arial"/>
          <w:color w:val="000000"/>
        </w:rPr>
        <w:t xml:space="preserve"> </w:t>
      </w:r>
      <w:r w:rsidR="00DB7488">
        <w:rPr>
          <w:rStyle w:val="apple-style-span"/>
          <w:rFonts w:ascii="Arial" w:hAnsi="Arial" w:cs="Arial"/>
          <w:color w:val="000000"/>
        </w:rPr>
        <w:t xml:space="preserve">reviews </w:t>
      </w:r>
      <w:proofErr w:type="gramStart"/>
      <w:r w:rsidR="00DB7488">
        <w:rPr>
          <w:rStyle w:val="apple-style-span"/>
          <w:rFonts w:ascii="Arial" w:hAnsi="Arial" w:cs="Arial"/>
          <w:color w:val="000000"/>
        </w:rPr>
        <w:t xml:space="preserve">the </w:t>
      </w:r>
      <w:r>
        <w:rPr>
          <w:rStyle w:val="apple-style-span"/>
          <w:rFonts w:ascii="Arial" w:hAnsi="Arial" w:cs="Arial"/>
          <w:color w:val="000000"/>
        </w:rPr>
        <w:t xml:space="preserve"> mean</w:t>
      </w:r>
      <w:proofErr w:type="gramEnd"/>
      <w:r>
        <w:rPr>
          <w:rStyle w:val="apple-style-span"/>
          <w:rFonts w:ascii="Arial" w:hAnsi="Arial" w:cs="Arial"/>
          <w:color w:val="000000"/>
        </w:rPr>
        <w:t xml:space="preserve"> absolute correlation of each variable and removes the variable with the largest mean absolute correlation.</w:t>
      </w:r>
    </w:p>
    <w:p w:rsidR="008B302D" w:rsidRDefault="008B302D" w:rsidP="003B69A8">
      <w:pPr>
        <w:jc w:val="left"/>
        <w:rPr>
          <w:rFonts w:cstheme="minorHAnsi"/>
        </w:rPr>
      </w:pPr>
    </w:p>
    <w:p w:rsidR="00DB5E2E" w:rsidRDefault="00DB5E2E" w:rsidP="003B69A8">
      <w:pPr>
        <w:pStyle w:val="Heading3"/>
        <w:rPr>
          <w:rFonts w:eastAsia="Times New Roman"/>
          <w:lang w:eastAsia="en-AU"/>
        </w:rPr>
      </w:pPr>
      <w:bookmarkStart w:id="4" w:name="_Boosting_Trees_for"/>
      <w:bookmarkEnd w:id="4"/>
      <w:r w:rsidRPr="00DB5E2E">
        <w:rPr>
          <w:rFonts w:eastAsia="Times New Roman"/>
          <w:lang w:eastAsia="en-AU"/>
        </w:rPr>
        <w:t>Boosting Trees for Regression and Classification Introductory Overview</w:t>
      </w:r>
    </w:p>
    <w:p w:rsidR="005D4F15" w:rsidRPr="005D4F15" w:rsidRDefault="005D4F15" w:rsidP="003B69A8">
      <w:pPr>
        <w:jc w:val="left"/>
        <w:rPr>
          <w:lang w:eastAsia="en-AU"/>
        </w:rPr>
      </w:pPr>
      <w:r w:rsidRPr="005D4F15">
        <w:rPr>
          <w:lang w:eastAsia="en-AU"/>
        </w:rPr>
        <w:t>Over the past few years, the computational approach of stochastic gradient boosting has emerged as one of the most powerful methods for predictive data mining. Some implementations of these powerful algorithms allow them to be used for regression as well as classification problems, with continuous and/or categorical predictors.</w:t>
      </w:r>
    </w:p>
    <w:p w:rsidR="005D4F15" w:rsidRPr="003B69A8" w:rsidRDefault="005D4F15" w:rsidP="003B69A8">
      <w:pPr>
        <w:jc w:val="left"/>
        <w:rPr>
          <w:b/>
        </w:rPr>
      </w:pPr>
      <w:r w:rsidRPr="003B69A8">
        <w:rPr>
          <w:b/>
        </w:rPr>
        <w:t>References</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 xml:space="preserve">[1] Y. Freund and R.E. </w:t>
      </w:r>
      <w:proofErr w:type="spellStart"/>
      <w:r w:rsidRPr="00DB5E2E">
        <w:rPr>
          <w:rFonts w:ascii="CMR9" w:hAnsi="CMR9" w:cs="CMR9"/>
        </w:rPr>
        <w:t>Schapire</w:t>
      </w:r>
      <w:proofErr w:type="spellEnd"/>
      <w:r w:rsidRPr="00DB5E2E">
        <w:rPr>
          <w:rFonts w:ascii="CMR9" w:hAnsi="CMR9" w:cs="CMR9"/>
        </w:rPr>
        <w:t xml:space="preserve"> (1997). “A decision-theoretic generalization of online</w:t>
      </w:r>
    </w:p>
    <w:p w:rsidR="005D4F15" w:rsidRPr="00DB5E2E" w:rsidRDefault="005D4F15" w:rsidP="003B69A8">
      <w:pPr>
        <w:autoSpaceDE w:val="0"/>
        <w:autoSpaceDN w:val="0"/>
        <w:adjustRightInd w:val="0"/>
        <w:spacing w:after="0" w:line="240" w:lineRule="auto"/>
        <w:jc w:val="left"/>
        <w:rPr>
          <w:rFonts w:ascii="CMTI9" w:hAnsi="CMTI9" w:cs="CMTI9"/>
        </w:rPr>
      </w:pPr>
      <w:proofErr w:type="gramStart"/>
      <w:r w:rsidRPr="00DB5E2E">
        <w:rPr>
          <w:rFonts w:ascii="CMR9" w:hAnsi="CMR9" w:cs="CMR9"/>
        </w:rPr>
        <w:t>learning</w:t>
      </w:r>
      <w:proofErr w:type="gramEnd"/>
      <w:r w:rsidRPr="00DB5E2E">
        <w:rPr>
          <w:rFonts w:ascii="CMR9" w:hAnsi="CMR9" w:cs="CMR9"/>
        </w:rPr>
        <w:t xml:space="preserve"> and an application to boosting,” </w:t>
      </w:r>
      <w:r w:rsidRPr="00DB5E2E">
        <w:rPr>
          <w:rFonts w:ascii="CMTI9" w:hAnsi="CMTI9" w:cs="CMTI9"/>
        </w:rPr>
        <w:t>Journal of Computer and System</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TI9" w:hAnsi="CMTI9" w:cs="CMTI9"/>
        </w:rPr>
        <w:t>Sciences</w:t>
      </w:r>
      <w:r w:rsidRPr="00DB5E2E">
        <w:rPr>
          <w:rFonts w:ascii="CMR9" w:hAnsi="CMR9" w:cs="CMR9"/>
        </w:rPr>
        <w:t>, 55(1):119-139.</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[2] J.H. Friedman (2001). “Greedy Function Approximation: A Gradient Boosting</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 xml:space="preserve">Machine,” </w:t>
      </w:r>
      <w:r w:rsidRPr="00DB5E2E">
        <w:rPr>
          <w:rFonts w:ascii="CMTI9" w:hAnsi="CMTI9" w:cs="CMTI9"/>
        </w:rPr>
        <w:t xml:space="preserve">Annals of Statistics </w:t>
      </w:r>
      <w:r w:rsidRPr="00DB5E2E">
        <w:rPr>
          <w:rFonts w:ascii="CMR9" w:hAnsi="CMR9" w:cs="CMR9"/>
        </w:rPr>
        <w:t>29(5):1189-1232.</w:t>
      </w:r>
    </w:p>
    <w:p w:rsidR="005D4F15" w:rsidRPr="00DB5E2E" w:rsidRDefault="005D4F15" w:rsidP="003B69A8">
      <w:pPr>
        <w:autoSpaceDE w:val="0"/>
        <w:autoSpaceDN w:val="0"/>
        <w:adjustRightInd w:val="0"/>
        <w:spacing w:after="0" w:line="240" w:lineRule="auto"/>
        <w:jc w:val="left"/>
        <w:rPr>
          <w:rFonts w:ascii="CMTI9" w:hAnsi="CMTI9" w:cs="CMTI9"/>
        </w:rPr>
      </w:pPr>
      <w:r w:rsidRPr="00DB5E2E">
        <w:rPr>
          <w:rFonts w:ascii="CMR9" w:hAnsi="CMR9" w:cs="CMR9"/>
        </w:rPr>
        <w:t xml:space="preserve">[3] J.H. Friedman (2002). “Stochastic Gradient Boosting,” </w:t>
      </w:r>
      <w:r w:rsidRPr="00DB5E2E">
        <w:rPr>
          <w:rFonts w:ascii="CMTI9" w:hAnsi="CMTI9" w:cs="CMTI9"/>
        </w:rPr>
        <w:t>Computational Statistics</w:t>
      </w:r>
    </w:p>
    <w:p w:rsidR="005D4F15" w:rsidRPr="00DB5E2E" w:rsidRDefault="005D4F15" w:rsidP="003B69A8">
      <w:pPr>
        <w:autoSpaceDE w:val="0"/>
        <w:autoSpaceDN w:val="0"/>
        <w:adjustRightInd w:val="0"/>
        <w:spacing w:after="0" w:line="240" w:lineRule="auto"/>
        <w:jc w:val="left"/>
        <w:rPr>
          <w:rFonts w:ascii="CMR9" w:hAnsi="CMR9" w:cs="CMR9"/>
        </w:rPr>
      </w:pPr>
      <w:proofErr w:type="gramStart"/>
      <w:r w:rsidRPr="00DB5E2E">
        <w:rPr>
          <w:rFonts w:ascii="CMTI9" w:hAnsi="CMTI9" w:cs="CMTI9"/>
        </w:rPr>
        <w:t>and</w:t>
      </w:r>
      <w:proofErr w:type="gramEnd"/>
      <w:r w:rsidRPr="00DB5E2E">
        <w:rPr>
          <w:rFonts w:ascii="CMTI9" w:hAnsi="CMTI9" w:cs="CMTI9"/>
        </w:rPr>
        <w:t xml:space="preserve"> Data Analysis </w:t>
      </w:r>
      <w:r w:rsidRPr="00DB5E2E">
        <w:rPr>
          <w:rFonts w:ascii="CMR9" w:hAnsi="CMR9" w:cs="CMR9"/>
        </w:rPr>
        <w:t>38(4):367-378.</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 xml:space="preserve">[4] J.H. Friedman, T. Hastie, R. </w:t>
      </w:r>
      <w:proofErr w:type="spellStart"/>
      <w:r w:rsidRPr="00DB5E2E">
        <w:rPr>
          <w:rFonts w:ascii="CMR9" w:hAnsi="CMR9" w:cs="CMR9"/>
        </w:rPr>
        <w:t>Tibshirani</w:t>
      </w:r>
      <w:proofErr w:type="spellEnd"/>
      <w:r w:rsidRPr="00DB5E2E">
        <w:rPr>
          <w:rFonts w:ascii="CMR9" w:hAnsi="CMR9" w:cs="CMR9"/>
        </w:rPr>
        <w:t xml:space="preserve"> (2000). “Additive Logistic Regression: a</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 xml:space="preserve">Statistical View of Boosting,” </w:t>
      </w:r>
      <w:r w:rsidRPr="00DB5E2E">
        <w:rPr>
          <w:rFonts w:ascii="CMTI9" w:hAnsi="CMTI9" w:cs="CMTI9"/>
        </w:rPr>
        <w:t xml:space="preserve">Annals of Statistics </w:t>
      </w:r>
      <w:r w:rsidRPr="00DB5E2E">
        <w:rPr>
          <w:rFonts w:ascii="CMR9" w:hAnsi="CMR9" w:cs="CMR9"/>
        </w:rPr>
        <w:t>28(2):337-374.</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 xml:space="preserve">[5] B. </w:t>
      </w:r>
      <w:proofErr w:type="spellStart"/>
      <w:r w:rsidRPr="00DB5E2E">
        <w:rPr>
          <w:rFonts w:ascii="CMR9" w:hAnsi="CMR9" w:cs="CMR9"/>
        </w:rPr>
        <w:t>Kriegler</w:t>
      </w:r>
      <w:proofErr w:type="spellEnd"/>
      <w:r w:rsidRPr="00DB5E2E">
        <w:rPr>
          <w:rFonts w:ascii="CMR9" w:hAnsi="CMR9" w:cs="CMR9"/>
        </w:rPr>
        <w:t xml:space="preserve"> and R. Berk (2010). “Small Area Estimation of the Homeless in Los</w:t>
      </w:r>
    </w:p>
    <w:p w:rsidR="005D4F15" w:rsidRPr="00DB5E2E" w:rsidRDefault="005D4F15" w:rsidP="003B69A8">
      <w:pPr>
        <w:autoSpaceDE w:val="0"/>
        <w:autoSpaceDN w:val="0"/>
        <w:adjustRightInd w:val="0"/>
        <w:spacing w:after="0" w:line="240" w:lineRule="auto"/>
        <w:jc w:val="left"/>
        <w:rPr>
          <w:rFonts w:ascii="CMTI9" w:hAnsi="CMTI9" w:cs="CMTI9"/>
        </w:rPr>
      </w:pPr>
      <w:r w:rsidRPr="00DB5E2E">
        <w:rPr>
          <w:rFonts w:ascii="CMR9" w:hAnsi="CMR9" w:cs="CMR9"/>
        </w:rPr>
        <w:t xml:space="preserve">Angeles, </w:t>
      </w:r>
      <w:proofErr w:type="gramStart"/>
      <w:r w:rsidRPr="00DB5E2E">
        <w:rPr>
          <w:rFonts w:ascii="CMR9" w:hAnsi="CMR9" w:cs="CMR9"/>
        </w:rPr>
        <w:t>An</w:t>
      </w:r>
      <w:proofErr w:type="gramEnd"/>
      <w:r w:rsidRPr="00DB5E2E">
        <w:rPr>
          <w:rFonts w:ascii="CMR9" w:hAnsi="CMR9" w:cs="CMR9"/>
        </w:rPr>
        <w:t xml:space="preserve"> Application of Cost-Sensitive Stochastic Gradient </w:t>
      </w:r>
      <w:proofErr w:type="spellStart"/>
      <w:r w:rsidRPr="00DB5E2E">
        <w:rPr>
          <w:rFonts w:ascii="CMR9" w:hAnsi="CMR9" w:cs="CMR9"/>
        </w:rPr>
        <w:t>Boosting,”</w:t>
      </w:r>
      <w:r w:rsidRPr="00DB5E2E">
        <w:rPr>
          <w:rFonts w:ascii="CMTI9" w:hAnsi="CMTI9" w:cs="CMTI9"/>
        </w:rPr>
        <w:t>Annals</w:t>
      </w:r>
      <w:proofErr w:type="spellEnd"/>
    </w:p>
    <w:p w:rsidR="005D4F15" w:rsidRPr="00DB5E2E" w:rsidRDefault="005D4F15" w:rsidP="003B69A8">
      <w:pPr>
        <w:autoSpaceDE w:val="0"/>
        <w:autoSpaceDN w:val="0"/>
        <w:adjustRightInd w:val="0"/>
        <w:spacing w:after="0" w:line="240" w:lineRule="auto"/>
        <w:jc w:val="left"/>
        <w:rPr>
          <w:rFonts w:ascii="CMR9" w:hAnsi="CMR9" w:cs="CMR9"/>
        </w:rPr>
      </w:pPr>
      <w:proofErr w:type="gramStart"/>
      <w:r w:rsidRPr="00DB5E2E">
        <w:rPr>
          <w:rFonts w:ascii="CMTI9" w:hAnsi="CMTI9" w:cs="CMTI9"/>
        </w:rPr>
        <w:t>of</w:t>
      </w:r>
      <w:proofErr w:type="gramEnd"/>
      <w:r w:rsidRPr="00DB5E2E">
        <w:rPr>
          <w:rFonts w:ascii="CMTI9" w:hAnsi="CMTI9" w:cs="CMTI9"/>
        </w:rPr>
        <w:t xml:space="preserve"> Applied Statistics </w:t>
      </w:r>
      <w:r w:rsidRPr="00DB5E2E">
        <w:rPr>
          <w:rFonts w:ascii="CMR9" w:hAnsi="CMR9" w:cs="CMR9"/>
        </w:rPr>
        <w:t>4(3):1234-1255.</w:t>
      </w:r>
    </w:p>
    <w:p w:rsidR="005D4F15" w:rsidRPr="00DB5E2E" w:rsidRDefault="005D4F15" w:rsidP="003B69A8">
      <w:pPr>
        <w:autoSpaceDE w:val="0"/>
        <w:autoSpaceDN w:val="0"/>
        <w:adjustRightInd w:val="0"/>
        <w:spacing w:after="0" w:line="240" w:lineRule="auto"/>
        <w:jc w:val="left"/>
        <w:rPr>
          <w:rFonts w:ascii="CMTI9" w:hAnsi="CMTI9" w:cs="CMTI9"/>
        </w:rPr>
      </w:pPr>
      <w:r w:rsidRPr="00DB5E2E">
        <w:rPr>
          <w:rFonts w:ascii="CMR9" w:hAnsi="CMR9" w:cs="CMR9"/>
        </w:rPr>
        <w:t xml:space="preserve">[6] G. Ridgeway (1999). “The state of boosting,” </w:t>
      </w:r>
      <w:r w:rsidRPr="00DB5E2E">
        <w:rPr>
          <w:rFonts w:ascii="CMTI9" w:hAnsi="CMTI9" w:cs="CMTI9"/>
        </w:rPr>
        <w:t>Computing Science and Statistics</w:t>
      </w:r>
    </w:p>
    <w:p w:rsidR="005D4F15" w:rsidRPr="00DB5E2E" w:rsidRDefault="005D4F15" w:rsidP="003B69A8">
      <w:pPr>
        <w:autoSpaceDE w:val="0"/>
        <w:autoSpaceDN w:val="0"/>
        <w:adjustRightInd w:val="0"/>
        <w:spacing w:after="0" w:line="240" w:lineRule="auto"/>
        <w:jc w:val="left"/>
        <w:rPr>
          <w:rFonts w:ascii="CMR9" w:hAnsi="CMR9" w:cs="CMR9"/>
        </w:rPr>
      </w:pPr>
      <w:r w:rsidRPr="00DB5E2E">
        <w:rPr>
          <w:rFonts w:ascii="CMR9" w:hAnsi="CMR9" w:cs="CMR9"/>
        </w:rPr>
        <w:t>31:172-181.</w:t>
      </w:r>
    </w:p>
    <w:p w:rsidR="005D4F15" w:rsidRPr="00DB5E2E" w:rsidRDefault="005D4F15" w:rsidP="003B69A8">
      <w:pPr>
        <w:autoSpaceDE w:val="0"/>
        <w:autoSpaceDN w:val="0"/>
        <w:adjustRightInd w:val="0"/>
        <w:spacing w:after="0" w:line="240" w:lineRule="auto"/>
        <w:jc w:val="left"/>
        <w:rPr>
          <w:rFonts w:ascii="CMTI9" w:hAnsi="CMTI9" w:cs="CMTI9"/>
        </w:rPr>
      </w:pPr>
      <w:r w:rsidRPr="00DB5E2E">
        <w:rPr>
          <w:rFonts w:ascii="CMR9" w:hAnsi="CMR9" w:cs="CMR9"/>
        </w:rPr>
        <w:t xml:space="preserve">[7] C. Burges (2010). “From </w:t>
      </w:r>
      <w:proofErr w:type="spellStart"/>
      <w:r w:rsidRPr="00DB5E2E">
        <w:rPr>
          <w:rFonts w:ascii="CMR9" w:hAnsi="CMR9" w:cs="CMR9"/>
        </w:rPr>
        <w:t>RankNet</w:t>
      </w:r>
      <w:proofErr w:type="spellEnd"/>
      <w:r w:rsidRPr="00DB5E2E">
        <w:rPr>
          <w:rFonts w:ascii="CMR9" w:hAnsi="CMR9" w:cs="CMR9"/>
        </w:rPr>
        <w:t xml:space="preserve"> to </w:t>
      </w:r>
      <w:proofErr w:type="spellStart"/>
      <w:r w:rsidRPr="00DB5E2E">
        <w:rPr>
          <w:rFonts w:ascii="CMR9" w:hAnsi="CMR9" w:cs="CMR9"/>
        </w:rPr>
        <w:t>LambdaRank</w:t>
      </w:r>
      <w:proofErr w:type="spellEnd"/>
      <w:r w:rsidRPr="00DB5E2E">
        <w:rPr>
          <w:rFonts w:ascii="CMR9" w:hAnsi="CMR9" w:cs="CMR9"/>
        </w:rPr>
        <w:t xml:space="preserve"> to </w:t>
      </w:r>
      <w:proofErr w:type="spellStart"/>
      <w:r w:rsidRPr="00DB5E2E">
        <w:rPr>
          <w:rFonts w:ascii="CMR9" w:hAnsi="CMR9" w:cs="CMR9"/>
        </w:rPr>
        <w:t>LambdaMART</w:t>
      </w:r>
      <w:proofErr w:type="spellEnd"/>
      <w:r w:rsidRPr="00DB5E2E">
        <w:rPr>
          <w:rFonts w:ascii="CMR9" w:hAnsi="CMR9" w:cs="CMR9"/>
        </w:rPr>
        <w:t>: An</w:t>
      </w:r>
      <w:r>
        <w:rPr>
          <w:rFonts w:ascii="CMR9" w:hAnsi="CMR9" w:cs="CMR9"/>
        </w:rPr>
        <w:t xml:space="preserve"> </w:t>
      </w:r>
      <w:r w:rsidRPr="00DB5E2E">
        <w:rPr>
          <w:rFonts w:ascii="CMR9" w:hAnsi="CMR9" w:cs="CMR9"/>
        </w:rPr>
        <w:t xml:space="preserve">Overview”, </w:t>
      </w:r>
      <w:r w:rsidRPr="00DB5E2E">
        <w:rPr>
          <w:rFonts w:ascii="CMTI9" w:hAnsi="CMTI9" w:cs="CMTI9"/>
        </w:rPr>
        <w:t>Microsoft Research Technical Report MSR-TR-2010-82</w:t>
      </w:r>
    </w:p>
    <w:p w:rsidR="003B69A8" w:rsidRDefault="003B69A8" w:rsidP="003B69A8">
      <w:pPr>
        <w:pStyle w:val="Heading3"/>
      </w:pPr>
      <w:bookmarkStart w:id="5" w:name="_Random_forests"/>
      <w:bookmarkEnd w:id="5"/>
      <w:r w:rsidRPr="003B69A8">
        <w:t>Random forests</w:t>
      </w:r>
    </w:p>
    <w:p w:rsidR="003B69A8" w:rsidRDefault="003B69A8" w:rsidP="003B69A8">
      <w:pPr>
        <w:jc w:val="left"/>
        <w:rPr>
          <w:rFonts w:cstheme="minorHAnsi"/>
        </w:rPr>
      </w:pPr>
      <w:r w:rsidRPr="003B69A8">
        <w:rPr>
          <w:rFonts w:cstheme="minorHAnsi"/>
        </w:rPr>
        <w:t>Random forests are an ensemble lear</w:t>
      </w:r>
      <w:r>
        <w:rPr>
          <w:rFonts w:cstheme="minorHAnsi"/>
        </w:rPr>
        <w:t>ning method for classification and regression</w:t>
      </w:r>
      <w:r w:rsidRPr="003B69A8">
        <w:rPr>
          <w:rFonts w:cstheme="minorHAnsi"/>
        </w:rPr>
        <w:t xml:space="preserve"> that operate by constructing a multitude of decision trees at training time and outputting the class that is the mode of the classes output by individual trees. </w:t>
      </w:r>
    </w:p>
    <w:p w:rsidR="003B69A8" w:rsidRPr="003B69A8" w:rsidRDefault="003B69A8" w:rsidP="003B69A8">
      <w:pPr>
        <w:jc w:val="left"/>
        <w:rPr>
          <w:rFonts w:cstheme="minorHAnsi"/>
          <w:b/>
        </w:rPr>
      </w:pPr>
      <w:r w:rsidRPr="003B69A8">
        <w:rPr>
          <w:rFonts w:cstheme="minorHAnsi"/>
          <w:b/>
        </w:rPr>
        <w:t>References</w:t>
      </w:r>
    </w:p>
    <w:p w:rsidR="003B69A8" w:rsidRPr="003B69A8" w:rsidRDefault="003B69A8" w:rsidP="003B69A8">
      <w:pPr>
        <w:jc w:val="left"/>
        <w:rPr>
          <w:rFonts w:cstheme="minorHAnsi"/>
        </w:rPr>
      </w:pPr>
      <w:proofErr w:type="spellStart"/>
      <w:r w:rsidRPr="003B69A8">
        <w:rPr>
          <w:rFonts w:cstheme="minorHAnsi"/>
        </w:rPr>
        <w:t>Breiman</w:t>
      </w:r>
      <w:proofErr w:type="spellEnd"/>
      <w:r w:rsidRPr="003B69A8">
        <w:rPr>
          <w:rFonts w:cstheme="minorHAnsi"/>
        </w:rPr>
        <w:t xml:space="preserve">, Leo (2001). "Random Forests". Machine Learning 45 (1): 5–32. </w:t>
      </w:r>
      <w:proofErr w:type="gramStart"/>
      <w:r w:rsidRPr="003B69A8">
        <w:rPr>
          <w:rFonts w:cstheme="minorHAnsi"/>
        </w:rPr>
        <w:t>doi:</w:t>
      </w:r>
      <w:proofErr w:type="gramEnd"/>
      <w:r w:rsidRPr="003B69A8">
        <w:rPr>
          <w:rFonts w:cstheme="minorHAnsi"/>
        </w:rPr>
        <w:t>10.1023/A:1010933404324.</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Ho</w:t>
      </w:r>
      <w:proofErr w:type="spellEnd"/>
      <w:r w:rsidRPr="003B69A8">
        <w:rPr>
          <w:rFonts w:cstheme="minorHAnsi"/>
        </w:rPr>
        <w:t xml:space="preserve">, Tin </w:t>
      </w:r>
      <w:proofErr w:type="spellStart"/>
      <w:r w:rsidRPr="003B69A8">
        <w:rPr>
          <w:rFonts w:cstheme="minorHAnsi"/>
        </w:rPr>
        <w:t>Kam</w:t>
      </w:r>
      <w:proofErr w:type="spellEnd"/>
      <w:r w:rsidRPr="003B69A8">
        <w:rPr>
          <w:rFonts w:cstheme="minorHAnsi"/>
        </w:rPr>
        <w:t xml:space="preserve"> (1995). "Random Decision Forest". Proceedings of the 3rd International Conference on Document Analysis and Recognition, Montreal, QC, 14–16 August 1995. pp. 278–282.</w:t>
      </w:r>
    </w:p>
    <w:p w:rsidR="003B69A8" w:rsidRPr="003B69A8" w:rsidRDefault="003B69A8" w:rsidP="003B69A8">
      <w:pPr>
        <w:jc w:val="left"/>
        <w:rPr>
          <w:rFonts w:cstheme="minorHAnsi"/>
        </w:rPr>
      </w:pPr>
      <w:proofErr w:type="spellStart"/>
      <w:r w:rsidRPr="003B69A8">
        <w:rPr>
          <w:rFonts w:cstheme="minorHAnsi"/>
        </w:rPr>
        <w:t>Ho</w:t>
      </w:r>
      <w:proofErr w:type="spellEnd"/>
      <w:r w:rsidRPr="003B69A8">
        <w:rPr>
          <w:rFonts w:cstheme="minorHAnsi"/>
        </w:rPr>
        <w:t xml:space="preserve">, Tin </w:t>
      </w:r>
      <w:proofErr w:type="spellStart"/>
      <w:r w:rsidRPr="003B69A8">
        <w:rPr>
          <w:rFonts w:cstheme="minorHAnsi"/>
        </w:rPr>
        <w:t>Kam</w:t>
      </w:r>
      <w:proofErr w:type="spellEnd"/>
      <w:r w:rsidRPr="003B69A8">
        <w:rPr>
          <w:rFonts w:cstheme="minorHAnsi"/>
        </w:rPr>
        <w:t xml:space="preserve"> (1998). "The Random Subspace Method for Constructing Decision Forests". IEEE Transactions on Pattern Analysis and Machine Intelligence 20 (8): 832–844. doi:10.1109/34.709601.</w:t>
      </w:r>
    </w:p>
    <w:p w:rsidR="003B69A8" w:rsidRPr="003B69A8" w:rsidRDefault="003B69A8" w:rsidP="003B69A8">
      <w:pPr>
        <w:jc w:val="left"/>
        <w:rPr>
          <w:rFonts w:cstheme="minorHAnsi"/>
        </w:rPr>
      </w:pPr>
      <w:r w:rsidRPr="003B69A8">
        <w:rPr>
          <w:rFonts w:cstheme="minorHAnsi"/>
        </w:rPr>
        <w:lastRenderedPageBreak/>
        <w:t xml:space="preserve">Amit, </w:t>
      </w:r>
      <w:proofErr w:type="spellStart"/>
      <w:r w:rsidRPr="003B69A8">
        <w:rPr>
          <w:rFonts w:cstheme="minorHAnsi"/>
        </w:rPr>
        <w:t>Yali</w:t>
      </w:r>
      <w:proofErr w:type="spellEnd"/>
      <w:r w:rsidRPr="003B69A8">
        <w:rPr>
          <w:rFonts w:cstheme="minorHAnsi"/>
        </w:rPr>
        <w:t xml:space="preserve">; </w:t>
      </w:r>
      <w:proofErr w:type="spellStart"/>
      <w:r w:rsidRPr="003B69A8">
        <w:rPr>
          <w:rFonts w:cstheme="minorHAnsi"/>
        </w:rPr>
        <w:t>Geman</w:t>
      </w:r>
      <w:proofErr w:type="spellEnd"/>
      <w:r w:rsidRPr="003B69A8">
        <w:rPr>
          <w:rFonts w:cstheme="minorHAnsi"/>
        </w:rPr>
        <w:t>, Donald (1997). "Shape quantization and recognition with randomized trees". Neural Computation 9 (7): 1545–1588. doi:10.1162/neco.1997.9.7.1545.</w:t>
      </w:r>
    </w:p>
    <w:p w:rsidR="003B69A8" w:rsidRPr="003B69A8" w:rsidRDefault="003B69A8" w:rsidP="003B69A8">
      <w:pPr>
        <w:jc w:val="left"/>
        <w:rPr>
          <w:rFonts w:cstheme="minorHAnsi"/>
        </w:rPr>
      </w:pPr>
      <w:r w:rsidRPr="003B69A8">
        <w:rPr>
          <w:rFonts w:cstheme="minorHAnsi"/>
        </w:rPr>
        <w:t xml:space="preserve"> Kleinberg, Eugene (1996). "An Overtraining-Resistant Stochastic </w:t>
      </w:r>
      <w:proofErr w:type="spellStart"/>
      <w:r w:rsidRPr="003B69A8">
        <w:rPr>
          <w:rFonts w:cstheme="minorHAnsi"/>
        </w:rPr>
        <w:t>Modeling</w:t>
      </w:r>
      <w:proofErr w:type="spellEnd"/>
      <w:r w:rsidRPr="003B69A8">
        <w:rPr>
          <w:rFonts w:cstheme="minorHAnsi"/>
        </w:rPr>
        <w:t xml:space="preserve"> Method for Pattern Recognition". Annals of Statistics 24 (6): 2319–2349. doi:10.1214/</w:t>
      </w:r>
      <w:proofErr w:type="spellStart"/>
      <w:r w:rsidRPr="003B69A8">
        <w:rPr>
          <w:rFonts w:cstheme="minorHAnsi"/>
        </w:rPr>
        <w:t>aos</w:t>
      </w:r>
      <w:proofErr w:type="spellEnd"/>
      <w:r w:rsidRPr="003B69A8">
        <w:rPr>
          <w:rFonts w:cstheme="minorHAnsi"/>
        </w:rPr>
        <w:t>/1032181157. MR 1425956.</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Dietterich</w:t>
      </w:r>
      <w:proofErr w:type="spellEnd"/>
      <w:r w:rsidRPr="003B69A8">
        <w:rPr>
          <w:rFonts w:cstheme="minorHAnsi"/>
        </w:rPr>
        <w:t>, Thomas (2000). "An Experimental Comparison of Three Methods for Constructing Ensembles of Decision Trees: Bagging, Boosting, and Randomization". Machine Learning: 139–157.</w:t>
      </w:r>
    </w:p>
    <w:p w:rsidR="003B69A8" w:rsidRPr="003B69A8" w:rsidRDefault="003B69A8" w:rsidP="003B69A8">
      <w:pPr>
        <w:jc w:val="left"/>
        <w:rPr>
          <w:rFonts w:cstheme="minorHAnsi"/>
        </w:rPr>
      </w:pPr>
      <w:proofErr w:type="spellStart"/>
      <w:r w:rsidRPr="003B69A8">
        <w:rPr>
          <w:rFonts w:cstheme="minorHAnsi"/>
        </w:rPr>
        <w:t>Criminisi</w:t>
      </w:r>
      <w:proofErr w:type="spellEnd"/>
      <w:r w:rsidRPr="003B69A8">
        <w:rPr>
          <w:rFonts w:cstheme="minorHAnsi"/>
        </w:rPr>
        <w:t xml:space="preserve">, Antonio; </w:t>
      </w:r>
      <w:proofErr w:type="spellStart"/>
      <w:r w:rsidRPr="003B69A8">
        <w:rPr>
          <w:rFonts w:cstheme="minorHAnsi"/>
        </w:rPr>
        <w:t>Shotton</w:t>
      </w:r>
      <w:proofErr w:type="spellEnd"/>
      <w:r w:rsidRPr="003B69A8">
        <w:rPr>
          <w:rFonts w:cstheme="minorHAnsi"/>
        </w:rPr>
        <w:t xml:space="preserve">, Jamie; </w:t>
      </w:r>
      <w:proofErr w:type="spellStart"/>
      <w:r w:rsidRPr="003B69A8">
        <w:rPr>
          <w:rFonts w:cstheme="minorHAnsi"/>
        </w:rPr>
        <w:t>Konukoglu</w:t>
      </w:r>
      <w:proofErr w:type="spellEnd"/>
      <w:r w:rsidRPr="003B69A8">
        <w:rPr>
          <w:rFonts w:cstheme="minorHAnsi"/>
        </w:rPr>
        <w:t xml:space="preserve">, Ender (2011). "Decision Forests: A Unified Framework for Classification, Regression, Density Estimation, Manifold Learning and Semi-Supervised Learning". Foundations and Trends in Computer Vision 7: 81–227. </w:t>
      </w:r>
      <w:proofErr w:type="gramStart"/>
      <w:r w:rsidRPr="003B69A8">
        <w:rPr>
          <w:rFonts w:cstheme="minorHAnsi"/>
        </w:rPr>
        <w:t>doi:</w:t>
      </w:r>
      <w:proofErr w:type="gramEnd"/>
      <w:r w:rsidRPr="003B69A8">
        <w:rPr>
          <w:rFonts w:cstheme="minorHAnsi"/>
        </w:rPr>
        <w:t>10.1561/0600000035.</w:t>
      </w:r>
    </w:p>
    <w:p w:rsidR="003B69A8" w:rsidRPr="003B69A8" w:rsidRDefault="003B69A8" w:rsidP="003B69A8">
      <w:pPr>
        <w:jc w:val="left"/>
        <w:rPr>
          <w:rFonts w:cstheme="minorHAnsi"/>
        </w:rPr>
      </w:pPr>
      <w:r w:rsidRPr="003B69A8">
        <w:rPr>
          <w:rFonts w:cstheme="minorHAnsi"/>
        </w:rPr>
        <w:t xml:space="preserve"> Lin, Yi; </w:t>
      </w:r>
      <w:proofErr w:type="spellStart"/>
      <w:r w:rsidRPr="003B69A8">
        <w:rPr>
          <w:rFonts w:cstheme="minorHAnsi"/>
        </w:rPr>
        <w:t>Jeon</w:t>
      </w:r>
      <w:proofErr w:type="spellEnd"/>
      <w:r w:rsidRPr="003B69A8">
        <w:rPr>
          <w:rFonts w:cstheme="minorHAnsi"/>
        </w:rPr>
        <w:t xml:space="preserve">, </w:t>
      </w:r>
      <w:proofErr w:type="spellStart"/>
      <w:r w:rsidRPr="003B69A8">
        <w:rPr>
          <w:rFonts w:cstheme="minorHAnsi"/>
        </w:rPr>
        <w:t>Yongho</w:t>
      </w:r>
      <w:proofErr w:type="spellEnd"/>
      <w:r w:rsidRPr="003B69A8">
        <w:rPr>
          <w:rFonts w:cstheme="minorHAnsi"/>
        </w:rPr>
        <w:t xml:space="preserve"> (2002), "Random forests and adaptive nearest </w:t>
      </w:r>
      <w:proofErr w:type="spellStart"/>
      <w:r w:rsidRPr="003B69A8">
        <w:rPr>
          <w:rFonts w:cstheme="minorHAnsi"/>
        </w:rPr>
        <w:t>neighbors</w:t>
      </w:r>
      <w:proofErr w:type="spellEnd"/>
      <w:r w:rsidRPr="003B69A8">
        <w:rPr>
          <w:rFonts w:cstheme="minorHAnsi"/>
        </w:rPr>
        <w:t>", Technical Report No. 1055, University of Wisconsin</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Liaw</w:t>
      </w:r>
      <w:proofErr w:type="spellEnd"/>
      <w:r w:rsidRPr="003B69A8">
        <w:rPr>
          <w:rFonts w:cstheme="minorHAnsi"/>
        </w:rPr>
        <w:t xml:space="preserve">, Andy (16 October 2012). "Documentation for R package </w:t>
      </w:r>
      <w:proofErr w:type="spellStart"/>
      <w:r w:rsidRPr="003B69A8">
        <w:rPr>
          <w:rFonts w:cstheme="minorHAnsi"/>
        </w:rPr>
        <w:t>randomForest</w:t>
      </w:r>
      <w:proofErr w:type="spellEnd"/>
      <w:r w:rsidRPr="003B69A8">
        <w:rPr>
          <w:rFonts w:cstheme="minorHAnsi"/>
        </w:rPr>
        <w:t>". Retrieved 15 March 2013.</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Deng</w:t>
      </w:r>
      <w:proofErr w:type="gramStart"/>
      <w:r w:rsidRPr="003B69A8">
        <w:rPr>
          <w:rFonts w:cstheme="minorHAnsi"/>
        </w:rPr>
        <w:t>,H</w:t>
      </w:r>
      <w:proofErr w:type="spellEnd"/>
      <w:proofErr w:type="gramEnd"/>
      <w:r w:rsidRPr="003B69A8">
        <w:rPr>
          <w:rFonts w:cstheme="minorHAnsi"/>
        </w:rPr>
        <w:t xml:space="preserve">.; </w:t>
      </w:r>
      <w:proofErr w:type="spellStart"/>
      <w:r w:rsidRPr="003B69A8">
        <w:rPr>
          <w:rFonts w:cstheme="minorHAnsi"/>
        </w:rPr>
        <w:t>Runger</w:t>
      </w:r>
      <w:proofErr w:type="spellEnd"/>
      <w:r w:rsidRPr="003B69A8">
        <w:rPr>
          <w:rFonts w:cstheme="minorHAnsi"/>
        </w:rPr>
        <w:t xml:space="preserve">, G.; </w:t>
      </w:r>
      <w:proofErr w:type="spellStart"/>
      <w:r w:rsidRPr="003B69A8">
        <w:rPr>
          <w:rFonts w:cstheme="minorHAnsi"/>
        </w:rPr>
        <w:t>Tuv</w:t>
      </w:r>
      <w:proofErr w:type="spellEnd"/>
      <w:r w:rsidRPr="003B69A8">
        <w:rPr>
          <w:rFonts w:cstheme="minorHAnsi"/>
        </w:rPr>
        <w:t>, E. (2011). "Bias of importance measures for multi-valued attributes and solutions". Proceedings of the 21st International Conference on Artificial Neural Networks (ICANN). pp. 293–300.</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Altmann</w:t>
      </w:r>
      <w:proofErr w:type="spellEnd"/>
      <w:r w:rsidRPr="003B69A8">
        <w:rPr>
          <w:rFonts w:cstheme="minorHAnsi"/>
        </w:rPr>
        <w:t xml:space="preserve"> A, </w:t>
      </w:r>
      <w:proofErr w:type="spellStart"/>
      <w:r w:rsidRPr="003B69A8">
        <w:rPr>
          <w:rFonts w:cstheme="minorHAnsi"/>
        </w:rPr>
        <w:t>Tolosi</w:t>
      </w:r>
      <w:proofErr w:type="spellEnd"/>
      <w:r w:rsidRPr="003B69A8">
        <w:rPr>
          <w:rFonts w:cstheme="minorHAnsi"/>
        </w:rPr>
        <w:t xml:space="preserve"> L, Sander O, </w:t>
      </w:r>
      <w:proofErr w:type="spellStart"/>
      <w:r w:rsidRPr="003B69A8">
        <w:rPr>
          <w:rFonts w:cstheme="minorHAnsi"/>
        </w:rPr>
        <w:t>Lengauer</w:t>
      </w:r>
      <w:proofErr w:type="spellEnd"/>
      <w:r w:rsidRPr="003B69A8">
        <w:rPr>
          <w:rFonts w:cstheme="minorHAnsi"/>
        </w:rPr>
        <w:t xml:space="preserve"> T (2010). "Permutation </w:t>
      </w:r>
      <w:proofErr w:type="spellStart"/>
      <w:r w:rsidRPr="003B69A8">
        <w:rPr>
          <w:rFonts w:cstheme="minorHAnsi"/>
        </w:rPr>
        <w:t>importance</w:t>
      </w:r>
      <w:proofErr w:type="gramStart"/>
      <w:r w:rsidRPr="003B69A8">
        <w:rPr>
          <w:rFonts w:cstheme="minorHAnsi"/>
        </w:rPr>
        <w:t>:a</w:t>
      </w:r>
      <w:proofErr w:type="spellEnd"/>
      <w:proofErr w:type="gramEnd"/>
      <w:r w:rsidRPr="003B69A8">
        <w:rPr>
          <w:rFonts w:cstheme="minorHAnsi"/>
        </w:rPr>
        <w:t xml:space="preserve"> corrected feature importance measure". Bioinformatics. doi:10.1093/bioinformatics/btq134.</w:t>
      </w:r>
    </w:p>
    <w:p w:rsidR="003B69A8" w:rsidRPr="003B69A8" w:rsidRDefault="003B69A8" w:rsidP="003B69A8">
      <w:pPr>
        <w:jc w:val="left"/>
        <w:rPr>
          <w:rFonts w:cstheme="minorHAnsi"/>
        </w:rPr>
      </w:pPr>
      <w:r w:rsidRPr="003B69A8">
        <w:rPr>
          <w:rFonts w:cstheme="minorHAnsi"/>
        </w:rPr>
        <w:t xml:space="preserve"> </w:t>
      </w:r>
      <w:proofErr w:type="spellStart"/>
      <w:r w:rsidRPr="003B69A8">
        <w:rPr>
          <w:rFonts w:cstheme="minorHAnsi"/>
        </w:rPr>
        <w:t>Tolosi</w:t>
      </w:r>
      <w:proofErr w:type="spellEnd"/>
      <w:r w:rsidRPr="003B69A8">
        <w:rPr>
          <w:rFonts w:cstheme="minorHAnsi"/>
        </w:rPr>
        <w:t xml:space="preserve"> L, </w:t>
      </w:r>
      <w:proofErr w:type="spellStart"/>
      <w:r w:rsidRPr="003B69A8">
        <w:rPr>
          <w:rFonts w:cstheme="minorHAnsi"/>
        </w:rPr>
        <w:t>Lengauer</w:t>
      </w:r>
      <w:proofErr w:type="spellEnd"/>
      <w:r w:rsidRPr="003B69A8">
        <w:rPr>
          <w:rFonts w:cstheme="minorHAnsi"/>
        </w:rPr>
        <w:t xml:space="preserve"> T (2011). "Classification with correlated features: unreliability of feature ranking and solutions.</w:t>
      </w:r>
      <w:proofErr w:type="gramStart"/>
      <w:r w:rsidRPr="003B69A8">
        <w:rPr>
          <w:rFonts w:cstheme="minorHAnsi"/>
        </w:rPr>
        <w:t>".</w:t>
      </w:r>
      <w:proofErr w:type="gramEnd"/>
      <w:r w:rsidRPr="003B69A8">
        <w:rPr>
          <w:rFonts w:cstheme="minorHAnsi"/>
        </w:rPr>
        <w:t xml:space="preserve"> Bioinformatics. doi:10.1093/bioinformatics/btr300.</w:t>
      </w:r>
    </w:p>
    <w:p w:rsidR="003B69A8" w:rsidRDefault="003B69A8" w:rsidP="003B69A8">
      <w:pPr>
        <w:jc w:val="left"/>
        <w:rPr>
          <w:rFonts w:cstheme="minorHAnsi"/>
        </w:rPr>
      </w:pPr>
      <w:r w:rsidRPr="003B69A8">
        <w:rPr>
          <w:rFonts w:cstheme="minorHAnsi"/>
        </w:rPr>
        <w:t xml:space="preserve"> </w:t>
      </w:r>
      <w:proofErr w:type="spellStart"/>
      <w:r w:rsidRPr="003B69A8">
        <w:rPr>
          <w:rFonts w:cstheme="minorHAnsi"/>
        </w:rPr>
        <w:t>Deng</w:t>
      </w:r>
      <w:proofErr w:type="gramStart"/>
      <w:r w:rsidRPr="003B69A8">
        <w:rPr>
          <w:rFonts w:cstheme="minorHAnsi"/>
        </w:rPr>
        <w:t>,H</w:t>
      </w:r>
      <w:proofErr w:type="spellEnd"/>
      <w:proofErr w:type="gramEnd"/>
      <w:r w:rsidRPr="003B69A8">
        <w:rPr>
          <w:rFonts w:cstheme="minorHAnsi"/>
        </w:rPr>
        <w:t>. (2013), Guided Random Forest in the RRF Package, Technical Report</w:t>
      </w:r>
    </w:p>
    <w:p w:rsidR="00CC5FEE" w:rsidRDefault="00CC5FEE" w:rsidP="00CC5FEE">
      <w:pPr>
        <w:pStyle w:val="Heading3"/>
        <w:rPr>
          <w:shd w:val="clear" w:color="auto" w:fill="FFFFFF"/>
        </w:rPr>
      </w:pPr>
      <w:bookmarkStart w:id="6" w:name="_Multivariate_adaptive_regression"/>
      <w:bookmarkEnd w:id="6"/>
      <w:r w:rsidRPr="00CC5FEE">
        <w:rPr>
          <w:shd w:val="clear" w:color="auto" w:fill="FFFFFF"/>
        </w:rPr>
        <w:t xml:space="preserve">Multivariate adaptive regression splines </w:t>
      </w:r>
    </w:p>
    <w:p w:rsidR="003B69A8" w:rsidRDefault="00CC5FEE" w:rsidP="00CC5FEE">
      <w:pPr>
        <w:jc w:val="left"/>
        <w:rPr>
          <w:rFonts w:cstheme="minorHAnsi"/>
          <w:b/>
        </w:rPr>
      </w:pPr>
      <w:r w:rsidRPr="00CC5FEE">
        <w:rPr>
          <w:rFonts w:ascii="Arial" w:hAnsi="Arial" w:cs="Arial"/>
          <w:bCs/>
          <w:color w:val="000000"/>
          <w:shd w:val="clear" w:color="auto" w:fill="FFFFFF"/>
        </w:rPr>
        <w:t xml:space="preserve">Multivariate adaptive regression </w:t>
      </w:r>
      <w:proofErr w:type="gramStart"/>
      <w:r w:rsidRPr="00CC5FEE">
        <w:rPr>
          <w:rFonts w:ascii="Arial" w:hAnsi="Arial" w:cs="Arial"/>
          <w:bCs/>
          <w:color w:val="000000"/>
          <w:shd w:val="clear" w:color="auto" w:fill="FFFFFF"/>
        </w:rPr>
        <w:t>splines  (</w:t>
      </w:r>
      <w:proofErr w:type="gramEnd"/>
      <w:r w:rsidRPr="00CC5FEE">
        <w:rPr>
          <w:rFonts w:ascii="Arial" w:hAnsi="Arial" w:cs="Arial"/>
          <w:bCs/>
          <w:color w:val="000000"/>
          <w:shd w:val="clear" w:color="auto" w:fill="FFFFFF"/>
        </w:rPr>
        <w:t>MARS)</w:t>
      </w:r>
      <w:r w:rsidRPr="00CC5FEE">
        <w:rPr>
          <w:rFonts w:ascii="Arial" w:hAnsi="Arial" w:cs="Arial"/>
          <w:color w:val="000000"/>
          <w:shd w:val="clear" w:color="auto" w:fill="FFFFFF"/>
        </w:rPr>
        <w:t> is a form of </w:t>
      </w:r>
      <w:hyperlink r:id="rId14" w:tooltip="Regression analysis" w:history="1">
        <w:r w:rsidRPr="00CC5FEE">
          <w:rPr>
            <w:rFonts w:ascii="Arial" w:hAnsi="Arial" w:cs="Arial"/>
            <w:color w:val="0B0080"/>
            <w:shd w:val="clear" w:color="auto" w:fill="FFFFFF"/>
          </w:rPr>
          <w:t>regression analysis</w:t>
        </w:r>
      </w:hyperlink>
      <w:r w:rsidRPr="00CC5FEE">
        <w:rPr>
          <w:rFonts w:ascii="Arial" w:hAnsi="Arial" w:cs="Arial"/>
          <w:color w:val="000000"/>
          <w:shd w:val="clear" w:color="auto" w:fill="FFFFFF"/>
        </w:rPr>
        <w:t> introduced by Jerome Friedman in 1991.</w:t>
      </w:r>
      <w:hyperlink r:id="rId15" w:anchor="cite_note-1" w:history="1">
        <w:r w:rsidRPr="00CC5FEE">
          <w:rPr>
            <w:rFonts w:ascii="Arial" w:hAnsi="Arial" w:cs="Arial"/>
            <w:color w:val="0B0080"/>
            <w:shd w:val="clear" w:color="auto" w:fill="FFFFFF"/>
            <w:vertAlign w:val="superscript"/>
          </w:rPr>
          <w:t>[1]</w:t>
        </w:r>
      </w:hyperlink>
      <w:r w:rsidRPr="00CC5FEE">
        <w:rPr>
          <w:rFonts w:ascii="Arial" w:hAnsi="Arial" w:cs="Arial"/>
          <w:color w:val="000000"/>
          <w:shd w:val="clear" w:color="auto" w:fill="FFFFFF"/>
        </w:rPr>
        <w:t> It is a non-parametric regression technique and can be seen as an extension of </w:t>
      </w:r>
      <w:hyperlink r:id="rId16" w:tooltip="Linear model" w:history="1">
        <w:r w:rsidRPr="00CC5FEE">
          <w:rPr>
            <w:rFonts w:ascii="Arial" w:hAnsi="Arial" w:cs="Arial"/>
            <w:color w:val="0B0080"/>
            <w:shd w:val="clear" w:color="auto" w:fill="FFFFFF"/>
          </w:rPr>
          <w:t>linear models</w:t>
        </w:r>
      </w:hyperlink>
      <w:r w:rsidRPr="00CC5FEE">
        <w:rPr>
          <w:rFonts w:ascii="Arial" w:hAnsi="Arial" w:cs="Arial"/>
          <w:color w:val="000000"/>
          <w:shd w:val="clear" w:color="auto" w:fill="FFFFFF"/>
        </w:rPr>
        <w:t> that automatically models non-</w:t>
      </w:r>
      <w:proofErr w:type="spellStart"/>
      <w:r w:rsidRPr="00CC5FEE">
        <w:rPr>
          <w:rFonts w:ascii="Arial" w:hAnsi="Arial" w:cs="Arial"/>
          <w:color w:val="000000"/>
          <w:shd w:val="clear" w:color="auto" w:fill="FFFFFF"/>
        </w:rPr>
        <w:t>linearities</w:t>
      </w:r>
      <w:proofErr w:type="spellEnd"/>
      <w:r w:rsidRPr="00CC5FEE">
        <w:rPr>
          <w:rFonts w:ascii="Arial" w:hAnsi="Arial" w:cs="Arial"/>
          <w:color w:val="000000"/>
          <w:shd w:val="clear" w:color="auto" w:fill="FFFFFF"/>
        </w:rPr>
        <w:t xml:space="preserve"> and interactions between variables.</w:t>
      </w:r>
    </w:p>
    <w:p w:rsidR="003B69A8" w:rsidRDefault="003B69A8" w:rsidP="003B69A8">
      <w:pPr>
        <w:jc w:val="left"/>
        <w:rPr>
          <w:rFonts w:cstheme="minorHAnsi"/>
          <w:b/>
        </w:rPr>
      </w:pPr>
    </w:p>
    <w:p w:rsidR="003B69A8" w:rsidRPr="003B69A8" w:rsidRDefault="003B69A8" w:rsidP="003B69A8">
      <w:pPr>
        <w:jc w:val="left"/>
        <w:rPr>
          <w:rFonts w:cstheme="minorHAnsi"/>
          <w:b/>
        </w:rPr>
      </w:pPr>
      <w:r w:rsidRPr="003B69A8">
        <w:rPr>
          <w:rFonts w:cstheme="minorHAnsi"/>
          <w:b/>
        </w:rPr>
        <w:t>References</w:t>
      </w:r>
    </w:p>
    <w:p w:rsidR="003B69A8" w:rsidRPr="003B69A8" w:rsidRDefault="003B69A8" w:rsidP="003B69A8">
      <w:pPr>
        <w:jc w:val="left"/>
        <w:rPr>
          <w:rFonts w:cstheme="minorHAnsi"/>
        </w:rPr>
      </w:pPr>
      <w:r w:rsidRPr="003B69A8">
        <w:rPr>
          <w:rFonts w:cstheme="minorHAnsi"/>
        </w:rPr>
        <w:t xml:space="preserve">[1] S. </w:t>
      </w:r>
      <w:proofErr w:type="spellStart"/>
      <w:r w:rsidRPr="003B69A8">
        <w:rPr>
          <w:rFonts w:cstheme="minorHAnsi"/>
        </w:rPr>
        <w:t>Arlot</w:t>
      </w:r>
      <w:proofErr w:type="spellEnd"/>
      <w:r w:rsidRPr="003B69A8">
        <w:rPr>
          <w:rFonts w:cstheme="minorHAnsi"/>
        </w:rPr>
        <w:t xml:space="preserve"> and A. </w:t>
      </w:r>
      <w:proofErr w:type="spellStart"/>
      <w:r w:rsidRPr="003B69A8">
        <w:rPr>
          <w:rFonts w:cstheme="minorHAnsi"/>
        </w:rPr>
        <w:t>Celisse</w:t>
      </w:r>
      <w:proofErr w:type="spellEnd"/>
      <w:r w:rsidRPr="003B69A8">
        <w:rPr>
          <w:rFonts w:cstheme="minorHAnsi"/>
        </w:rPr>
        <w:t>. A Survey of Cross-Valida</w:t>
      </w:r>
      <w:r>
        <w:rPr>
          <w:rFonts w:cstheme="minorHAnsi"/>
        </w:rPr>
        <w:t>tion Procedures for Model Selec</w:t>
      </w:r>
      <w:r w:rsidRPr="003B69A8">
        <w:rPr>
          <w:rFonts w:cstheme="minorHAnsi"/>
        </w:rPr>
        <w:t xml:space="preserve">tion. Statistic Surveys, 2010. </w:t>
      </w:r>
    </w:p>
    <w:p w:rsidR="003B69A8" w:rsidRPr="003B69A8" w:rsidRDefault="003B69A8" w:rsidP="003B69A8">
      <w:pPr>
        <w:jc w:val="left"/>
        <w:rPr>
          <w:rFonts w:cstheme="minorHAnsi"/>
        </w:rPr>
      </w:pPr>
      <w:r w:rsidRPr="003B69A8">
        <w:rPr>
          <w:rFonts w:cstheme="minorHAnsi"/>
        </w:rPr>
        <w:t xml:space="preserve">[2] Y. </w:t>
      </w:r>
      <w:proofErr w:type="spellStart"/>
      <w:r w:rsidRPr="003B69A8">
        <w:rPr>
          <w:rFonts w:cstheme="minorHAnsi"/>
        </w:rPr>
        <w:t>Bengio</w:t>
      </w:r>
      <w:proofErr w:type="spellEnd"/>
      <w:r w:rsidRPr="003B69A8">
        <w:rPr>
          <w:rFonts w:cstheme="minorHAnsi"/>
        </w:rPr>
        <w:t xml:space="preserve"> and Y. </w:t>
      </w:r>
      <w:proofErr w:type="spellStart"/>
      <w:r w:rsidRPr="003B69A8">
        <w:rPr>
          <w:rFonts w:cstheme="minorHAnsi"/>
        </w:rPr>
        <w:t>Grandvalet</w:t>
      </w:r>
      <w:proofErr w:type="spellEnd"/>
      <w:r w:rsidRPr="003B69A8">
        <w:rPr>
          <w:rFonts w:cstheme="minorHAnsi"/>
        </w:rPr>
        <w:t>. No Unbiased Estimator of the Variance of K-Fold</w:t>
      </w:r>
      <w:r>
        <w:rPr>
          <w:rFonts w:cstheme="minorHAnsi"/>
        </w:rPr>
        <w:t xml:space="preserve"> </w:t>
      </w:r>
      <w:r w:rsidRPr="003B69A8">
        <w:rPr>
          <w:rFonts w:cstheme="minorHAnsi"/>
        </w:rPr>
        <w:t xml:space="preserve">Cross-Validation. J. Mach. Learn. Res., 5:1089U1105, 2004. } http://jmlr.csail.mit.edu/papers/v5/grandvalet04a.html. </w:t>
      </w:r>
    </w:p>
    <w:p w:rsidR="003B69A8" w:rsidRPr="003B69A8" w:rsidRDefault="003B69A8" w:rsidP="003B69A8">
      <w:pPr>
        <w:jc w:val="left"/>
        <w:rPr>
          <w:rFonts w:cstheme="minorHAnsi"/>
        </w:rPr>
      </w:pPr>
      <w:r w:rsidRPr="003B69A8">
        <w:rPr>
          <w:rFonts w:cstheme="minorHAnsi"/>
        </w:rPr>
        <w:t xml:space="preserve"> </w:t>
      </w:r>
      <w:r>
        <w:rPr>
          <w:rFonts w:cstheme="minorHAnsi"/>
        </w:rPr>
        <w:t>[3</w:t>
      </w:r>
      <w:r w:rsidRPr="003B69A8">
        <w:rPr>
          <w:rFonts w:cstheme="minorHAnsi"/>
        </w:rPr>
        <w:t xml:space="preserve">] Julian Faraway. Extending the Linear Model with R. CRC, 2005. http://www.maths.bath.ac.uk/~jjf23. </w:t>
      </w:r>
    </w:p>
    <w:p w:rsidR="003B69A8" w:rsidRPr="003B69A8" w:rsidRDefault="003B69A8" w:rsidP="003B69A8">
      <w:pPr>
        <w:jc w:val="left"/>
        <w:rPr>
          <w:rFonts w:cstheme="minorHAnsi"/>
        </w:rPr>
      </w:pPr>
      <w:r>
        <w:rPr>
          <w:rFonts w:cstheme="minorHAnsi"/>
        </w:rPr>
        <w:t>[4</w:t>
      </w:r>
      <w:r w:rsidRPr="003B69A8">
        <w:rPr>
          <w:rFonts w:cstheme="minorHAnsi"/>
        </w:rPr>
        <w:t xml:space="preserve">] Tom Fawcett. ROC Graphs: Notes and Practical Considerations for </w:t>
      </w:r>
      <w:proofErr w:type="spellStart"/>
      <w:r w:rsidRPr="003B69A8">
        <w:rPr>
          <w:rFonts w:cstheme="minorHAnsi"/>
        </w:rPr>
        <w:t>Researchers.Revised</w:t>
      </w:r>
      <w:proofErr w:type="spellEnd"/>
      <w:r w:rsidRPr="003B69A8">
        <w:rPr>
          <w:rFonts w:cstheme="minorHAnsi"/>
        </w:rPr>
        <w:t xml:space="preserve"> version of Technical report HP Laboratories. HP Labs, 2004. http://biostat.mc.vanderbilt.edu/twiki/bin/view/Main/RmS. </w:t>
      </w:r>
    </w:p>
    <w:p w:rsidR="003B69A8" w:rsidRDefault="003B69A8" w:rsidP="003B69A8">
      <w:pPr>
        <w:jc w:val="left"/>
        <w:rPr>
          <w:rFonts w:cstheme="minorHAnsi"/>
        </w:rPr>
      </w:pPr>
      <w:r w:rsidRPr="003B69A8">
        <w:rPr>
          <w:rFonts w:cstheme="minorHAnsi"/>
        </w:rPr>
        <w:lastRenderedPageBreak/>
        <w:t xml:space="preserve"> </w:t>
      </w:r>
      <w:r>
        <w:rPr>
          <w:rFonts w:cstheme="minorHAnsi"/>
        </w:rPr>
        <w:t>[5</w:t>
      </w:r>
      <w:r w:rsidRPr="003B69A8">
        <w:rPr>
          <w:rFonts w:cstheme="minorHAnsi"/>
        </w:rPr>
        <w:t>] Jerome H. Friedman. Fast MARS. Stanford University Department</w:t>
      </w:r>
      <w:r>
        <w:rPr>
          <w:rFonts w:cstheme="minorHAnsi"/>
        </w:rPr>
        <w:t xml:space="preserve"> </w:t>
      </w:r>
      <w:r w:rsidRPr="003B69A8">
        <w:rPr>
          <w:rFonts w:cstheme="minorHAnsi"/>
        </w:rPr>
        <w:t xml:space="preserve">of Statistics, Technical Report 110, 1993. http://www.milbo.users.sonic.net/earth/Friedman-FastMars.pdf, http://www-stat.stanford.edu/research/index.html. </w:t>
      </w:r>
    </w:p>
    <w:p w:rsidR="003B69A8" w:rsidRPr="003B69A8" w:rsidRDefault="003B69A8" w:rsidP="003B69A8">
      <w:pPr>
        <w:jc w:val="left"/>
        <w:rPr>
          <w:rFonts w:cstheme="minorHAnsi"/>
        </w:rPr>
      </w:pPr>
      <w:r>
        <w:rPr>
          <w:rFonts w:cstheme="minorHAnsi"/>
        </w:rPr>
        <w:t>[6</w:t>
      </w:r>
      <w:r w:rsidRPr="003B69A8">
        <w:rPr>
          <w:rFonts w:cstheme="minorHAnsi"/>
        </w:rPr>
        <w:t>] Jerome H. Friedman and Bernard W. Silverman. Flexible Parsimonious Smoothing</w:t>
      </w:r>
      <w:r>
        <w:rPr>
          <w:rFonts w:cstheme="minorHAnsi"/>
        </w:rPr>
        <w:t xml:space="preserve"> </w:t>
      </w:r>
      <w:r w:rsidRPr="003B69A8">
        <w:rPr>
          <w:rFonts w:cstheme="minorHAnsi"/>
        </w:rPr>
        <w:t xml:space="preserve">and Additive </w:t>
      </w:r>
      <w:proofErr w:type="spellStart"/>
      <w:r w:rsidRPr="003B69A8">
        <w:rPr>
          <w:rFonts w:cstheme="minorHAnsi"/>
        </w:rPr>
        <w:t>Modeling</w:t>
      </w:r>
      <w:proofErr w:type="spellEnd"/>
      <w:r w:rsidRPr="003B69A8">
        <w:rPr>
          <w:rFonts w:cstheme="minorHAnsi"/>
        </w:rPr>
        <w:t xml:space="preserve">. </w:t>
      </w:r>
      <w:proofErr w:type="spellStart"/>
      <w:r w:rsidRPr="003B69A8">
        <w:rPr>
          <w:rFonts w:cstheme="minorHAnsi"/>
        </w:rPr>
        <w:t>Technometrics</w:t>
      </w:r>
      <w:proofErr w:type="spellEnd"/>
      <w:r w:rsidRPr="003B69A8">
        <w:rPr>
          <w:rFonts w:cstheme="minorHAnsi"/>
        </w:rPr>
        <w:t xml:space="preserve">, Vol. 31, No. </w:t>
      </w:r>
      <w:proofErr w:type="gramStart"/>
      <w:r w:rsidRPr="003B69A8">
        <w:rPr>
          <w:rFonts w:cstheme="minorHAnsi"/>
        </w:rPr>
        <w:t>1.,</w:t>
      </w:r>
      <w:proofErr w:type="gramEnd"/>
      <w:r w:rsidRPr="003B69A8">
        <w:rPr>
          <w:rFonts w:cstheme="minorHAnsi"/>
        </w:rPr>
        <w:t xml:space="preserve"> 1989</w:t>
      </w:r>
    </w:p>
    <w:p w:rsidR="00DB5E2E" w:rsidRDefault="003B69A8" w:rsidP="003B69A8">
      <w:pPr>
        <w:jc w:val="left"/>
        <w:rPr>
          <w:rFonts w:cstheme="minorHAnsi"/>
        </w:rPr>
      </w:pPr>
      <w:r>
        <w:rPr>
          <w:rFonts w:cstheme="minorHAnsi"/>
        </w:rPr>
        <w:t>[7</w:t>
      </w:r>
      <w:r w:rsidRPr="003B69A8">
        <w:rPr>
          <w:rFonts w:cstheme="minorHAnsi"/>
        </w:rPr>
        <w:t xml:space="preserve">] Hastie, </w:t>
      </w:r>
      <w:proofErr w:type="spellStart"/>
      <w:r w:rsidRPr="003B69A8">
        <w:rPr>
          <w:rFonts w:cstheme="minorHAnsi"/>
        </w:rPr>
        <w:t>Tibshirani</w:t>
      </w:r>
      <w:proofErr w:type="spellEnd"/>
      <w:r w:rsidRPr="003B69A8">
        <w:rPr>
          <w:rFonts w:cstheme="minorHAnsi"/>
        </w:rPr>
        <w:t xml:space="preserve">, and Friedman. The Elements of Statistical Learning (2nd </w:t>
      </w:r>
      <w:proofErr w:type="gramStart"/>
      <w:r w:rsidRPr="003B69A8">
        <w:rPr>
          <w:rFonts w:cstheme="minorHAnsi"/>
        </w:rPr>
        <w:t>ed</w:t>
      </w:r>
      <w:proofErr w:type="gramEnd"/>
      <w:r w:rsidRPr="003B69A8">
        <w:rPr>
          <w:rFonts w:cstheme="minorHAnsi"/>
        </w:rPr>
        <w:t>.).Springer, 2009. http://www-stat.stanford.edu/~hastie/pub.htm</w:t>
      </w:r>
    </w:p>
    <w:sectPr w:rsidR="00DB5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R9">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05C3F"/>
    <w:multiLevelType w:val="multilevel"/>
    <w:tmpl w:val="728E50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B723E0B"/>
    <w:multiLevelType w:val="hybridMultilevel"/>
    <w:tmpl w:val="FDF8A3D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7B67BBD"/>
    <w:multiLevelType w:val="hybridMultilevel"/>
    <w:tmpl w:val="C5668A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46B55A4D"/>
    <w:multiLevelType w:val="hybridMultilevel"/>
    <w:tmpl w:val="810E91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C121472"/>
    <w:multiLevelType w:val="hybridMultilevel"/>
    <w:tmpl w:val="0D7EEF3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021"/>
    <w:rsid w:val="00017FC4"/>
    <w:rsid w:val="001D30B5"/>
    <w:rsid w:val="002139D2"/>
    <w:rsid w:val="00273021"/>
    <w:rsid w:val="002A391E"/>
    <w:rsid w:val="003B69A8"/>
    <w:rsid w:val="00447083"/>
    <w:rsid w:val="005D4F15"/>
    <w:rsid w:val="005F3BB3"/>
    <w:rsid w:val="00663B92"/>
    <w:rsid w:val="006672EA"/>
    <w:rsid w:val="006A6B63"/>
    <w:rsid w:val="006B775D"/>
    <w:rsid w:val="006C6399"/>
    <w:rsid w:val="007E5D8B"/>
    <w:rsid w:val="008239F0"/>
    <w:rsid w:val="008B302D"/>
    <w:rsid w:val="00916D5B"/>
    <w:rsid w:val="00951394"/>
    <w:rsid w:val="00BA1100"/>
    <w:rsid w:val="00C13A27"/>
    <w:rsid w:val="00C27F86"/>
    <w:rsid w:val="00C44812"/>
    <w:rsid w:val="00CC5FEE"/>
    <w:rsid w:val="00CD5C91"/>
    <w:rsid w:val="00D265A5"/>
    <w:rsid w:val="00DB5E2E"/>
    <w:rsid w:val="00DB7488"/>
    <w:rsid w:val="00E3542C"/>
    <w:rsid w:val="00E5643C"/>
    <w:rsid w:val="00F33ED1"/>
    <w:rsid w:val="00F81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57DD50-48C8-44BF-A74E-75C167B9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3021"/>
  </w:style>
  <w:style w:type="paragraph" w:styleId="Heading1">
    <w:name w:val="heading 1"/>
    <w:basedOn w:val="Normal"/>
    <w:next w:val="Normal"/>
    <w:link w:val="Heading1Char"/>
    <w:uiPriority w:val="9"/>
    <w:qFormat/>
    <w:rsid w:val="0027302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7302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7302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7302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73021"/>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73021"/>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73021"/>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73021"/>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73021"/>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021"/>
    <w:rPr>
      <w:smallCaps/>
      <w:spacing w:val="5"/>
      <w:sz w:val="32"/>
      <w:szCs w:val="32"/>
    </w:rPr>
  </w:style>
  <w:style w:type="character" w:customStyle="1" w:styleId="Heading2Char">
    <w:name w:val="Heading 2 Char"/>
    <w:basedOn w:val="DefaultParagraphFont"/>
    <w:link w:val="Heading2"/>
    <w:uiPriority w:val="9"/>
    <w:rsid w:val="00273021"/>
    <w:rPr>
      <w:smallCaps/>
      <w:spacing w:val="5"/>
      <w:sz w:val="28"/>
      <w:szCs w:val="28"/>
    </w:rPr>
  </w:style>
  <w:style w:type="character" w:customStyle="1" w:styleId="Heading3Char">
    <w:name w:val="Heading 3 Char"/>
    <w:basedOn w:val="DefaultParagraphFont"/>
    <w:link w:val="Heading3"/>
    <w:uiPriority w:val="9"/>
    <w:rsid w:val="00273021"/>
    <w:rPr>
      <w:smallCaps/>
      <w:spacing w:val="5"/>
      <w:sz w:val="24"/>
      <w:szCs w:val="24"/>
    </w:rPr>
  </w:style>
  <w:style w:type="character" w:customStyle="1" w:styleId="Heading4Char">
    <w:name w:val="Heading 4 Char"/>
    <w:basedOn w:val="DefaultParagraphFont"/>
    <w:link w:val="Heading4"/>
    <w:uiPriority w:val="9"/>
    <w:semiHidden/>
    <w:rsid w:val="00273021"/>
    <w:rPr>
      <w:smallCaps/>
      <w:spacing w:val="10"/>
      <w:sz w:val="22"/>
      <w:szCs w:val="22"/>
    </w:rPr>
  </w:style>
  <w:style w:type="character" w:customStyle="1" w:styleId="Heading5Char">
    <w:name w:val="Heading 5 Char"/>
    <w:basedOn w:val="DefaultParagraphFont"/>
    <w:link w:val="Heading5"/>
    <w:uiPriority w:val="9"/>
    <w:semiHidden/>
    <w:rsid w:val="0027302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73021"/>
    <w:rPr>
      <w:smallCaps/>
      <w:color w:val="C0504D" w:themeColor="accent2"/>
      <w:spacing w:val="5"/>
      <w:sz w:val="22"/>
    </w:rPr>
  </w:style>
  <w:style w:type="character" w:customStyle="1" w:styleId="Heading7Char">
    <w:name w:val="Heading 7 Char"/>
    <w:basedOn w:val="DefaultParagraphFont"/>
    <w:link w:val="Heading7"/>
    <w:uiPriority w:val="9"/>
    <w:semiHidden/>
    <w:rsid w:val="00273021"/>
    <w:rPr>
      <w:b/>
      <w:smallCaps/>
      <w:color w:val="C0504D" w:themeColor="accent2"/>
      <w:spacing w:val="10"/>
    </w:rPr>
  </w:style>
  <w:style w:type="character" w:customStyle="1" w:styleId="Heading8Char">
    <w:name w:val="Heading 8 Char"/>
    <w:basedOn w:val="DefaultParagraphFont"/>
    <w:link w:val="Heading8"/>
    <w:uiPriority w:val="9"/>
    <w:semiHidden/>
    <w:rsid w:val="00273021"/>
    <w:rPr>
      <w:b/>
      <w:i/>
      <w:smallCaps/>
      <w:color w:val="943634" w:themeColor="accent2" w:themeShade="BF"/>
    </w:rPr>
  </w:style>
  <w:style w:type="character" w:customStyle="1" w:styleId="Heading9Char">
    <w:name w:val="Heading 9 Char"/>
    <w:basedOn w:val="DefaultParagraphFont"/>
    <w:link w:val="Heading9"/>
    <w:uiPriority w:val="9"/>
    <w:semiHidden/>
    <w:rsid w:val="00273021"/>
    <w:rPr>
      <w:b/>
      <w:i/>
      <w:smallCaps/>
      <w:color w:val="622423" w:themeColor="accent2" w:themeShade="7F"/>
    </w:rPr>
  </w:style>
  <w:style w:type="paragraph" w:styleId="Caption">
    <w:name w:val="caption"/>
    <w:basedOn w:val="Normal"/>
    <w:next w:val="Normal"/>
    <w:uiPriority w:val="35"/>
    <w:semiHidden/>
    <w:unhideWhenUsed/>
    <w:qFormat/>
    <w:rsid w:val="00273021"/>
    <w:rPr>
      <w:b/>
      <w:bCs/>
      <w:caps/>
      <w:sz w:val="16"/>
      <w:szCs w:val="18"/>
    </w:rPr>
  </w:style>
  <w:style w:type="paragraph" w:styleId="Title">
    <w:name w:val="Title"/>
    <w:basedOn w:val="Normal"/>
    <w:next w:val="Normal"/>
    <w:link w:val="TitleChar"/>
    <w:uiPriority w:val="10"/>
    <w:qFormat/>
    <w:rsid w:val="0027302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73021"/>
    <w:rPr>
      <w:smallCaps/>
      <w:sz w:val="48"/>
      <w:szCs w:val="48"/>
    </w:rPr>
  </w:style>
  <w:style w:type="paragraph" w:styleId="Subtitle">
    <w:name w:val="Subtitle"/>
    <w:basedOn w:val="Normal"/>
    <w:next w:val="Normal"/>
    <w:link w:val="SubtitleChar"/>
    <w:uiPriority w:val="11"/>
    <w:qFormat/>
    <w:rsid w:val="0027302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73021"/>
    <w:rPr>
      <w:rFonts w:asciiTheme="majorHAnsi" w:eastAsiaTheme="majorEastAsia" w:hAnsiTheme="majorHAnsi" w:cstheme="majorBidi"/>
      <w:szCs w:val="22"/>
    </w:rPr>
  </w:style>
  <w:style w:type="character" w:styleId="Strong">
    <w:name w:val="Strong"/>
    <w:uiPriority w:val="22"/>
    <w:qFormat/>
    <w:rsid w:val="00273021"/>
    <w:rPr>
      <w:b/>
      <w:color w:val="C0504D" w:themeColor="accent2"/>
    </w:rPr>
  </w:style>
  <w:style w:type="character" w:styleId="Emphasis">
    <w:name w:val="Emphasis"/>
    <w:uiPriority w:val="20"/>
    <w:qFormat/>
    <w:rsid w:val="00273021"/>
    <w:rPr>
      <w:b/>
      <w:i/>
      <w:spacing w:val="10"/>
    </w:rPr>
  </w:style>
  <w:style w:type="paragraph" w:styleId="NoSpacing">
    <w:name w:val="No Spacing"/>
    <w:basedOn w:val="Normal"/>
    <w:link w:val="NoSpacingChar"/>
    <w:uiPriority w:val="1"/>
    <w:qFormat/>
    <w:rsid w:val="00273021"/>
    <w:pPr>
      <w:spacing w:after="0" w:line="240" w:lineRule="auto"/>
    </w:pPr>
  </w:style>
  <w:style w:type="character" w:customStyle="1" w:styleId="NoSpacingChar">
    <w:name w:val="No Spacing Char"/>
    <w:basedOn w:val="DefaultParagraphFont"/>
    <w:link w:val="NoSpacing"/>
    <w:uiPriority w:val="1"/>
    <w:rsid w:val="00273021"/>
  </w:style>
  <w:style w:type="paragraph" w:styleId="ListParagraph">
    <w:name w:val="List Paragraph"/>
    <w:basedOn w:val="Normal"/>
    <w:uiPriority w:val="34"/>
    <w:qFormat/>
    <w:rsid w:val="00273021"/>
    <w:pPr>
      <w:ind w:left="720"/>
      <w:contextualSpacing/>
    </w:pPr>
  </w:style>
  <w:style w:type="paragraph" w:styleId="Quote">
    <w:name w:val="Quote"/>
    <w:basedOn w:val="Normal"/>
    <w:next w:val="Normal"/>
    <w:link w:val="QuoteChar"/>
    <w:uiPriority w:val="29"/>
    <w:qFormat/>
    <w:rsid w:val="00273021"/>
    <w:rPr>
      <w:i/>
    </w:rPr>
  </w:style>
  <w:style w:type="character" w:customStyle="1" w:styleId="QuoteChar">
    <w:name w:val="Quote Char"/>
    <w:basedOn w:val="DefaultParagraphFont"/>
    <w:link w:val="Quote"/>
    <w:uiPriority w:val="29"/>
    <w:rsid w:val="00273021"/>
    <w:rPr>
      <w:i/>
    </w:rPr>
  </w:style>
  <w:style w:type="paragraph" w:styleId="IntenseQuote">
    <w:name w:val="Intense Quote"/>
    <w:basedOn w:val="Normal"/>
    <w:next w:val="Normal"/>
    <w:link w:val="IntenseQuoteChar"/>
    <w:uiPriority w:val="30"/>
    <w:qFormat/>
    <w:rsid w:val="0027302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73021"/>
    <w:rPr>
      <w:b/>
      <w:i/>
      <w:color w:val="FFFFFF" w:themeColor="background1"/>
      <w:shd w:val="clear" w:color="auto" w:fill="C0504D" w:themeFill="accent2"/>
    </w:rPr>
  </w:style>
  <w:style w:type="character" w:styleId="SubtleEmphasis">
    <w:name w:val="Subtle Emphasis"/>
    <w:uiPriority w:val="19"/>
    <w:qFormat/>
    <w:rsid w:val="00273021"/>
    <w:rPr>
      <w:i/>
    </w:rPr>
  </w:style>
  <w:style w:type="character" w:styleId="IntenseEmphasis">
    <w:name w:val="Intense Emphasis"/>
    <w:uiPriority w:val="21"/>
    <w:qFormat/>
    <w:rsid w:val="00273021"/>
    <w:rPr>
      <w:b/>
      <w:i/>
      <w:color w:val="C0504D" w:themeColor="accent2"/>
      <w:spacing w:val="10"/>
    </w:rPr>
  </w:style>
  <w:style w:type="character" w:styleId="SubtleReference">
    <w:name w:val="Subtle Reference"/>
    <w:uiPriority w:val="31"/>
    <w:qFormat/>
    <w:rsid w:val="00273021"/>
    <w:rPr>
      <w:b/>
    </w:rPr>
  </w:style>
  <w:style w:type="character" w:styleId="IntenseReference">
    <w:name w:val="Intense Reference"/>
    <w:uiPriority w:val="32"/>
    <w:qFormat/>
    <w:rsid w:val="00273021"/>
    <w:rPr>
      <w:b/>
      <w:bCs/>
      <w:smallCaps/>
      <w:spacing w:val="5"/>
      <w:sz w:val="22"/>
      <w:szCs w:val="22"/>
      <w:u w:val="single"/>
    </w:rPr>
  </w:style>
  <w:style w:type="character" w:styleId="BookTitle">
    <w:name w:val="Book Title"/>
    <w:uiPriority w:val="33"/>
    <w:qFormat/>
    <w:rsid w:val="0027302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73021"/>
    <w:pPr>
      <w:outlineLvl w:val="9"/>
    </w:pPr>
    <w:rPr>
      <w:lang w:bidi="en-US"/>
    </w:rPr>
  </w:style>
  <w:style w:type="character" w:styleId="Hyperlink">
    <w:name w:val="Hyperlink"/>
    <w:basedOn w:val="DefaultParagraphFont"/>
    <w:uiPriority w:val="99"/>
    <w:unhideWhenUsed/>
    <w:rsid w:val="008B302D"/>
    <w:rPr>
      <w:color w:val="0000FF" w:themeColor="hyperlink"/>
      <w:u w:val="single"/>
    </w:rPr>
  </w:style>
  <w:style w:type="character" w:styleId="FollowedHyperlink">
    <w:name w:val="FollowedHyperlink"/>
    <w:basedOn w:val="DefaultParagraphFont"/>
    <w:uiPriority w:val="99"/>
    <w:semiHidden/>
    <w:unhideWhenUsed/>
    <w:rsid w:val="008B302D"/>
    <w:rPr>
      <w:color w:val="800080" w:themeColor="followedHyperlink"/>
      <w:u w:val="single"/>
    </w:rPr>
  </w:style>
  <w:style w:type="paragraph" w:styleId="BalloonText">
    <w:name w:val="Balloon Text"/>
    <w:basedOn w:val="Normal"/>
    <w:link w:val="BalloonTextChar"/>
    <w:uiPriority w:val="99"/>
    <w:semiHidden/>
    <w:unhideWhenUsed/>
    <w:rsid w:val="008B3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02D"/>
    <w:rPr>
      <w:rFonts w:ascii="Tahoma" w:hAnsi="Tahoma" w:cs="Tahoma"/>
      <w:sz w:val="16"/>
      <w:szCs w:val="16"/>
    </w:rPr>
  </w:style>
  <w:style w:type="paragraph" w:customStyle="1" w:styleId="Default">
    <w:name w:val="Default"/>
    <w:rsid w:val="008B302D"/>
    <w:pPr>
      <w:autoSpaceDE w:val="0"/>
      <w:autoSpaceDN w:val="0"/>
      <w:adjustRightInd w:val="0"/>
      <w:spacing w:after="0" w:line="240" w:lineRule="auto"/>
      <w:jc w:val="left"/>
    </w:pPr>
    <w:rPr>
      <w:rFonts w:ascii="Arial" w:hAnsi="Arial" w:cs="Arial"/>
      <w:color w:val="000000"/>
      <w:sz w:val="24"/>
      <w:szCs w:val="24"/>
    </w:rPr>
  </w:style>
  <w:style w:type="character" w:customStyle="1" w:styleId="apple-converted-space">
    <w:name w:val="apple-converted-space"/>
    <w:basedOn w:val="DefaultParagraphFont"/>
    <w:rsid w:val="001D30B5"/>
  </w:style>
  <w:style w:type="character" w:customStyle="1" w:styleId="apple-style-span">
    <w:name w:val="apple-style-span"/>
    <w:basedOn w:val="DefaultParagraphFont"/>
    <w:rsid w:val="006A6B63"/>
  </w:style>
  <w:style w:type="paragraph" w:styleId="NormalWeb">
    <w:name w:val="Normal (Web)"/>
    <w:basedOn w:val="Normal"/>
    <w:uiPriority w:val="99"/>
    <w:unhideWhenUsed/>
    <w:rsid w:val="005D4F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971837">
      <w:bodyDiv w:val="1"/>
      <w:marLeft w:val="0"/>
      <w:marRight w:val="0"/>
      <w:marTop w:val="0"/>
      <w:marBottom w:val="0"/>
      <w:divBdr>
        <w:top w:val="none" w:sz="0" w:space="0" w:color="auto"/>
        <w:left w:val="none" w:sz="0" w:space="0" w:color="auto"/>
        <w:bottom w:val="none" w:sz="0" w:space="0" w:color="auto"/>
        <w:right w:val="none" w:sz="0" w:space="0" w:color="auto"/>
      </w:divBdr>
    </w:div>
    <w:div w:id="763459039">
      <w:bodyDiv w:val="1"/>
      <w:marLeft w:val="0"/>
      <w:marRight w:val="0"/>
      <w:marTop w:val="0"/>
      <w:marBottom w:val="0"/>
      <w:divBdr>
        <w:top w:val="none" w:sz="0" w:space="0" w:color="auto"/>
        <w:left w:val="none" w:sz="0" w:space="0" w:color="auto"/>
        <w:bottom w:val="none" w:sz="0" w:space="0" w:color="auto"/>
        <w:right w:val="none" w:sz="0" w:space="0" w:color="auto"/>
      </w:divBdr>
    </w:div>
    <w:div w:id="1127509136">
      <w:bodyDiv w:val="1"/>
      <w:marLeft w:val="0"/>
      <w:marRight w:val="0"/>
      <w:marTop w:val="0"/>
      <w:marBottom w:val="0"/>
      <w:divBdr>
        <w:top w:val="none" w:sz="0" w:space="0" w:color="auto"/>
        <w:left w:val="none" w:sz="0" w:space="0" w:color="auto"/>
        <w:bottom w:val="none" w:sz="0" w:space="0" w:color="auto"/>
        <w:right w:val="none" w:sz="0" w:space="0" w:color="auto"/>
      </w:divBdr>
    </w:div>
    <w:div w:id="1799184722">
      <w:bodyDiv w:val="1"/>
      <w:marLeft w:val="0"/>
      <w:marRight w:val="0"/>
      <w:marTop w:val="0"/>
      <w:marBottom w:val="0"/>
      <w:divBdr>
        <w:top w:val="none" w:sz="0" w:space="0" w:color="auto"/>
        <w:left w:val="none" w:sz="0" w:space="0" w:color="auto"/>
        <w:bottom w:val="none" w:sz="0" w:space="0" w:color="auto"/>
        <w:right w:val="none" w:sz="0" w:space="0" w:color="auto"/>
      </w:divBdr>
    </w:div>
    <w:div w:id="1877497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elaide.edu.au/" TargetMode="External"/><Relationship Id="rId13" Type="http://schemas.openxmlformats.org/officeDocument/2006/relationships/hyperlink" Target="http://abs.gov.au/geograph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cyh.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Linear_model" TargetMode="External"/><Relationship Id="rId1" Type="http://schemas.openxmlformats.org/officeDocument/2006/relationships/numbering" Target="numbering.xml"/><Relationship Id="rId6" Type="http://schemas.openxmlformats.org/officeDocument/2006/relationships/hyperlink" Target="http://www.publichealth.gov.au/index.php" TargetMode="External"/><Relationship Id="rId11" Type="http://schemas.openxmlformats.org/officeDocument/2006/relationships/hyperlink" Target="http://data.sa.gov.au/dataset/australian-early-development-index/resource/01278622-09c8-40b7-86a9-67b9819d0b25" TargetMode="External"/><Relationship Id="rId5" Type="http://schemas.openxmlformats.org/officeDocument/2006/relationships/hyperlink" Target="http://www.publichealth.gov.au/data_online/2012/notes/notes_data_online_aust_2012_option1.pdf" TargetMode="External"/><Relationship Id="rId15" Type="http://schemas.openxmlformats.org/officeDocument/2006/relationships/hyperlink" Target="http://en.wikipedia.org/wiki/Multivariate_adaptive_regression_splines" TargetMode="External"/><Relationship Id="rId10" Type="http://schemas.openxmlformats.org/officeDocument/2006/relationships/hyperlink" Target="http://www.publichealth.gov.au/data_online/2012/notes/notes_data_online_aust_2012_option1.pdf" TargetMode="External"/><Relationship Id="rId4" Type="http://schemas.openxmlformats.org/officeDocument/2006/relationships/webSettings" Target="webSettings.xml"/><Relationship Id="rId9" Type="http://schemas.openxmlformats.org/officeDocument/2006/relationships/hyperlink" Target="http://www.publichealth.gov.au/data/" TargetMode="External"/><Relationship Id="rId14" Type="http://schemas.openxmlformats.org/officeDocument/2006/relationships/hyperlink" Target="http://en.wikipedia.org/wiki/Regression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2040</Words>
  <Characters>11631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InnaNew</dc:creator>
  <cp:lastModifiedBy>Ben McNamara</cp:lastModifiedBy>
  <cp:revision>6</cp:revision>
  <dcterms:created xsi:type="dcterms:W3CDTF">2013-06-02T04:22:00Z</dcterms:created>
  <dcterms:modified xsi:type="dcterms:W3CDTF">2013-06-02T04:58:00Z</dcterms:modified>
</cp:coreProperties>
</file>