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E76B" w14:textId="77777777" w:rsidR="00B20D6D" w:rsidRDefault="00B20D6D" w:rsidP="00B20D6D">
      <w:pPr>
        <w:ind w:firstLine="708"/>
        <w:jc w:val="both"/>
        <w:rPr>
          <w:rFonts w:ascii="Arial" w:hAnsi="Arial" w:cs="Arial"/>
        </w:rPr>
      </w:pPr>
      <w:r w:rsidRPr="00B20D6D">
        <w:rPr>
          <w:rFonts w:ascii="Arial" w:hAnsi="Arial" w:cs="Arial"/>
        </w:rPr>
        <w:t xml:space="preserve">Realizei a </w:t>
      </w:r>
      <w:r>
        <w:rPr>
          <w:rFonts w:ascii="Arial" w:hAnsi="Arial" w:cs="Arial"/>
        </w:rPr>
        <w:t>otimização</w:t>
      </w:r>
      <w:r w:rsidRPr="00B20D6D">
        <w:rPr>
          <w:rFonts w:ascii="Arial" w:hAnsi="Arial" w:cs="Arial"/>
        </w:rPr>
        <w:t xml:space="preserve"> com o mesmo dataset de flor de Iris utilizado nos outros trabalhos. </w:t>
      </w:r>
      <w:r>
        <w:rPr>
          <w:rFonts w:ascii="Arial" w:hAnsi="Arial" w:cs="Arial"/>
        </w:rPr>
        <w:t>Para recapitular, a</w:t>
      </w:r>
      <w:r w:rsidRPr="00B20D6D">
        <w:rPr>
          <w:rFonts w:ascii="Arial" w:hAnsi="Arial" w:cs="Arial"/>
        </w:rPr>
        <w:t xml:space="preserve"> árvore de decisão não quantizada atingiu uma taxa de acerto de 0.9667.</w:t>
      </w:r>
    </w:p>
    <w:p w14:paraId="68534264" w14:textId="3C95E476" w:rsidR="00B20D6D" w:rsidRDefault="00B20D6D" w:rsidP="00B20D6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gráfico abaixo mostra a taxa de acerto em relação à arvore não quantizada em função do número de bits em azul. Já em vermelho está a árvore quantizada e otimizada.</w:t>
      </w:r>
    </w:p>
    <w:p w14:paraId="4C8EB3DD" w14:textId="13CBCC99" w:rsidR="005A10DF" w:rsidRDefault="00B20D6D" w:rsidP="00B20D6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3245CF" wp14:editId="49694A72">
            <wp:extent cx="5400675" cy="3152775"/>
            <wp:effectExtent l="0" t="0" r="9525" b="9525"/>
            <wp:docPr id="10001401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26EC" w14:textId="4D2726F6" w:rsidR="00B20D6D" w:rsidRPr="00B20D6D" w:rsidRDefault="00B20D6D" w:rsidP="00B20D6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possível notar que a otimização melhorou significativamente o desempenho com 1 bit mas nas outras resoluções se manteve igual. A única exceção é com 4 bits, em que a otimização conseguiu melhorar a performance acima inclusive do modelo de referência. </w:t>
      </w:r>
    </w:p>
    <w:sectPr w:rsidR="00B20D6D" w:rsidRPr="00B20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7D"/>
    <w:rsid w:val="000B6AE4"/>
    <w:rsid w:val="001911AC"/>
    <w:rsid w:val="004B4153"/>
    <w:rsid w:val="005A10DF"/>
    <w:rsid w:val="006D1F26"/>
    <w:rsid w:val="00964600"/>
    <w:rsid w:val="0096527D"/>
    <w:rsid w:val="009D5AB2"/>
    <w:rsid w:val="00B20D6D"/>
    <w:rsid w:val="00EB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B728"/>
  <w15:chartTrackingRefBased/>
  <w15:docId w15:val="{BB3ABCD1-85FB-4369-BC2D-DCB8F320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5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5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5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5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5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5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5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5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5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5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52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5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52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5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5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5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5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5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5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5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52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52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5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52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5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Della Flora</dc:creator>
  <cp:keywords/>
  <dc:description/>
  <cp:lastModifiedBy>Antônio Della Flora</cp:lastModifiedBy>
  <cp:revision>2</cp:revision>
  <dcterms:created xsi:type="dcterms:W3CDTF">2025-04-30T01:40:00Z</dcterms:created>
  <dcterms:modified xsi:type="dcterms:W3CDTF">2025-04-30T01:46:00Z</dcterms:modified>
</cp:coreProperties>
</file>