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Microsoft YaHei" w:hAnsi="Microsoft YaHei" w:eastAsia="Microsoft YaHei"/>
          <w:b/>
          <w:i w:val="0"/>
          <w:color w:val="000000"/>
          <w:sz w:val="44"/>
        </w:rPr>
        <w:t>阿里云硅谷 VPC 应用层与数据库迁移实施方案</w:t>
      </w:r>
    </w:p>
    <w:p>
      <w:pPr>
        <w:spacing w:after="300"/>
      </w:pPr>
      <w:r>
        <w:rPr>
          <w:rFonts w:ascii="Microsoft YaHei" w:hAnsi="Microsoft YaHei" w:eastAsia="Microsoft YaHei"/>
          <w:b w:val="0"/>
          <w:i w:val="0"/>
          <w:color w:val="666666"/>
          <w:sz w:val="25"/>
        </w:rPr>
        <w:t>最终版 · 云上平行试点、DTS 迁移与正式切换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版本：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V1.0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日期：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2026-08-11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目标地域：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阿里云美国西部 1（硅谷），us-west-1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操作系统：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Ubuntu Server 22.04 LTS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状态：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供采购、实施评审与迁移演练使用</w:t>
      </w:r>
    </w:p>
    <w:p>
      <w:pPr>
        <w:spacing w:before="160" w:after="200"/>
        <w:pBdr>
          <w:bottom w:val="single" w:sz="10" w:color="2E74B5"/>
        </w:pBdr>
      </w:pPr>
    </w:p>
    <w:p>
      <w:pPr>
        <w:pStyle w:val="Heading1"/>
      </w:pPr>
      <w:r>
        <w:t>1. 最终结论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本项目采用阿里云美国西部 1（硅谷）VPC，首期保持现有“两台主机分层”拓扑，通过全新 ECS 重新部署应用、通过 DTS 迁移 MySQL 数据，不对应用 VM 做整机搬迁。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最终起步规格如下：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1000"/>
        <w:gridCol w:w="2503"/>
        <w:gridCol w:w="1414"/>
        <w:gridCol w:w="1088"/>
        <w:gridCol w:w="1197"/>
        <w:gridCol w:w="2158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节点</w:t>
            </w:r>
          </w:p>
        </w:tc>
        <w:tc>
          <w:tcPr>
            <w:tcW w:type="dxa" w:w="25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141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计算规格</w:t>
            </w:r>
          </w:p>
        </w:tc>
        <w:tc>
          <w:tcPr>
            <w:tcW w:type="dxa" w:w="1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系统盘</w:t>
            </w:r>
          </w:p>
        </w:tc>
        <w:tc>
          <w:tcPr>
            <w:tcW w:type="dxa" w:w="119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数据盘</w:t>
            </w:r>
          </w:p>
        </w:tc>
        <w:tc>
          <w:tcPr>
            <w:tcW w:type="dxa" w:w="215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结论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应用 ECS</w:t>
            </w:r>
          </w:p>
        </w:tc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Ubuntu Server 22.04 LTS</w:t>
            </w:r>
          </w:p>
        </w:tc>
        <w:tc>
          <w:tcPr>
            <w:tcW w:type="dxa" w:w="1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 vCPU / 4 GB</w:t>
            </w:r>
          </w:p>
        </w:tc>
        <w:tc>
          <w:tcPr>
            <w:tcW w:type="dxa" w:w="1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80 GB ESSD</w:t>
            </w:r>
          </w:p>
        </w:tc>
        <w:tc>
          <w:tcPr>
            <w:tcW w:type="dxa" w:w="11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无</w:t>
            </w:r>
          </w:p>
        </w:tc>
        <w:tc>
          <w:tcPr>
            <w:tcW w:type="dxa" w:w="2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可用于受控试点和早期低负载生产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数据库 ECS</w:t>
            </w:r>
          </w:p>
        </w:tc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Ubuntu Server 22.04 LTS</w:t>
            </w:r>
          </w:p>
        </w:tc>
        <w:tc>
          <w:tcPr>
            <w:tcW w:type="dxa" w:w="14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 vCPU / 8 GB</w:t>
            </w:r>
          </w:p>
        </w:tc>
        <w:tc>
          <w:tcPr>
            <w:tcW w:type="dxa" w:w="1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60 GB ESSD</w:t>
            </w:r>
          </w:p>
        </w:tc>
        <w:tc>
          <w:tcPr>
            <w:tcW w:type="dxa" w:w="11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100 GB ESSD</w:t>
            </w:r>
          </w:p>
        </w:tc>
        <w:tc>
          <w:tcPr>
            <w:tcW w:type="dxa" w:w="21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当前数据库占用不超过约 40 GB 时可采用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若数据库 ECS 已经购买为 40 GB 系统盘，无需重建，但 MySQL 数据、Binlog、临时目录和备份必须迁出系统盘。若尚未购买，建议直接选择 60 GB 系统盘。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现在适合建设云上平行环境、进行 DTS 同步和完整迁移演练；正式域名和写流量仅在云上环境连续稳定、验收及回退演练全部通过后切换。</w:t>
      </w:r>
    </w:p>
    <w:p>
      <w:pPr>
        <w:pStyle w:val="Heading1"/>
      </w:pPr>
      <w:r>
        <w:t>2. 当前基线与迁移原则</w:t>
      </w:r>
    </w:p>
    <w:p>
      <w:pPr>
        <w:pStyle w:val="Heading3"/>
      </w:pPr>
      <w:r>
        <w:t>2.1 当前部署基线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应用层运行 Django、Gunicorn、Celery Worker、Celery Beat、Redis 和前端 Nginx。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数据库层运行原生 MySQL 8.4.x。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当前应用 VM 实测为 2 vCPU、约 4 GB 内存；空闲时应用容器合计约占 0.5 GB，系统盘已用约 16 GB。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项目当前属于受控试点基线，不应把首次上云、正式投产和真实高风险自动化接入安排在同一窗口。</w:t>
      </w:r>
    </w:p>
    <w:p>
      <w:pPr>
        <w:pStyle w:val="Heading3"/>
      </w:pPr>
      <w:r>
        <w:t>2.2 迁移原则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应用重新部署，数据库增量迁移。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云上环境与现有 VM 并行存在，先验证后切换。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使用固定 Git SHA 和固定 OCI 镜像摘要，目标 ECS 不执行构建。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数据库只通过私网访问，3306 不开放公网。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迁移前必须有可恢复备份，切换前必须完成一次回退演练。</w:t>
      </w:r>
    </w:p>
    <w:p>
      <w:pPr>
        <w:numPr>
          <w:ilvl w:val="0"/>
          <w:numId w:val="10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在目标数据库开始承接正式写入前保留简单回退能力；开始新库写入后，不得无同步方案直接切回旧库。</w:t>
      </w:r>
    </w:p>
    <w:p>
      <w:pPr>
        <w:pStyle w:val="Heading1"/>
      </w:pPr>
      <w:r>
        <w:t>3. 目标架构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用户 / 受控办公网络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HTTPS 443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ALB 或应用 ECS EIP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应用 ECS（Ubuntu 22.04）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Nginx + Django + Celery + Redis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VPC 私网 TCP 3306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数据库 ECS（Ubuntu 22.04）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MySQL 8.4 + 独立 ESSD 数据盘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 xml:space="preserve"> OSS / 云备份 / 自动快照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首期可将两台 ECS 放在同一可用区以降低数据库访问时延。进入较高可用性生产阶段后，应演进为跨可用区多应用 ECS + ALB，并优先评估 RDS 高可用版替代单节点自建 MySQL。</w:t>
      </w:r>
    </w:p>
    <w:p>
      <w:pPr>
        <w:pStyle w:val="Heading1"/>
      </w:pPr>
      <w:r>
        <w:t>4. VPC 与安全规划</w:t>
      </w:r>
    </w:p>
    <w:p>
      <w:pPr>
        <w:pStyle w:val="Heading3"/>
      </w:pPr>
      <w:r>
        <w:t>4.1 地址规划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3303"/>
        <w:gridCol w:w="6057"/>
      </w:tblGrid>
      <w:tr>
        <w:trPr>
          <w:tblHeader w:val="true"/>
        </w:trPr>
        <w:tc>
          <w:tcPr>
            <w:tcW w:type="dxa" w:w="33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对象</w:t>
            </w:r>
          </w:p>
        </w:tc>
        <w:tc>
          <w:tcPr>
            <w:tcW w:type="dxa" w:w="605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建议配置</w:t>
            </w:r>
          </w:p>
        </w:tc>
      </w:tr>
      <w:tr>
        <w:tc>
          <w:tcPr>
            <w:tcW w:type="dxa" w:w="3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地域</w:t>
            </w:r>
          </w:p>
        </w:tc>
        <w:tc>
          <w:tcPr>
            <w:tcW w:type="dxa" w:w="6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美国西部 1（硅谷），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us-west-1</w:t>
            </w:r>
          </w:p>
        </w:tc>
      </w:tr>
      <w:tr>
        <w:tc>
          <w:tcPr>
            <w:tcW w:type="dxa" w:w="3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VPC</w:t>
            </w:r>
          </w:p>
        </w:tc>
        <w:tc>
          <w:tcPr>
            <w:tcW w:type="dxa" w:w="6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10.20.0.0/16</w:t>
            </w:r>
          </w:p>
        </w:tc>
      </w:tr>
      <w:tr>
        <w:tc>
          <w:tcPr>
            <w:tcW w:type="dxa" w:w="3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应用交换机</w:t>
            </w:r>
          </w:p>
        </w:tc>
        <w:tc>
          <w:tcPr>
            <w:tcW w:type="dxa" w:w="6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10.20.10.0/24</w:t>
            </w:r>
          </w:p>
        </w:tc>
      </w:tr>
      <w:tr>
        <w:tc>
          <w:tcPr>
            <w:tcW w:type="dxa" w:w="3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数据库交换机</w:t>
            </w:r>
          </w:p>
        </w:tc>
        <w:tc>
          <w:tcPr>
            <w:tcW w:type="dxa" w:w="6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10.20.20.0/24</w:t>
            </w:r>
          </w:p>
        </w:tc>
      </w:tr>
      <w:tr>
        <w:tc>
          <w:tcPr>
            <w:tcW w:type="dxa" w:w="33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运维 / VPN 交换机</w:t>
            </w:r>
          </w:p>
        </w:tc>
        <w:tc>
          <w:tcPr>
            <w:tcW w:type="dxa" w:w="60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onsolas" w:hAnsi="Consolas" w:eastAsia="Consolas"/>
                <w:b w:val="0"/>
                <w:i w:val="0"/>
                <w:color w:val="1F4D78"/>
                <w:sz w:val="19"/>
              </w:rPr>
              <w:t>10.20.30.0/24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创建前必须确认上述网段不与现有 VMware、办公网络、VPN 客户端地址池冲突。</w:t>
      </w:r>
    </w:p>
    <w:p>
      <w:pPr>
        <w:pStyle w:val="Heading3"/>
      </w:pPr>
      <w:r>
        <w:t>4.2 安全组</w:t>
      </w:r>
    </w:p>
    <w:p>
      <w:pPr>
        <w:keepNext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应用安全组 `sg-saas-app`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443：允许正式用户或 ALB 访问。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80：仅用于跳转 HTTPS，非必要时不开放。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22：只允许堡垒机、VPN 或固定运维公网 IP。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8000 等后端容器端口：只绑定本机，不允许公网访问。</w:t>
      </w:r>
    </w:p>
    <w:p>
      <w:pPr>
        <w:keepNext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数据库安全组 `sg-saas-db`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3306：只允许应用安全组来源。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迁移期间按 DTS 预检查结果临时加入必要来源，迁移结束后移除。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22：只允许堡垒机、VPN 或固定运维入口。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数据库 ECS 不配置 EIP，不允许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0.0.0.0/0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访问 3306。</w:t>
      </w:r>
    </w:p>
    <w:p>
      <w:pPr>
        <w:pStyle w:val="Heading3"/>
      </w:pPr>
      <w:r>
        <w:t>4.3 身份与密钥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阿里云主账号开启 MFA，仅用于账户级管理。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日常运维使用 RAM 子账号和最小权限策略。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ECS 禁止 root 远程登录，关闭 SSH 密码登录，使用独立 Ed25519 密钥。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应用、数据库、DTS、备份账号相互独立。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.env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、数据库密码、TLS 私钥和备份密钥不得进入 Git、镜像或普通日志。</w:t>
      </w:r>
    </w:p>
    <w:p>
      <w:pPr>
        <w:pStyle w:val="Heading1"/>
      </w:pPr>
      <w:r>
        <w:t>5. ECS 与存储配置</w:t>
      </w:r>
    </w:p>
    <w:p>
      <w:pPr>
        <w:pStyle w:val="Heading3"/>
      </w:pPr>
      <w:r>
        <w:t>5.1 应用 ECS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1361"/>
        <w:gridCol w:w="7999"/>
      </w:tblGrid>
      <w:tr>
        <w:trPr>
          <w:tblHeader w:val="true"/>
        </w:trPr>
        <w:tc>
          <w:tcPr>
            <w:tcW w:type="dxa" w:w="13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999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最终配置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Ubuntu Server 22.04 LTS 最新点版本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CPU / 内存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 vCPU / 4 GB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系统盘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80 GB ESSD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交换空间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2-4 GB，仅作突发保护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运行组件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Docker Engine、Compose、Nginx、Django、Celery、Redis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Gunicorn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起步 2 workers</w:t>
            </w:r>
          </w:p>
        </w:tc>
      </w:tr>
      <w:tr>
        <w:tc>
          <w:tcPr>
            <w:tcW w:type="dxa" w:w="13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Celery</w:t>
            </w:r>
          </w:p>
        </w:tc>
        <w:tc>
          <w:tcPr>
            <w:tcW w:type="dxa" w:w="79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起步并发 1-2，根据队列积压调整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必须为 Docker 日志配置轮转；镜像拉取、容器日志和临时文件不得无上限占用系统盘。</w:t>
      </w:r>
    </w:p>
    <w:p>
      <w:pPr>
        <w:pStyle w:val="Heading3"/>
      </w:pPr>
      <w:r>
        <w:t>5.2 数据库 ECS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1627"/>
        <w:gridCol w:w="7733"/>
      </w:tblGrid>
      <w:tr>
        <w:trPr>
          <w:tblHeader w:val="true"/>
        </w:trPr>
        <w:tc>
          <w:tcPr>
            <w:tcW w:type="dxa" w:w="1627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73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最终配置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Ubuntu Server 22.04 LTS 最新点版本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CPU / 内存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 vCPU / 8 GB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系统盘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推荐 60 GB ESSD；已购 40 GB 可保留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数据盘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100 GB ESSD，建议 PL1 或满足等效数据库 IOPS 的类型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数据库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Oracle MySQL 8.4 LTS，与源库小版本保持一致或先验证兼容性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Swap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可配置约 4 GB，应告警且不能长期发生交换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建议目录：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/data/mysql       MySQL 数据目录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/data/mysql-bin   Binlog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/data/mysql-tmp   临时目录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/data/backup      短期本机备份缓存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本机备份不能作为唯一备份，必须同步至 OSS、云备份或其他独立存储。</w:t>
      </w:r>
    </w:p>
    <w:p>
      <w:pPr>
        <w:pStyle w:val="Heading3"/>
      </w:pPr>
      <w:r>
        <w:t>5.3 100 GB 数据盘适用条件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容量估算公式：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所需容量 = 当前数据库占用 x 2 + 7 天 Binlog + 迁移临时空间 + 未来 6 个月增长量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3255"/>
        <w:gridCol w:w="6105"/>
      </w:tblGrid>
      <w:tr>
        <w:trPr>
          <w:tblHeader w:val="true"/>
        </w:trPr>
        <w:tc>
          <w:tcPr>
            <w:tcW w:type="dxa" w:w="325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当前数据库占用</w:t>
            </w:r>
          </w:p>
        </w:tc>
        <w:tc>
          <w:tcPr>
            <w:tcW w:type="dxa" w:w="610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100 GB 数据盘判断</w:t>
            </w:r>
          </w:p>
        </w:tc>
      </w:tr>
      <w:tr>
        <w:tc>
          <w:tcPr>
            <w:tcW w:type="dxa" w:w="3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小于 20 GB</w:t>
            </w:r>
          </w:p>
        </w:tc>
        <w:tc>
          <w:tcPr>
            <w:tcW w:type="dxa" w:w="6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充足</w:t>
            </w:r>
          </w:p>
        </w:tc>
      </w:tr>
      <w:tr>
        <w:tc>
          <w:tcPr>
            <w:tcW w:type="dxa" w:w="3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20-40 GB</w:t>
            </w:r>
          </w:p>
        </w:tc>
        <w:tc>
          <w:tcPr>
            <w:tcW w:type="dxa" w:w="6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可用，需设置容量告警</w:t>
            </w:r>
          </w:p>
        </w:tc>
      </w:tr>
      <w:tr>
        <w:tc>
          <w:tcPr>
            <w:tcW w:type="dxa" w:w="3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40-50 GB</w:t>
            </w:r>
          </w:p>
        </w:tc>
        <w:tc>
          <w:tcPr>
            <w:tcW w:type="dxa" w:w="6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偏紧，建议 200 GB</w:t>
            </w:r>
          </w:p>
        </w:tc>
      </w:tr>
      <w:tr>
        <w:tc>
          <w:tcPr>
            <w:tcW w:type="dxa" w:w="32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超过 50 GB</w:t>
            </w:r>
          </w:p>
        </w:tc>
        <w:tc>
          <w:tcPr>
            <w:tcW w:type="dxa" w:w="6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直接选择 200 GB 或更大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数据库盘日常使用率目标不超过 60%，70% 告警，80% 必须扩容或清理。</w:t>
      </w:r>
    </w:p>
    <w:p>
      <w:pPr>
        <w:pStyle w:val="Heading1"/>
      </w:pPr>
      <w:r>
        <w:t>6. 操作系统与软件基线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Ubuntu 22.04 可用于本项目。部署前应完成：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安装全部批准的安全更新并重启。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确认无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/run/reboot-required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启用时间同步，系统统一使用 UTC，业务界面按需求转换时区。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固定 Docker、Compose 和 MySQL 的安装来源及主版本。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 MySQL 官方 APT 仓库安装 8.4 LTS，不依赖 Ubuntu 默认 MySQL 版本。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配置 UFW 与阿里云安全组形成双层限制。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配置日志轮转、云监控、操作审计和主机告警。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规划在 Ubuntu 22.04 标准支持结束前升级到 24.04，或采用 Ubuntu Pro 延长维护。</w:t>
      </w:r>
    </w:p>
    <w:p>
      <w:pPr>
        <w:pStyle w:val="Heading1"/>
      </w:pPr>
      <w:r>
        <w:t>7. MySQL 起步参数与迁移前检查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建议以测试结果为准，从以下值起步：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Ind w:w="120" w:type="dxa"/>
      </w:tblPr>
      <w:tblGrid>
        <w:gridCol w:w="9360"/>
      </w:tblGrid>
      <w:t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[mysqld]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innodb_buffer_pool_size=4G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max_connections=100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character-set-server=utf8mb4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collation-server=utf8mb4_0900_ai_ci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default-time-zone=+00:00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log_bin=mysql-bin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binlog_format=ROW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binlog_row_image=FULL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binlog_expire_logs_seconds=604800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243447"/>
                <w:sz w:val="17"/>
              </w:rPr>
              <w:t>server_id=&lt;大于1且唯一的整数&gt;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迁移前必须对齐并记录：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MySQL 精确版本、字符集、排序规则、时区和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sql_mode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D78"/>
          <w:sz w:val="19"/>
        </w:rPr>
        <w:t>lower_case_table_names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、最大连接数、包大小和事务隔离级别。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Django migration 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表、索引、生成列、唯一约束、外键、视图、触发器和事件。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项目 RPA 持锁生成列及唯一索引。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所有表是否具备主键或真正唯一的唯一约束。</w:t>
      </w:r>
    </w:p>
    <w:p>
      <w:pPr>
        <w:pStyle w:val="Heading1"/>
      </w:pPr>
      <w:r>
        <w:t>8. 迁移实施阶段</w:t>
      </w:r>
    </w:p>
    <w:p>
      <w:pPr>
        <w:pStyle w:val="Heading3"/>
      </w:pPr>
      <w:r>
        <w:t>阶段 A：准备与冻结基线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盘点源 VM 配置、数据库容量、峰值负载和依赖。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固定迁移版本的 Git SHA、后端与前端镜像摘要。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明确 RPO、RTO、负责人、维护窗口和停止条件。</w:t>
      </w:r>
    </w:p>
    <w:p>
      <w:pPr>
        <w:numPr>
          <w:ilvl w:val="0"/>
          <w:numId w:val="11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完成源数据库全量备份和独立恢复验证。</w:t>
      </w:r>
    </w:p>
    <w:p>
      <w:pPr>
        <w:pStyle w:val="Heading3"/>
      </w:pPr>
      <w:r>
        <w:t>阶段 B：建设硅谷平行环境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创建 VPC、交换机、安全组和两台按量 ECS。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完成系统加固、补丁、SSH、监控、快照和备份配置。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在数据库 ECS 安装并初始化同版本 MySQL 8.4。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在应用 ECS 从硅谷 ACR 拉取固定摘要镜像。</w:t>
      </w:r>
    </w:p>
    <w:p>
      <w:pPr>
        <w:numPr>
          <w:ilvl w:val="0"/>
          <w:numId w:val="12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使用试点子域名和正式信任链 TLS 证书验证 HTTPS。</w:t>
      </w:r>
    </w:p>
    <w:p>
      <w:pPr>
        <w:pStyle w:val="Heading3"/>
      </w:pPr>
      <w:r>
        <w:t>阶段 C：数据库全量与增量迁移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配置源库 Binlog 和独立 DTS 账号。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打通源网络到 DTS / 硅谷 VPC 的安全连接。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 DTS 结构迁移、全量迁移和增量迁移。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全量期间禁止 DDL，持续观察源库负载。</w:t>
      </w:r>
    </w:p>
    <w:p>
      <w:pPr>
        <w:numPr>
          <w:ilvl w:val="0"/>
          <w:numId w:val="13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完成表数、行数、关键业务汇总及抽样校验。</w:t>
      </w:r>
    </w:p>
    <w:p>
      <w:pPr>
        <w:pStyle w:val="Heading3"/>
      </w:pPr>
      <w:r>
        <w:t>阶段 D：云上试点验证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使用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pilot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子域名验证登录、权限、tenant 隔离和核心业务。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验证 Celery、Redis、导出、审计、定时任务和幂等机制。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从实际用户网络测试 HTTPS、API P95/P99、上传、下载和晚高峰丢包。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执行备份恢复演练、故障演练、模拟切换及回退演练。</w:t>
      </w:r>
    </w:p>
    <w:p>
      <w:pPr>
        <w:numPr>
          <w:ilvl w:val="0"/>
          <w:numId w:val="14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云上环境连续稳定观察 7-14 天。</w:t>
      </w:r>
    </w:p>
    <w:p>
      <w:pPr>
        <w:pStyle w:val="Heading3"/>
      </w:pPr>
      <w:r>
        <w:t>阶段 E：正式切换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提前约 48 小时把 DNS TTL 调低至约 300 秒。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冻结代码发布和数据库 DDL。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停止旧环境 Celery Beat，暂停新任务产生。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等待旧 worker 和队列完成或登记可重放任务。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暂停业务写入，等待 DTS 增量延迟归零。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执行最终数据校验。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启动并验证新应用、Celery Worker 和 Beat。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切换正式域名至 ALB 或新应用入口。</w:t>
      </w:r>
    </w:p>
    <w:p>
      <w:pPr>
        <w:numPr>
          <w:ilvl w:val="0"/>
          <w:numId w:val="15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开启新环境写入并进入重点观察。</w:t>
      </w:r>
    </w:p>
    <w:p>
      <w:pPr>
        <w:pStyle w:val="Heading3"/>
      </w:pPr>
      <w:r>
        <w:t>阶段 F：观察与旧环境退役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旧 VM 保留 24-72 小时但禁止写入。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重点观察错误率、登录、Celery 队列、数据库连接、慢查询、磁盘和网络。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观察期通过后停止 DTS，删除临时迁移权限并归档证据。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旧环境在审批、备份保留和销毁计划确认后再下线。</w:t>
      </w:r>
    </w:p>
    <w:p>
      <w:pPr>
        <w:pStyle w:val="Heading1"/>
      </w:pPr>
      <w:r>
        <w:t>9. Redis 与 Celery 切换要求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Redis 缓存可在新环境重建，不要求原样迁移。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Celery broker、结果和定时任务状态不能视为普通缓存直接丢弃。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切换时必须先停止 Beat，再停止任务生产，最后处理 worker。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对未完成任务建立清单，确认是否可重放、是否有幂等键。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新旧环境不得同时运行同一套 Beat，防止定时任务重复执行。</w:t>
      </w:r>
    </w:p>
    <w:p>
      <w:pPr>
        <w:pStyle w:val="Heading1"/>
      </w:pPr>
      <w:r>
        <w:t>10. 验收门禁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正式切换前以下项目必须全部通过：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VPC 网段无冲突，数据库无公网入口。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SSH 密码登录和 root 远程登录已关闭。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固定镜像摘要、配置和数据库迁移版本一致。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HTTPS 证书链受目标客户端信任，无证书警告。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DTS 全量完成，增量延迟稳定并可在窗口内归零。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数据库表数、行数、关键汇总、生成列和唯一索引校验通过。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登录、角色权限、tenant 隔离、401/403、退出流程通过。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Celery 队列切换及防重复执行验证通过。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数据库备份已在独立环境恢复成功。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模拟切换和回退演练通过。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中国内地或目标用户网络实测满足业务要求。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告警通知已验证，值班人员和联系人明确。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☐ 正式维护窗口及 Go/No-Go 审批完成。</w:t>
      </w:r>
    </w:p>
    <w:p>
      <w:pPr>
        <w:pStyle w:val="Heading1"/>
      </w:pPr>
      <w:r>
        <w:t>11. 回退方案</w:t>
      </w:r>
    </w:p>
    <w:p>
      <w:pPr>
        <w:pStyle w:val="Heading3"/>
      </w:pPr>
      <w:r>
        <w:t>11.1 新库尚未正式写入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若目标环境在只读验收阶段失败，可停止新应用，保持旧环境继续服务，无需进行数据反向处理。</w:t>
      </w:r>
    </w:p>
    <w:p>
      <w:pPr>
        <w:pStyle w:val="Heading3"/>
      </w:pPr>
      <w:r>
        <w:t>11.2 新库已经正式写入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不得直接把域名切回旧应用并继续写旧库，否则会丢失新库期间产生的数据。必须执行以下之一：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提前配置反向同步，经校验后切回；或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暂停全部写入，导出新库增量变更并回放到旧库，校验后切回；或</w:t>
      </w:r>
    </w:p>
    <w:p>
      <w:pPr>
        <w:numPr>
          <w:ilvl w:val="0"/>
          <w:numId w:val="16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保持新库为唯一写库，仅回退应用版本。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实际切换计划应优先采用第三种：数据库切换完成后，应用问题通过回滚固定镜像解决，避免数据库往返切换。</w:t>
      </w:r>
    </w:p>
    <w:p>
      <w:pPr>
        <w:pStyle w:val="Heading1"/>
      </w:pPr>
      <w:r>
        <w:t>12. 监控与扩容阈值</w:t>
      </w:r>
    </w:p>
    <w:p>
      <w:pPr>
        <w:pStyle w:val="Heading3"/>
      </w:pPr>
      <w:r>
        <w:t>12.1 应用 ECS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CPU 持续超过 70%：升级至 4 vCPU / 8 GB 或拆分 Celery。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可用内存持续低于 800 MB：扩容内存。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Swap 持续读写：判定内存不足。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Celery 队列持续积压：检查慢任务并扩容 worker。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系统盘达到 70%：清理日志、镜像或扩盘。</w:t>
      </w:r>
    </w:p>
    <w:p>
      <w:pPr>
        <w:pStyle w:val="Heading3"/>
      </w:pPr>
      <w:r>
        <w:t>12.2 数据库 ECS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CPU 持续超过 60% 或慢查询显著增加：评估 4 vCPU / 16 GB。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活跃连接接近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max_connections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 xml:space="preserve"> 的 70%：优化连接池并评估扩容。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长期发生 Swap：立即排查并扩容。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数据盘达到 70%：启动扩盘；达到 80%：停止非必要批量任务。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I/O 延迟、锁等待或报表任务明显影响在线请求：优化查询或升级存储/规格。</w:t>
      </w:r>
    </w:p>
    <w:p>
      <w:pPr>
        <w:pStyle w:val="Heading1"/>
      </w:pPr>
      <w:r>
        <w:t>13. 风险与控制措施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color="C9D1D9"/>
          <w:left w:val="single" w:sz="6" w:color="C9D1D9"/>
          <w:bottom w:val="single" w:sz="6" w:color="C9D1D9"/>
          <w:right w:val="single" w:sz="6" w:color="C9D1D9"/>
          <w:insideH w:val="single" w:sz="6" w:color="C9D1D9"/>
          <w:insideV w:val="single" w:sz="6" w:color="C9D1D9"/>
        </w:tblBorders>
        <w:tblInd w:w="120" w:type="dxa"/>
      </w:tblPr>
      <w:tblGrid>
        <w:gridCol w:w="2184"/>
        <w:gridCol w:w="1716"/>
        <w:gridCol w:w="5460"/>
      </w:tblGrid>
      <w:tr>
        <w:trPr>
          <w:tblHeader w:val="true"/>
        </w:trPr>
        <w:tc>
          <w:tcPr>
            <w:tcW w:type="dxa" w:w="2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风险</w:t>
            </w:r>
          </w:p>
        </w:tc>
        <w:tc>
          <w:tcPr>
            <w:tcW w:type="dxa" w:w="17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影响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8"/>
              </w:rPr>
              <w:t>控制措施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中国内地访问硅谷延迟或丢包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页面与API体验不稳定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切换前实网测试；必要时评估全球加速或 ESA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100 GB 数据盘容量不足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DTS或生产写入失败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迁移前测量数据库、Binlog和增长；超过约40 GB改用200 GB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单应用/单数据库节点故障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服务中断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自动快照、云备份、恢复演练；后续演进跨可用区高可用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Celery新旧环境重复执行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重复任务或业务污染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先停Beat，清队列，核验幂等，禁止双Beat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新库写入后直接回旧库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数据丢失或分叉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不直接回切数据库；采用反向同步或仅回滚应用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MySQL参数或版本不一致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迁移、索引或查询异常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同版本部署，预检查并专项核验生成列和唯一索引</w:t>
            </w:r>
          </w:p>
        </w:tc>
      </w:tr>
      <w:tr>
        <w:tc>
          <w:tcPr>
            <w:tcW w:type="dxa" w:w="2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系统盘日志或备份占满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服务异常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8"/>
              </w:rPr>
              <w:t>数据目录分盘、日志轮转、备份外置、容量告警</w:t>
            </w:r>
          </w:p>
        </w:tc>
      </w:tr>
    </w:tbl>
    <w:p>
      <w:pPr>
        <w:spacing w:after="0"/>
      </w:pPr>
    </w:p>
    <w:p>
      <w:pPr>
        <w:pStyle w:val="Heading1"/>
      </w:pPr>
      <w:r>
        <w:t>14. 实施建议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按量购买两台 ECS，先使用试点子域名建设平行环境。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采购前确认当前数据库实际占用；不超过约 40 GB时采用100 GB数据盘，否则直接选择200 GB。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数据库系统盘尚未购买时选60 GB；已经购买40 GB则保留并严格执行目录分盘。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云上试点连续稳定7-14天且所有验收门禁通过后，再提交正式切换审批。</w:t>
      </w:r>
    </w:p>
    <w:p>
      <w:pPr>
        <w:numPr>
          <w:ilvl w:val="0"/>
          <w:numId w:val="17"/>
        </w:numPr>
        <w:spacing w:after="8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正式切换后保留旧VM只读观察24-72小时，不立即销毁。</w:t>
      </w:r>
    </w:p>
    <w:p>
      <w:pPr>
        <w:pStyle w:val="Heading1"/>
      </w:pPr>
      <w:r>
        <w:t>15. 参考资料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阿里云 ECS 地域与可用区：https://help.aliyun.com/zh/ecs/user-guide/regions-and-zones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阿里云 ECS 安全组：https://help.aliyun.com/zh/ecs/user-guide/start-using-security-groups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阿里云 DTS 数据迁移方案：https://help.aliyun.com/zh/dts/user-guide/overview-of-data-migration-scenarios/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自建 MySQL DTS 账号与 Binlog：https://help.aliyun.com/zh/dts/user-guide/create-an-account-for-a-self-managed-mysql-database-and-configure-binary-logging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MySQL 8.4 APT 安装：https://dev.mysql.com/doc/refman/8.4/en/linux-installation-apt-repo.html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Ubuntu 生命周期：https://ubuntu.com/about/release-cycle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66666"/>
        <w:sz w:val="17"/>
      </w:rPr>
      <w:t>阿里云硅谷 VPC 迁移实施方案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阿里云硅谷 VPC 应用层与数据库迁移实施方案（最终版）</dc:title>
  <dc:subject>ECS、VPC、DTS、MySQL 8.4 迁移实施方案</dc:subject>
  <dc:creator/>
  <cp:keywords>阿里云, 硅谷, VPC, ECS, DTS, MySQL, Ubuntu 22.04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