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28"/>
          <w:szCs w:val="28"/>
        </w:rPr>
        <w:t xml:space="preserve">INSTITUCIÓN UNIVERSITARIA DE BARRANQUILLA</w:t>
      </w:r>
    </w:p>
    <w:p>
      <w:pPr>
        <w:spacing w:after="600" w:before="60"/>
        <w:jc w:val="center"/>
      </w:pPr>
      <w:r>
        <w:rPr>
          <w:rFonts w:ascii="Arial" w:cs="Arial" w:eastAsia="Arial" w:hAnsi="Arial"/>
          <w:color w:val="595959"/>
          <w:sz w:val="22"/>
          <w:szCs w:val="22"/>
        </w:rPr>
        <w:t xml:space="preserve">Vicerrectoría Académica</w:t>
      </w:r>
    </w:p>
    <w:p>
      <w:pPr>
        <w:pBdr>
          <w:bottom w:val="single" w:color="2E75B6" w:sz="12" w:space="1"/>
        </w:pBdr>
        <w:spacing w:after="200" w:before="200"/>
        <w:jc w:val="center"/>
      </w:pPr>
    </w:p>
    <w:p>
      <w:pPr>
        <w:spacing w:after="160" w:before="400"/>
        <w:jc w:val="center"/>
      </w:pPr>
      <w:r>
        <w:rPr>
          <w:rFonts w:ascii="Arial" w:cs="Arial" w:eastAsia="Arial" w:hAnsi="Arial"/>
          <w:b/>
          <w:bCs/>
          <w:color w:val="1F4E79"/>
          <w:sz w:val="36"/>
          <w:szCs w:val="36"/>
        </w:rPr>
        <w:t xml:space="preserve">DISEÑO CURRICULAR COMPLETO</w:t>
      </w:r>
    </w:p>
    <w:p>
      <w:pPr>
        <w:spacing w:after="80" w:before="80"/>
        <w:jc w:val="center"/>
      </w:pPr>
      <w:r>
        <w:rPr>
          <w:rFonts w:ascii="Arial" w:cs="Arial" w:eastAsia="Arial" w:hAnsi="Arial"/>
          <w:b/>
          <w:bCs/>
          <w:color w:val="2E75B6"/>
          <w:sz w:val="30"/>
          <w:szCs w:val="30"/>
        </w:rPr>
        <w:t xml:space="preserve">ADM18 – Procesamiento de la Información en la Organización</w:t>
      </w:r>
    </w:p>
    <w:p>
      <w:pPr>
        <w:spacing w:after="120" w:before="300"/>
        <w:jc w:val="center"/>
      </w:pPr>
      <w:r>
        <w:rPr>
          <w:rFonts w:ascii="Arial" w:cs="Arial" w:eastAsia="Arial" w:hAnsi="Arial"/>
          <w:b/>
          <w:bCs/>
          <w:color w:val="C00000"/>
          <w:sz w:val="22"/>
          <w:szCs w:val="22"/>
        </w:rPr>
        <w:t xml:space="preserve">HILO CONDUCTOR: CASO BOXLATAM S.A.S.</w:t>
      </w:r>
    </w:p>
    <w:p>
      <w:pPr>
        <w:spacing w:after="400" w:before="60"/>
        <w:jc w:val="center"/>
      </w:pPr>
      <w:r>
        <w:rPr>
          <w:rFonts w:ascii="Arial" w:cs="Arial" w:eastAsia="Arial" w:hAnsi="Arial"/>
          <w:i/>
          <w:iCs/>
          <w:color w:val="595959"/>
          <w:sz w:val="20"/>
          <w:szCs w:val="20"/>
        </w:rPr>
        <w:t xml:space="preserve">Empresa ficticia de casillero virtual – Barranquilla, Colombia</w:t>
      </w:r>
    </w:p>
    <w:p>
      <w:pPr>
        <w:pBdr>
          <w:top w:val="single" w:color="2E75B6" w:sz="6" w:space="1"/>
        </w:pBdr>
        <w:spacing w:after="120" w:before="200"/>
        <w:jc w:val="center"/>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Docente</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Diego Domínguez</w:t>
            </w:r>
          </w:p>
        </w:tc>
      </w:tr>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Módulo</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ADM18 – Procesamiento de la Información</w:t>
            </w:r>
          </w:p>
        </w:tc>
      </w:tr>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Programas</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T.P. Comercio Exterior / T.P. Procesos Empresariales</w:t>
            </w:r>
          </w:p>
        </w:tc>
      </w:tr>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Período</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2026-1 (mayo–agosto 2026)</w:t>
            </w:r>
          </w:p>
        </w:tc>
      </w:tr>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Fecha diseño</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21 de mayo de 2026</w:t>
            </w:r>
          </w:p>
        </w:tc>
      </w:tr>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Total semanas</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14 semanas (11 docentes + 3 evaluativas)</w:t>
            </w:r>
          </w:p>
        </w:tc>
      </w:tr>
    </w:tbl>
    <w:p>
      <w:pPr>
        <w:spacing w:after="0" w:before="0"/>
      </w:pPr>
      <w:r>
        <w:rPr>
          <w:sz w:val="20"/>
          <w:szCs w:val="20"/>
        </w:rPr>
        <w:t xml:space="preserve"/>
      </w:r>
    </w:p>
    <w:p>
      <w:pPr>
        <w:spacing w:after="0" w:before="0"/>
      </w:pPr>
      <w:r>
        <w:rPr>
          <w:sz w:val="20"/>
          <w:szCs w:val="20"/>
        </w:rPr>
        <w:t xml:space="preserve"/>
      </w:r>
    </w:p>
    <w:p>
      <w:pPr>
        <w:spacing w:after="60" w:before="300"/>
        <w:jc w:val="center"/>
      </w:pPr>
      <w:r>
        <w:rPr>
          <w:rFonts w:ascii="Arial" w:cs="Arial" w:eastAsia="Arial" w:hAnsi="Arial"/>
          <w:b/>
          <w:bCs/>
          <w:color w:val="C00000"/>
          <w:sz w:val="18"/>
          <w:szCs w:val="18"/>
        </w:rPr>
        <w:t xml:space="preserve">⚠ DOCUMENTO DE USO DOCENTE – CONFIDENCIAL</w:t>
      </w:r>
    </w:p>
    <w:p>
      <w:r>
        <w:br w:type="page"/>
      </w:r>
    </w:p>
    <w:p>
      <w:pPr>
        <w:pStyle w:val="Heading1"/>
        <w:spacing w:after="120" w:before="300"/>
      </w:pPr>
      <w:r>
        <w:rPr>
          <w:rFonts w:ascii="Arial" w:cs="Arial" w:eastAsia="Arial" w:hAnsi="Arial"/>
          <w:b/>
          <w:bCs/>
          <w:color w:val="1F4E79"/>
          <w:sz w:val="28"/>
          <w:szCs w:val="28"/>
        </w:rPr>
        <w:t xml:space="preserve">PARTE I: VEREDICTO PEDAGÓGICO</w:t>
      </w:r>
    </w:p>
    <w:p>
      <w:pPr>
        <w:pStyle w:val="Heading2"/>
        <w:spacing w:after="80" w:before="200"/>
      </w:pPr>
      <w:r>
        <w:rPr>
          <w:rFonts w:ascii="Arial" w:cs="Arial" w:eastAsia="Arial" w:hAnsi="Arial"/>
          <w:b/>
          <w:bCs/>
          <w:color w:val="2E75B6"/>
          <w:sz w:val="24"/>
          <w:szCs w:val="24"/>
        </w:rPr>
        <w:t xml:space="preserve">1.1 Análisis comparativo de los tres hilos conductores</w:t>
      </w:r>
    </w:p>
    <w:p>
      <w:pPr>
        <w:spacing w:after="60" w:before="60"/>
        <w:jc w:val="both"/>
      </w:pPr>
      <w:r>
        <w:rPr>
          <w:rFonts w:ascii="Arial" w:cs="Arial" w:eastAsia="Arial" w:hAnsi="Arial"/>
          <w:b w:val="false"/>
          <w:bCs w:val="false"/>
          <w:i w:val="false"/>
          <w:iCs w:val="false"/>
          <w:color w:val="1A1A1A"/>
          <w:sz w:val="20"/>
          <w:szCs w:val="20"/>
        </w:rPr>
        <w:t xml:space="preserve">A continuación se evalúan los tres casos propuestos frente a los criterios más relevantes para este módulo y el perfil docente:</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gridCol w:w="3250"/>
      </w:tblGrid>
      <w:tr>
        <w:tc>
          <w:tcPr>
            <w:tcW w:type="dxa" w:w="3248"/>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Criterio</w:t>
            </w:r>
          </w:p>
        </w:tc>
        <w:tc>
          <w:tcPr>
            <w:tcW w:type="dxa" w:w="3248"/>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Paneles Solares</w:t>
            </w:r>
          </w:p>
        </w:tc>
        <w:tc>
          <w:tcPr>
            <w:tcW w:type="dxa" w:w="325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Vehículos Eléctricos</w:t>
            </w:r>
          </w:p>
        </w:tc>
        <w:tc>
          <w:tcPr>
            <w:tcW w:type="dxa" w:w="3250"/>
            <w:tcBorders>
              <w:top w:val="single" w:color="2E75B6" w:sz="6"/>
              <w:left w:val="single" w:color="2E75B6" w:sz="6"/>
              <w:bottom w:val="single" w:color="2E75B6" w:sz="6"/>
              <w:right w:val="single" w:color="2E75B6"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Casillero Virtual ✓</w:t>
            </w:r>
          </w:p>
        </w:tc>
      </w:tr>
      <w:tr>
        <w:tc>
          <w:tcPr>
            <w:tcW w:type="dxa" w:w="32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Documentos admin que genera</w:t>
            </w:r>
          </w:p>
        </w:tc>
        <w:tc>
          <w:tcPr>
            <w:tcW w:type="dxa" w:w="32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Facturas, contratos técnicos. Pocos doc. operativos.</w:t>
            </w:r>
          </w:p>
        </w:tc>
        <w:tc>
          <w:tcPr>
            <w:tcW w:type="dxa" w:w="3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Homologación, RUNT, fichas técnicas. Muy técnico.</w:t>
            </w:r>
          </w:p>
        </w:tc>
        <w:tc>
          <w:tcPr>
            <w:tcW w:type="dxa" w:w="32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Guías, reclamos, circulares, memorandos, reportes diarios. Alto volumen documental.</w:t>
            </w:r>
          </w:p>
        </w:tc>
      </w:tr>
      <w:tr>
        <w:tc>
          <w:tcPr>
            <w:tcW w:type="dxa" w:w="32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Riesgo de salirse del módulo</w:t>
            </w:r>
          </w:p>
        </w:tc>
        <w:tc>
          <w:tcPr>
            <w:tcW w:type="dxa" w:w="32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ALTO: UPME, aranceles, conexión a red, normas técnicas.</w:t>
            </w:r>
          </w:p>
        </w:tc>
        <w:tc>
          <w:tcPr>
            <w:tcW w:type="dxa" w:w="3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MUY ALTO: homologación vehicular, normativa INVIMA-tipo, clasificación arancelaria.</w:t>
            </w:r>
          </w:p>
        </w:tc>
        <w:tc>
          <w:tcPr>
            <w:tcW w:type="dxa" w:w="32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BAJO: la logística es el negocio, no el tema técnico. El docente controla el alcance.</w:t>
            </w:r>
          </w:p>
        </w:tc>
      </w:tr>
      <w:tr>
        <w:tc>
          <w:tcPr>
            <w:tcW w:type="dxa" w:w="32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Relación con Comercio Exterior</w:t>
            </w:r>
          </w:p>
        </w:tc>
        <w:tc>
          <w:tcPr>
            <w:tcW w:type="dxa" w:w="32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Parcial. Solo en la importación inicial.</w:t>
            </w:r>
          </w:p>
        </w:tc>
        <w:tc>
          <w:tcPr>
            <w:tcW w:type="dxa" w:w="3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Parcial. Solo en importación y homologación.</w:t>
            </w:r>
          </w:p>
        </w:tc>
        <w:tc>
          <w:tcPr>
            <w:tcW w:type="dxa" w:w="32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DIRECTA. El casillero ES la operación de comercio exterior simplificada. Los estudiantes lo usan.</w:t>
            </w:r>
          </w:p>
        </w:tc>
      </w:tr>
      <w:tr>
        <w:tc>
          <w:tcPr>
            <w:tcW w:type="dxa" w:w="32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Sostenibilidad docente</w:t>
            </w:r>
          </w:p>
        </w:tc>
        <w:tc>
          <w:tcPr>
            <w:tcW w:type="dxa" w:w="32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Media. Requiere investigar regulación energética.</w:t>
            </w:r>
          </w:p>
        </w:tc>
        <w:tc>
          <w:tcPr>
            <w:tcW w:type="dxa" w:w="3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Baja. Alta preparación técnica previa.</w:t>
            </w:r>
          </w:p>
        </w:tc>
        <w:tc>
          <w:tcPr>
            <w:tcW w:type="dxa" w:w="32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ALTA. El docente puede crear los documentos del caso con los propios RA del módulo.</w:t>
            </w:r>
          </w:p>
        </w:tc>
      </w:tr>
      <w:tr>
        <w:tc>
          <w:tcPr>
            <w:tcW w:type="dxa" w:w="32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Evaluación objetiva</w:t>
            </w:r>
          </w:p>
        </w:tc>
        <w:tc>
          <w:tcPr>
            <w:tcW w:type="dxa" w:w="32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Media. Los documentos son menos variados.</w:t>
            </w:r>
          </w:p>
        </w:tc>
        <w:tc>
          <w:tcPr>
            <w:tcW w:type="dxa" w:w="3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Baja. El contexto técnico puede confundir la evaluación del doc. admin.</w:t>
            </w:r>
          </w:p>
        </w:tc>
        <w:tc>
          <w:tcPr>
            <w:tcW w:type="dxa" w:w="32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ALTA. Cada RA genera documentos claros, evaluables, y verificables.</w:t>
            </w:r>
          </w:p>
        </w:tc>
      </w:tr>
      <w:tr>
        <w:tc>
          <w:tcPr>
            <w:tcW w:type="dxa" w:w="324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Alineación con rúbrica RA3 programa</w:t>
            </w:r>
          </w:p>
        </w:tc>
        <w:tc>
          <w:tcPr>
            <w:tcW w:type="dxa" w:w="32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Baja. La cadena logística es secundaria.</w:t>
            </w:r>
          </w:p>
        </w:tc>
        <w:tc>
          <w:tcPr>
            <w:tcW w:type="dxa" w:w="3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Media. Hay cadena, pero el foco es el vehículo.</w:t>
            </w:r>
          </w:p>
        </w:tc>
        <w:tc>
          <w:tcPr>
            <w:tcW w:type="dxa" w:w="325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MUY ALTA. La cadena logística del casillero (origen-tránsito-destino-cliente) ES el caso para los 3 indicadores.</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1.2 Decisión: BoxLatam S.A.S. como caso central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jc w:val="both"/>
            </w:pPr>
            <w:r>
              <w:rPr>
                <w:rFonts w:ascii="Arial" w:cs="Arial" w:eastAsia="Arial" w:hAnsi="Arial"/>
                <w:color w:val="1A1A1A"/>
                <w:sz w:val="18"/>
                <w:szCs w:val="18"/>
              </w:rPr>
              <w:t xml:space="preserve">✅ DECISIÓN DEFINITIVA: El hilo conductor del módulo ADM18 será la empresa ficticia BOXLATAM S.A.S., una empresa de casillero virtual con sede en Barranquilla, Colombia. Este caso se mantiene durante las 13 semanas de docencia y sirve como contexto para todos los RAs del módulo y para la rúbrica del RA3 del programa de Comercio Exterior.</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1.3 Justificación consolidada</w:t>
      </w:r>
    </w:p>
    <w:p>
      <w:pPr>
        <w:spacing w:after="60" w:before="60"/>
        <w:jc w:val="both"/>
      </w:pPr>
      <w:r>
        <w:rPr>
          <w:rFonts w:ascii="Arial" w:cs="Arial" w:eastAsia="Arial" w:hAnsi="Arial"/>
          <w:b w:val="false"/>
          <w:bCs w:val="false"/>
          <w:i w:val="false"/>
          <w:iCs w:val="false"/>
          <w:color w:val="1A1A1A"/>
          <w:sz w:val="20"/>
          <w:szCs w:val="20"/>
        </w:rPr>
        <w:t xml:space="preserve">BoxLatam S.A.S. es una empresa que recibe paquetes de compras internacionales en Miami, los agrupa y los despacha a Colombia. Esta operación genera naturalmente todos los documentos que cubre el microcurrículo:</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46"/>
      </w:tblGrid>
      <w:tr>
        <w:tc>
          <w:tcPr>
            <w:tcW w:type="dxa" w:w="2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RA del Módulo</w:t>
            </w:r>
          </w:p>
        </w:tc>
        <w:tc>
          <w:tcPr>
            <w:tcW w:type="dxa" w:w="2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Contenido del microcurrículo</w:t>
            </w:r>
          </w:p>
        </w:tc>
        <w:tc>
          <w:tcPr>
            <w:tcW w:type="dxa" w:w="51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Documentos que genera BoxLatam</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RA1: Identificar documentos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Clases de documentos según función admin.</w:t>
            </w:r>
          </w:p>
        </w:tc>
        <w:tc>
          <w:tcPr>
            <w:tcW w:type="dxa" w:w="5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Guías de transporte, facturas de importación, listas de empaque, confirmaciones de recepción, notificaciones al cliente.</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RA2: Construir documentos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GTC 185, redacción comercial, croquis y digitación.</w:t>
            </w:r>
          </w:p>
        </w:tc>
        <w:tc>
          <w:tcPr>
            <w:tcW w:type="dxa" w:w="5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Carta de reclamo a proveedor, circular interna, memorando a operaciones, correo formal a cliente, informe de novedades.</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RA3: Planeación estratégica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Diseño organizacional, toma de decisiones, comités.</w:t>
            </w:r>
          </w:p>
        </w:tc>
        <w:tc>
          <w:tcPr>
            <w:tcW w:type="dxa" w:w="5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Descripción de cargo nuevo (Coordinador de Calidad), organigrama actualizado, acta de comité, plan de trabajo departamental.</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RA4: TICs y gestión documental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Software de digitalización, equipos, industria 4.0.</w:t>
            </w:r>
          </w:p>
        </w:tc>
        <w:tc>
          <w:tcPr>
            <w:tcW w:type="dxa" w:w="5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Sistema de tracking digital, escáner de paquetes, plataforma CRM, proceso de digitalización de documentos físicos.</w:t>
            </w:r>
          </w:p>
        </w:tc>
      </w:tr>
    </w:tbl>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C000" w:sz="8"/>
              <w:left w:val="single" w:color="FFC000" w:sz="8"/>
              <w:bottom w:val="single" w:color="FFC000" w:sz="8"/>
              <w:right w:val="single" w:color="FFC000" w:sz="8"/>
            </w:tcBorders>
            <w:shd w:fill="FFF2CC" w:val="clear"/>
            <w:tcMar>
              <w:top w:type="dxa" w:w="120"/>
              <w:left w:type="dxa" w:w="200"/>
              <w:bottom w:type="dxa" w:w="120"/>
              <w:right w:type="dxa" w:w="200"/>
            </w:tcMar>
          </w:tcPr>
          <w:p>
            <w:pPr>
              <w:jc w:val="both"/>
            </w:pPr>
            <w:r>
              <w:rPr>
                <w:rFonts w:ascii="Arial" w:cs="Arial" w:eastAsia="Arial" w:hAnsi="Arial"/>
                <w:color w:val="1A1A1A"/>
                <w:sz w:val="18"/>
                <w:szCs w:val="18"/>
              </w:rPr>
              <w:t xml:space="preserve">⚠ ALERTA PARA LA DOCENCIA: El caso BoxLatam NO es una clase de comercio exterior. No es necesario enseñar arancel, VUCE, DIAN, ni DAU. El caso usa la empresa como CONTEXTO para producir documentos administrativos. Si un estudiante pregunta "¿qué arancel paga BoxLatam?", la respuesta es: "eso lo verás en otro módulo; aquí nos enfocamos en los documentos que genera la operación".</w:t>
            </w:r>
          </w:p>
        </w:tc>
      </w:tr>
    </w:tbl>
    <w:p>
      <w:r>
        <w:br w:type="page"/>
      </w:r>
    </w:p>
    <w:p>
      <w:pPr>
        <w:pStyle w:val="Heading1"/>
        <w:spacing w:after="120" w:before="300"/>
      </w:pPr>
      <w:r>
        <w:rPr>
          <w:rFonts w:ascii="Arial" w:cs="Arial" w:eastAsia="Arial" w:hAnsi="Arial"/>
          <w:b/>
          <w:bCs/>
          <w:color w:val="1F4E79"/>
          <w:sz w:val="28"/>
          <w:szCs w:val="28"/>
        </w:rPr>
        <w:t xml:space="preserve">PARTE II: VERIFICACIÓN DEL CALENDARIO Y SEMANA PARA RA3 DEL PROGRAMA</w:t>
      </w:r>
    </w:p>
    <w:p>
      <w:pPr>
        <w:pStyle w:val="Heading2"/>
        <w:spacing w:after="80" w:before="200"/>
      </w:pPr>
      <w:r>
        <w:rPr>
          <w:rFonts w:ascii="Arial" w:cs="Arial" w:eastAsia="Arial" w:hAnsi="Arial"/>
          <w:b/>
          <w:bCs/>
          <w:color w:val="2E75B6"/>
          <w:sz w:val="24"/>
          <w:szCs w:val="24"/>
        </w:rPr>
        <w:t xml:space="preserve">2.1 Calendario académico verificado (14 semanas)</w:t>
      </w:r>
    </w:p>
    <w:p>
      <w:pPr>
        <w:spacing w:after="60" w:before="60"/>
        <w:jc w:val="both"/>
      </w:pPr>
      <w:r>
        <w:rPr>
          <w:rFonts w:ascii="Arial" w:cs="Arial" w:eastAsia="Arial" w:hAnsi="Arial"/>
          <w:b w:val="false"/>
          <w:bCs w:val="false"/>
          <w:i w:val="false"/>
          <w:iCs w:val="false"/>
          <w:color w:val="1A1A1A"/>
          <w:sz w:val="20"/>
          <w:szCs w:val="20"/>
        </w:rPr>
        <w:t xml:space="preserve">El calendario se verifica semana a semana. Las fechas asignadas son correctas conforme al inicio el 18 de mayo de 2026:</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000"/>
        <w:gridCol w:w="6546"/>
      </w:tblGrid>
      <w:tr>
        <w:tc>
          <w:tcPr>
            <w:tcW w:type="dxa" w:w="8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Sem.</w:t>
            </w:r>
          </w:p>
        </w:tc>
        <w:tc>
          <w:tcPr>
            <w:tcW w:type="dxa" w:w="1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Fechas</w:t>
            </w:r>
          </w:p>
        </w:tc>
        <w:tc>
          <w:tcPr>
            <w:tcW w:type="dxa" w:w="1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Tipo</w:t>
            </w:r>
          </w:p>
        </w:tc>
        <w:tc>
          <w:tcPr>
            <w:tcW w:type="dxa" w:w="65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Observación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18–23 may</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Docente</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Primera clase. Diagnóstico + cerebro + intro BoxLatam. ✅ Confirmado.</w:t>
            </w:r>
          </w:p>
        </w:tc>
      </w:tr>
      <w:tr>
        <w:tc>
          <w:tcPr>
            <w:tcW w:type="dxa" w:w="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2</w:t>
            </w:r>
          </w:p>
        </w:tc>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25–30 may</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Virtual</w:t>
            </w:r>
          </w:p>
        </w:tc>
        <w:tc>
          <w:tcPr>
            <w:tcW w:type="dxa" w:w="65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Recuperación por Teams. Actividad asincrónica RA1. Requiere aprobación coordinación.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3</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1–6 jun</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Docente</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RA1: clasificación e interpretación de documentos BoxLatam.</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8–13 jun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Docente</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RA1→RA2: transición. Cierre RA1 + inicio redacción comercial.</w:t>
            </w:r>
          </w:p>
        </w:tc>
      </w:tr>
      <w:tr>
        <w:tc>
          <w:tcPr>
            <w:tcW w:type="dxa" w:w="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5</w:t>
            </w:r>
          </w:p>
        </w:tc>
        <w:tc>
          <w:tcPr>
            <w:tcW w:type="dxa" w:w="1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15–20 jun</w:t>
            </w:r>
          </w:p>
        </w:tc>
        <w:tc>
          <w:tcPr>
            <w:tcW w:type="dxa" w:w="1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PARCIAL</w:t>
            </w:r>
          </w:p>
        </w:tc>
        <w:tc>
          <w:tcPr>
            <w:tcW w:type="dxa" w:w="65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Primer corte. Evaluación RA1. NO hay contenido nuevo. Cuestionario en plataforma.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22–27 jun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Docente</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RA2: GTC 185, redacción comercial, circulares y memorandos BoxLatam.</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7</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29 jun–4 jul</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Docente</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RA2: cartas e informes. Taller aplicado de digitación y croquis.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6–11 jul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Docente</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RA2 cierre + RA3 inicio. Diseño organizacional BoxLatam.</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9</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13–18 jul</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Docente</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RA3: toma de decisiones. Role playing directivos BoxLatam.</w:t>
            </w:r>
          </w:p>
        </w:tc>
      </w:tr>
      <w:tr>
        <w:tc>
          <w:tcPr>
            <w:tcW w:type="dxa" w:w="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10</w:t>
            </w:r>
          </w:p>
        </w:tc>
        <w:tc>
          <w:tcPr>
            <w:tcW w:type="dxa" w:w="1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20–25 jul</w:t>
            </w:r>
          </w:p>
        </w:tc>
        <w:tc>
          <w:tcPr>
            <w:tcW w:type="dxa" w:w="1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PARCIAL</w:t>
            </w:r>
          </w:p>
        </w:tc>
        <w:tc>
          <w:tcPr>
            <w:tcW w:type="dxa" w:w="654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Segundo corte (ventana institucional 21–27 jul). Evaluación RA2+RA3. NO hay contenido nuevo.</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11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27 jul–1 ago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Docente</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RA4: TICs en BoxLatam. Sistemas de gestión documental digital.</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12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3–8 ago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Docente</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RA4: equipos y software. Digitalización. Industria 4.0 aplicada.</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13</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10–15 ago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Docente</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RA4 cierre + EVALUACIÓN RA3 PROGRAMA (rúbrica CE). Caso integrador BoxLatam.</w:t>
            </w:r>
          </w:p>
        </w:tc>
      </w:tr>
      <w:tr>
        <w:tc>
          <w:tcPr>
            <w:tcW w:type="dxa" w:w="8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14</w:t>
            </w:r>
          </w:p>
        </w:tc>
        <w:tc>
          <w:tcPr>
            <w:tcW w:type="dxa" w:w="14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17–22 ago</w:t>
            </w:r>
          </w:p>
        </w:tc>
        <w:tc>
          <w:tcPr>
            <w:tcW w:type="dxa" w:w="10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FINAL</w:t>
            </w:r>
          </w:p>
        </w:tc>
        <w:tc>
          <w:tcPr>
            <w:tcW w:type="dxa" w:w="6546"/>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Evaluación final módulo ADM18. Evidencia integradora.</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2.2 Decisión: Semana 13 para evaluar RA3 del programa de Comercio Exterior</w:t>
      </w:r>
    </w:p>
    <w:p>
      <w:pPr>
        <w:spacing w:after="60" w:before="60"/>
        <w:jc w:val="both"/>
      </w:pPr>
      <w:r>
        <w:rPr>
          <w:rFonts w:ascii="Arial" w:cs="Arial" w:eastAsia="Arial" w:hAnsi="Arial"/>
          <w:b w:val="false"/>
          <w:bCs w:val="false"/>
          <w:i w:val="false"/>
          <w:iCs w:val="false"/>
          <w:color w:val="1A1A1A"/>
          <w:sz w:val="20"/>
          <w:szCs w:val="20"/>
        </w:rPr>
        <w:t xml:space="preserve">La rúbrica institucional del programa (RA3 CE) debe evaluarse en la Semana 13 (10–15 de agosto). A continuación el análisis de las opciones: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246"/>
      </w:tblGrid>
      <w:tr>
        <w:tc>
          <w:tcPr>
            <w:tcW w:type="dxa" w:w="9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Semana</w:t>
            </w:r>
          </w:p>
        </w:tc>
        <w:tc>
          <w:tcPr>
            <w:tcW w:type="dxa" w:w="1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Opción</w:t>
            </w:r>
          </w:p>
        </w:tc>
        <w:tc>
          <w:tcPr>
            <w:tcW w:type="dxa" w:w="72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Análisis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Sem. 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Muy temprano</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RA3 y RA4 aún no se han visto. Los estudiantes no tienen los elementos para identificar variables de la cadena logística con herramientas de mejora continua.</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Sem. 9</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Posible, pero prematura</w:t>
            </w:r>
          </w:p>
        </w:tc>
        <w:tc>
          <w:tcPr>
            <w:tcW w:type="dxa" w:w="72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RA3 del módulo está en curso pero RA4 (TICs) no se ha visto. La valoración de soluciones tecnológicas sería incompleta.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Sem. 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DESCARTADA</w:t>
            </w:r>
          </w:p>
        </w:tc>
        <w:tc>
          <w:tcPr>
            <w:tcW w:type="dxa" w:w="7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Es semana de segundo parcial. Coincide con ventana institucional 21–27 julio. Meter otra evaluación en esta semana saturará al docente y confundirá a los estudiantes.</w:t>
            </w:r>
          </w:p>
        </w:tc>
      </w:tr>
      <w:tr>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Sem. 13</w:t>
            </w:r>
          </w:p>
        </w:tc>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 RECOMENDADA</w:t>
            </w:r>
          </w:p>
        </w:tc>
        <w:tc>
          <w:tcPr>
            <w:tcW w:type="dxa" w:w="72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Todos los RAs del módulo están cubiertos. BoxLatam ha sido trabajado 12 semanas. Los estudiantes dominan el contexto. La actividad integradora tiene más sentido y los tres indicadores pueden ser evaluados correctamente.</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Sem. 14</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Alternativa</w:t>
            </w:r>
          </w:p>
        </w:tc>
        <w:tc>
          <w:tcPr>
            <w:tcW w:type="dxa" w:w="72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Si la coordinación incluye esta rúbrica en el examen final, puede evaluarse en S14. Sin embargo, mezclar la evaluación institucional del programa con el examen final del módulo complica la trazabilidad. Se recomienda mantenerla en S13 como actividad independiente.</w:t>
            </w:r>
          </w:p>
        </w:tc>
      </w:tr>
    </w:tbl>
    <w:p>
      <w:r>
        <w:br w:type="page"/>
      </w:r>
    </w:p>
    <w:p>
      <w:pPr>
        <w:pStyle w:val="Heading1"/>
        <w:spacing w:after="120" w:before="300"/>
      </w:pPr>
      <w:r>
        <w:rPr>
          <w:rFonts w:ascii="Arial" w:cs="Arial" w:eastAsia="Arial" w:hAnsi="Arial"/>
          <w:b/>
          <w:bCs/>
          <w:color w:val="1F4E79"/>
          <w:sz w:val="28"/>
          <w:szCs w:val="28"/>
        </w:rPr>
        <w:t xml:space="preserve">PARTE III: ACTIVIDAD EVALUATIVA – RA3 DEL PROGRAMA DE COMERCIO EXTERIOR</w:t>
      </w:r>
    </w:p>
    <w:p>
      <w:pPr>
        <w:pStyle w:val="Heading2"/>
        <w:spacing w:after="80" w:before="200"/>
      </w:pPr>
      <w:r>
        <w:rPr>
          <w:rFonts w:ascii="Arial" w:cs="Arial" w:eastAsia="Arial" w:hAnsi="Arial"/>
          <w:b/>
          <w:bCs/>
          <w:color w:val="2E75B6"/>
          <w:sz w:val="24"/>
          <w:szCs w:val="24"/>
        </w:rPr>
        <w:t xml:space="preserve">3.1 Datos generales de la actividad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Nombre</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 Diagnóstico Logístico BoxLatam – La Semana de la Crisis</w:t>
            </w:r>
          </w:p>
        </w:tc>
      </w:tr>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RA3 Programa que evalúa</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Aplicar el pensamiento crítico y la habilidad para aportar en la solución de problemas en la cadena logística, teniendo en cuenta el contexto ambiental, cultural, social y económico de la empresa.</w:t>
            </w:r>
          </w:p>
        </w:tc>
      </w:tr>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Semana</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Semana 13 – 10 al 15 de agosto de 2026</w:t>
            </w:r>
          </w:p>
        </w:tc>
      </w:tr>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Duración</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 horas en clase + 30 min de revisión + 30 min de retroalimentación</w:t>
            </w:r>
          </w:p>
        </w:tc>
      </w:tr>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Tipo de actividad</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Caso-problema integrador con herramientas de mejora continua</w:t>
            </w:r>
          </w:p>
        </w:tc>
      </w:tr>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Modalidad</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Grupal (grupos de 3 a 4 estudiantes)</w:t>
            </w:r>
          </w:p>
        </w:tc>
      </w:tr>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Entregable</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Documento Word/PDF de 3–4 páginas (subido al aula virtual en clase)</w:t>
            </w:r>
          </w:p>
        </w:tc>
      </w:tr>
      <w:tr>
        <w:tc>
          <w:tcPr>
            <w:tcW w:type="dxa" w:w="2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Indicadores evaluados</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PI1: Identificación de variables (Ishikawa o Pareto) | PI2: Formulación del problema con objetivos SMART | PI3: Valoración de soluciones con modelo (matriz de decisión)</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3.2 Contexto narrativo del caso (para los estudiantes)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DEEAF1" w:val="clear"/>
            <w:tcMar>
              <w:top w:type="dxa" w:w="120"/>
              <w:left w:type="dxa" w:w="200"/>
              <w:bottom w:type="dxa" w:w="120"/>
              <w:right w:type="dxa" w:w="200"/>
            </w:tcMar>
          </w:tcPr>
          <w:p>
            <w:pPr>
              <w:jc w:val="both"/>
            </w:pPr>
            <w:r>
              <w:rPr>
                <w:rFonts w:ascii="Arial" w:cs="Arial" w:eastAsia="Arial" w:hAnsi="Arial"/>
                <w:color w:val="1A1A1A"/>
                <w:sz w:val="18"/>
                <w:szCs w:val="18"/>
              </w:rPr>
              <w:t xml:space="preserve">BOXLATAM S.A.S. – SEMANA DE LA CRISIS (julio 28–agosto 3, 2026)
BoxLatam S.A.S. es una empresa de casillero virtual con sede en Barranquilla. Opera así: los clientes compran en tiendas internacionales (Amazon, AliExpress, Shein), envían los paquetes a la dirección de BoxLatam en Miami, y la empresa los agrupa, gestiona el trámite de importación y los entrega en Colombia.
Durante la semana del 28 de julio al 3 de agosto, la empresa atravesó su peor semana operativa desde su fundación:
• 23 paquetes llegaron con 8 días de retraso desde Miami por falla del proveedor de carga aérea.
• 4 paquetes fueron entregados en direcciones incorrectas por errores en el sistema de seguimiento.
• 3 clientes presentaron reclamos formales por extravío de paquetes (valor total aproximado: COP $3.800.000).
• El sistema de tracking digital (plataforma web) estuvo caído 48 horas por un fallo del proveedor tecnológico.
• El proveedor de transporte terrestre aumentó sus tarifas en un 12% sin previo aviso.
• El equipo de atención al cliente reportó haber recibido más de 60 quejas en esa semana (vs. el promedio de 12).
La gerencia general convocó un comité de crisis para el viernes 7 de agosto. Tu equipo actuará como consultores externos de procesos logísticos y documentará el diagnóstico para presentar ante la gerencia.</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3.3 Documentos y datos que reciben los estudiantes</w:t>
      </w:r>
    </w:p>
    <w:p>
      <w:pPr>
        <w:spacing w:after="60" w:before="60"/>
        <w:jc w:val="both"/>
      </w:pPr>
      <w:r>
        <w:rPr>
          <w:rFonts w:ascii="Arial" w:cs="Arial" w:eastAsia="Arial" w:hAnsi="Arial"/>
          <w:b w:val="false"/>
          <w:bCs w:val="false"/>
          <w:i w:val="false"/>
          <w:iCs w:val="false"/>
          <w:color w:val="1A1A1A"/>
          <w:sz w:val="20"/>
          <w:szCs w:val="20"/>
        </w:rPr>
        <w:t xml:space="preserve">El docente entrega (o proyecta) los siguientes materiales para el desarrollo de la actividad:</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7346"/>
      </w:tblGrid>
      <w:tr>
        <w:tc>
          <w:tcPr>
            <w:tcW w:type="dxa" w:w="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t>
            </w:r>
          </w:p>
        </w:tc>
        <w:tc>
          <w:tcPr>
            <w:tcW w:type="dxa" w:w="2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Documento</w:t>
            </w:r>
          </w:p>
        </w:tc>
        <w:tc>
          <w:tcPr>
            <w:tcW w:type="dxa" w:w="73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Tabla de incidencias semana de la crisis</w:t>
            </w:r>
          </w:p>
        </w:tc>
        <w:tc>
          <w:tcPr>
            <w:tcW w:type="dxa" w:w="73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Listado de 15 incidentes con: fecha, tipo, cliente afectado, causa reportada, estado de resolución.</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Extractos de reclamos de clientes</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3 correos de clientes con queja formal (redacción real, nombres ficticios). Ya elaborados en el RA2 del módulo.</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Diagrama de flujo del proceso BoxLatam</w:t>
            </w:r>
          </w:p>
        </w:tc>
        <w:tc>
          <w:tcPr>
            <w:tcW w:type="dxa" w:w="73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Flujograma simplificado: Compra cliente → Miami → Bodega BoxLatam Miami → Vuelo → Barranquilla → Aduana → Entrega. Solo 8 pasos.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Indicadores operativos (antes vs. crisis)</w:t>
            </w:r>
          </w:p>
        </w:tc>
        <w:tc>
          <w:tcPr>
            <w:tcW w:type="dxa" w:w="7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Tabla comparativa: % de entregas a tiempo, promedio de reclamos/semana, tiempo promedio de entrega, satisfacción del cliente (NPS).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Presupuesto de crisis (resumen)</w:t>
            </w:r>
          </w:p>
        </w:tc>
        <w:tc>
          <w:tcPr>
            <w:tcW w:type="dxa" w:w="73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Costos estimados de la semana de crisis: indemnizaciones, reenvíos, atención al cliente, tiempo perdido del equipo.</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3.4 Producto que entregan los estudiantes</w:t>
      </w:r>
    </w:p>
    <w:p>
      <w:pPr>
        <w:spacing w:after="60" w:before="60"/>
        <w:jc w:val="both"/>
      </w:pPr>
      <w:r>
        <w:rPr>
          <w:rFonts w:ascii="Arial" w:cs="Arial" w:eastAsia="Arial" w:hAnsi="Arial"/>
          <w:b w:val="false"/>
          <w:bCs w:val="false"/>
          <w:i w:val="false"/>
          <w:iCs w:val="false"/>
          <w:color w:val="1A1A1A"/>
          <w:sz w:val="20"/>
          <w:szCs w:val="20"/>
        </w:rPr>
        <w:t xml:space="preserve">Un documento de 3–4 páginas con tres componentes claramente diferenciados: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146"/>
      </w:tblGrid>
      <w:tr>
        <w:tc>
          <w:tcPr>
            <w:tcW w:type="dxa" w:w="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Comp.</w:t>
            </w:r>
          </w:p>
        </w:tc>
        <w:tc>
          <w:tcPr>
            <w:tcW w:type="dxa" w:w="2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Nombre del componente</w:t>
            </w:r>
          </w:p>
        </w:tc>
        <w:tc>
          <w:tcPr>
            <w:tcW w:type="dxa" w:w="71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 del entregable</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PI1</w:t>
            </w:r>
          </w:p>
        </w:tc>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Diagnóstico de variables (Ishikawa o Pareto)</w:t>
            </w:r>
          </w:p>
        </w:tc>
        <w:tc>
          <w:tcPr>
            <w:tcW w:type="dxa" w:w="71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Diagrama de espina de pescado (Ishikawa) con al menos 4 categorías de causas ORR un análisis de Pareto con las causas más frecuentes, enumeradas por impacto. Incluye interpretación escrita (máx. 150 palabras).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PI2</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Formulación del problema con objetivos SMART</w:t>
            </w:r>
          </w:p>
        </w:tc>
        <w:tc>
          <w:tcPr>
            <w:tcW w:type="dxa" w:w="71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Enunciado del problema complejo en máx. 3 oraciones + Árbol del problema (causa-efecto) + 2 objetivos SMART (específicos, medibles, alcanzables, relevantes, temporales) relacionados con la solución del problema.</w:t>
            </w:r>
          </w:p>
        </w:tc>
      </w:tr>
      <w:tr>
        <w:tc>
          <w:tcPr>
            <w:tcW w:type="dxa" w:w="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PI3</w:t>
            </w:r>
          </w:p>
        </w:tc>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Valoración de soluciones con matriz de decisión</w:t>
            </w:r>
          </w:p>
        </w:tc>
        <w:tc>
          <w:tcPr>
            <w:tcW w:type="dxa" w:w="71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Proponer 3 posibles soluciones y evaluarlas en una matriz de decisión con al menos 4 criterios ponderados (costo, impacto en cliente, tiempo de implementación, viabilidad). Concluir cuál es la solución recomendada y por qué.</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3.5 Instrucciones para los estudiantes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jc w:val="both"/>
            </w:pPr>
            <w:r>
              <w:rPr>
                <w:rFonts w:ascii="Arial" w:cs="Arial" w:eastAsia="Arial" w:hAnsi="Arial"/>
                <w:color w:val="1A1A1A"/>
                <w:sz w:val="18"/>
                <w:szCs w:val="18"/>
              </w:rPr>
              <w:t xml:space="preserve">INSTRUCCIONES PARA EL EQUIPO CONSULTOR
1. Lean el contexto narrativo y los documentos de apoyo (10 minutos).
2. Identifiquen las causas raíz del problema usando el diagrama de Ishikawa o el análisis de Pareto (PI1).
3. Formulen el problema central de BoxLatam con sus causas y efectos, y planteen 2 objetivos SMART que guíen la solución (PI2).
4. Evalúen 3 posibles soluciones usando una matriz de decisión. Recomienden la mejor opción con justificación (PI3).
5. El documento debe ser claro, usar lenguaje administrativo (como lo practicaron en RA2), y evidenciar análisis real, no opiniones sin respaldo.
6. Suban el archivo al aula virtual antes de terminar la clase. Un integrante sube, todos quedan registrados.
7. TIEMPO: tienen 2 horas. Organícense: 30 min PI1, 40 min PI2, 40 min PI3, 10 min revisión y subida.</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3.6 Matriz de evaluación alineada a la rúbrica institucional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300"/>
      </w:tblGrid>
      <w:tr>
        <w:tc>
          <w:tcPr>
            <w:tcW w:type="dxa" w:w="2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Indicador (PI)</w:t>
            </w:r>
          </w:p>
        </w:tc>
        <w:tc>
          <w:tcPr>
            <w:tcW w:type="dxa" w:w="1700"/>
            <w:tcBorders>
              <w:top w:val="single" w:color="2E75B6" w:sz="6"/>
              <w:left w:val="single" w:color="2E75B6" w:sz="6"/>
              <w:bottom w:val="single" w:color="2E75B6" w:sz="6"/>
              <w:right w:val="single" w:color="2E75B6" w:sz="6"/>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Deficiente (1)</w:t>
            </w:r>
          </w:p>
        </w:tc>
        <w:tc>
          <w:tcPr>
            <w:tcW w:type="dxa" w:w="1700"/>
            <w:tcBorders>
              <w:top w:val="single" w:color="2E75B6" w:sz="6"/>
              <w:left w:val="single" w:color="2E75B6" w:sz="6"/>
              <w:bottom w:val="single" w:color="2E75B6" w:sz="6"/>
              <w:right w:val="single" w:color="2E75B6" w:sz="6"/>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Insuficiente (2)</w:t>
            </w:r>
          </w:p>
        </w:tc>
        <w:tc>
          <w:tcPr>
            <w:tcW w:type="dxa" w:w="1700"/>
            <w:tcBorders>
              <w:top w:val="single" w:color="2E75B6" w:sz="6"/>
              <w:left w:val="single" w:color="2E75B6" w:sz="6"/>
              <w:bottom w:val="single" w:color="2E75B6" w:sz="6"/>
              <w:right w:val="single" w:color="2E75B6"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Bueno (4)</w:t>
            </w:r>
          </w:p>
        </w:tc>
        <w:tc>
          <w:tcPr>
            <w:tcW w:type="dxa" w:w="13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Sobresaliente (5)</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PI1 (33%)
Diagnóstico de variables con herramienta de mejora continua</w:t>
            </w:r>
          </w:p>
        </w:tc>
        <w:tc>
          <w:tcPr>
            <w:tcW w:type="dxa" w:w="17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usa ninguna herramienta. No identifica variables significativas.</w:t>
            </w:r>
          </w:p>
        </w:tc>
        <w:tc>
          <w:tcPr>
            <w:tcW w:type="dxa" w:w="17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Usa la herramienta pero las variables no son todas significativas o el diagrama está incompleto.</w:t>
            </w:r>
          </w:p>
        </w:tc>
        <w:tc>
          <w:tcPr>
            <w:tcW w:type="dxa" w:w="1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Usa correctamente Ishikawa o Pareto. Variables significativas bien identificadas.</w:t>
            </w:r>
          </w:p>
        </w:tc>
        <w:tc>
          <w:tcPr>
            <w:tcW w:type="dxa" w:w="13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Diagrama estructurado, variables priorizadas, interpretación escrita clara y pertinente.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PI2 (33%)
Formulación del problema con objetivos SMART</w:t>
            </w:r>
          </w:p>
        </w:tc>
        <w:tc>
          <w:tcPr>
            <w:tcW w:type="dxa" w:w="17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formula el problema ni plantea objetivos.</w:t>
            </w:r>
          </w:p>
        </w:tc>
        <w:tc>
          <w:tcPr>
            <w:tcW w:type="dxa" w:w="17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Formula el problema pero los objetivos no son medibles o alcanzables.</w:t>
            </w:r>
          </w:p>
        </w:tc>
        <w:tc>
          <w:tcPr>
            <w:tcW w:type="dxa" w:w="1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Problema bien formulado. Objetivos SMART correctos y pertinentes.</w:t>
            </w:r>
          </w:p>
        </w:tc>
        <w:tc>
          <w:tcPr>
            <w:tcW w:type="dxa" w:w="13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Problema formulado con rigor. Objetivos SMART vinculados explícitamente a las variables del PI1.</w:t>
            </w:r>
          </w:p>
        </w:tc>
      </w:tr>
      <w:tr>
        <w:tc>
          <w:tcPr>
            <w:tcW w:type="dxa" w:w="26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PI3 (34%)
Valoración de soluciones con modelo</w:t>
            </w:r>
          </w:p>
        </w:tc>
        <w:tc>
          <w:tcPr>
            <w:tcW w:type="dxa" w:w="17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presenta soluciones ni usa modelo alguno.</w:t>
            </w:r>
          </w:p>
        </w:tc>
        <w:tc>
          <w:tcPr>
            <w:tcW w:type="dxa" w:w="17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Presenta soluciones pero sin coherencia con las variables o sin modelo de valoración.</w:t>
            </w:r>
          </w:p>
        </w:tc>
        <w:tc>
          <w:tcPr>
            <w:tcW w:type="dxa" w:w="1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Matriz de decisión correcta. 3 soluciones evaluadas. Recomendación pertinente.</w:t>
            </w:r>
          </w:p>
        </w:tc>
        <w:tc>
          <w:tcPr>
            <w:tcW w:type="dxa" w:w="13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Soluciones consideran impactos, beneficios esperados y viabilidad. Recomendación justificada con datos del caso.</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3.7 Estrategia de evaluación sin acumulación de pendientes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346"/>
      </w:tblGrid>
      <w:tr>
        <w:tc>
          <w:tcPr>
            <w:tcW w:type="dxa" w:w="2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Componente</w:t>
            </w:r>
          </w:p>
        </w:tc>
        <w:tc>
          <w:tcPr>
            <w:tcW w:type="dxa" w:w="1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¿Quién evalúa?</w:t>
            </w:r>
          </w:p>
        </w:tc>
        <w:tc>
          <w:tcPr>
            <w:tcW w:type="dxa" w:w="63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Cómo y cuándo</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PI1 – Herramienta de mejora continua</w:t>
            </w:r>
          </w:p>
        </w:tc>
        <w:tc>
          <w:tcPr>
            <w:tcW w:type="dxa" w:w="1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Autoevaluación + Docente (5 min)</w:t>
            </w:r>
          </w:p>
        </w:tc>
        <w:tc>
          <w:tcPr>
            <w:tcW w:type="dxa" w:w="63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El estudiante marca un checklist de 5 ítems (¿Usé Ishikawa o Pareto? ¿Hay 4+ categorías? ¿Están las causas del caso? ¿Hay interpretación? ¿El diagrama es legible?). El docente confirma en 30 segundos por grupo mirando la pantalla.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PI2 – Formulación del problema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Coevaluación entre grupos (10 min)</w:t>
            </w:r>
          </w:p>
        </w:tc>
        <w:tc>
          <w:tcPr>
            <w:tcW w:type="dxa" w:w="63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Cada grupo intercambia su PI2 con el grupo de al lado. Usan una rúbrica de 3 criterios (problema formulado: sí/no; objetivos tienen métricas: sí/no; objetivos son temporales: sí/no). El docente registra la nota de coevaluación.</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PI3 – Matriz de decisión y solución</w:t>
            </w:r>
          </w:p>
        </w:tc>
        <w:tc>
          <w:tcPr>
            <w:tcW w:type="dxa" w:w="14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Docente (en clase, 2 min/grupo)</w:t>
            </w:r>
          </w:p>
        </w:tc>
        <w:tc>
          <w:tcPr>
            <w:tcW w:type="dxa" w:w="63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Mientras los grupos trabajan, el docente circula y revisa el avance de la matriz. Al finalizar, hace 1 pregunta oral por grupo: "¿Por qué eligieron esta solución?". Si la respuesta es coherente con la matriz → Bueno o Sobresaliente. Esta revisión oral elimina la necesidad de leer documentos completos después.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jc w:val="both"/>
            </w:pPr>
            <w:r>
              <w:rPr>
                <w:rFonts w:ascii="Arial" w:cs="Arial" w:eastAsia="Arial" w:hAnsi="Arial"/>
                <w:color w:val="1A1A1A"/>
                <w:sz w:val="18"/>
                <w:szCs w:val="18"/>
              </w:rPr>
              <w:t xml:space="preserve">⏱ TIEMPO TOTAL DEL DOCENTE POST-CLASE: 0 minutos de revisión en casa. Todo se evalúa en clase. El aula virtual recibe el archivo como evidencia de entrega. Si el docente necesita revisar un documento después, solo hace falta abrir el archivo y verificar la matriz de decisión (PI3), que es el componente más fácil de calificar visualmente.</w:t>
            </w:r>
          </w:p>
        </w:tc>
      </w:tr>
    </w:tbl>
    <w:p>
      <w:r>
        <w:br w:type="page"/>
      </w:r>
    </w:p>
    <w:p>
      <w:pPr>
        <w:sectPr>
          <w:footerReference w:type="default" r:id="rId7"/>
          <w:pgSz w:w="11906" w:h="16838" w:orient="portrait"/>
          <w:pgMar w:top="1080" w:right="1080" w:bottom="1080" w:left="1080" w:header="708" w:footer="708" w:gutter="0"/>
          <w:pgNumType/>
          <w:docGrid w:linePitch="360"/>
        </w:sectPr>
      </w:pPr>
    </w:p>
    <w:p>
      <w:pPr>
        <w:pStyle w:val="Heading1"/>
        <w:spacing w:after="120" w:before="300"/>
      </w:pPr>
      <w:r>
        <w:rPr>
          <w:rFonts w:ascii="Arial" w:cs="Arial" w:eastAsia="Arial" w:hAnsi="Arial"/>
          <w:b/>
          <w:bCs/>
          <w:color w:val="1F4E79"/>
          <w:sz w:val="28"/>
          <w:szCs w:val="28"/>
        </w:rPr>
        <w:t xml:space="preserve">PARTE IV: PLAN DE 14 SEMANAS AJUSTADO AL MICROCURRÍCULO</w:t>
      </w:r>
    </w:p>
    <w:p>
      <w:pPr>
        <w:spacing w:after="60" w:before="60"/>
        <w:jc w:val="both"/>
      </w:pPr>
      <w:r>
        <w:rPr>
          <w:rFonts w:ascii="Arial" w:cs="Arial" w:eastAsia="Arial" w:hAnsi="Arial"/>
          <w:b w:val="false"/>
          <w:bCs w:val="false"/>
          <w:i w:val="false"/>
          <w:iCs w:val="false"/>
          <w:color w:val="1A1A1A"/>
          <w:sz w:val="20"/>
          <w:szCs w:val="20"/>
        </w:rPr>
        <w:t xml:space="preserve">La siguiente tabla muestra el diseño semana a semana del módulo ADM18. La tabla completa aparece en las páginas siguientes (orientación horizontal para mejor lectura).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DEEAF1" w:val="clear"/>
            <w:tcMar>
              <w:top w:type="dxa" w:w="120"/>
              <w:left w:type="dxa" w:w="200"/>
              <w:bottom w:type="dxa" w:w="120"/>
              <w:right w:type="dxa" w:w="200"/>
            </w:tcMar>
          </w:tcPr>
          <w:p>
            <w:pPr>
              <w:jc w:val="both"/>
            </w:pPr>
            <w:r>
              <w:rPr>
                <w:rFonts w:ascii="Arial" w:cs="Arial" w:eastAsia="Arial" w:hAnsi="Arial"/>
                <w:color w:val="1A1A1A"/>
                <w:sz w:val="18"/>
                <w:szCs w:val="18"/>
              </w:rPr>
              <w:t xml:space="preserve">INSTRUCCIÓN DE LECTURA: Las semanas en gris claro son semanas normales de docencia. Las semanas en amarillo son parciales (sin contenido nuevo). La semana en rojo es la evaluación final. La semana en verde es virtual (Teams). La columna "NO preparar" te ayuda a delimitar el alcance de cada clase.</w:t>
            </w:r>
          </w:p>
        </w:tc>
      </w:tr>
    </w:tbl>
    <w:p>
      <w:pPr>
        <w:spacing w:after="0" w:before="0"/>
      </w:pPr>
      <w:r>
        <w:rPr>
          <w:sz w:val="20"/>
          <w:szCs w:val="20"/>
        </w:rP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000"/>
        <w:gridCol w:w="2500"/>
        <w:gridCol w:w="3200"/>
        <w:gridCol w:w="1800"/>
        <w:gridCol w:w="1200"/>
        <w:gridCol w:w="1200"/>
        <w:gridCol w:w="2398"/>
      </w:tblGrid>
      <w:tr>
        <w:tc>
          <w:tcPr>
            <w:tcW w:type="dxa" w:w="9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4"/>
                <w:szCs w:val="14"/>
              </w:rPr>
              <w:t xml:space="preserve">Sem.</w:t>
            </w:r>
          </w:p>
        </w:tc>
        <w:tc>
          <w:tcPr>
            <w:tcW w:type="dxa" w:w="1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4"/>
                <w:szCs w:val="14"/>
              </w:rPr>
              <w:t xml:space="preserve">Fechas</w:t>
            </w:r>
          </w:p>
        </w:tc>
        <w:tc>
          <w:tcPr>
            <w:tcW w:type="dxa" w:w="1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4"/>
                <w:szCs w:val="14"/>
              </w:rPr>
              <w:t xml:space="preserve">RA Módulo</w:t>
            </w:r>
          </w:p>
        </w:tc>
        <w:tc>
          <w:tcPr>
            <w:tcW w:type="dxa" w:w="25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4"/>
                <w:szCs w:val="14"/>
              </w:rPr>
              <w:t xml:space="preserve">Contenido Microcurrículo</w:t>
            </w:r>
          </w:p>
        </w:tc>
        <w:tc>
          <w:tcPr>
            <w:tcW w:type="dxa" w:w="3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4"/>
                <w:szCs w:val="14"/>
              </w:rPr>
              <w:t xml:space="preserve">Actividad de Clase</w:t>
            </w:r>
          </w:p>
        </w:tc>
        <w:tc>
          <w:tcPr>
            <w:tcW w:type="dxa" w:w="18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4"/>
                <w:szCs w:val="14"/>
              </w:rPr>
              <w:t xml:space="preserve">Evidencia Evaluable</w:t>
            </w:r>
          </w:p>
        </w:tc>
        <w:tc>
          <w:tcPr>
            <w:tcW w:type="dxa" w:w="1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4"/>
                <w:szCs w:val="14"/>
              </w:rPr>
              <w:t xml:space="preserve">RA3 Programa CE</w:t>
            </w:r>
          </w:p>
        </w:tc>
        <w:tc>
          <w:tcPr>
            <w:tcW w:type="dxa" w:w="1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4"/>
                <w:szCs w:val="14"/>
              </w:rPr>
              <w:t xml:space="preserve">Tipo Revisión</w:t>
            </w:r>
          </w:p>
        </w:tc>
        <w:tc>
          <w:tcPr>
            <w:tcW w:type="dxa" w:w="2398"/>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4"/>
                <w:szCs w:val="14"/>
              </w:rPr>
              <w:t xml:space="preserve">NO preparar (límite docente)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18–23 may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RA1</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Clases de documentos según función administrativa. Clasificación e importancia.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Primera clase: El cerebro como procesador de información (30 min). Quizizz diagnóstico (25 min). Prueba diagnóstica escrita (30 min). Introducción a BoxLatam S.A.S. y tipos de documentos que genera.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Quizizz completado. Prueba diagnóstica entregada en clase.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Introducción al contexto logístico del casillero.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Revisión en clase (autoevaluada + visual docente).</w:t>
            </w:r>
          </w:p>
        </w:tc>
        <w:tc>
          <w:tcPr>
            <w:tcW w:type="dxa" w:w="239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Arancel. Normativa aduanera. Historia de la empresa. Regulación energética. Estadísticas de importación.</w:t>
            </w:r>
          </w:p>
        </w:tc>
      </w:tr>
      <w:tr>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S2</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25–30 may</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RA1</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Clasificación de documentos e importancia. Procesamiento de información originada en funciones asignadas.</w:t>
            </w:r>
          </w:p>
        </w:tc>
        <w:tc>
          <w:tcPr>
            <w:tcW w:type="dxa" w:w="3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ACTIVIDAD VIRTUAL (Teams): Clasificar 10 documentos de BoxLatam en una tabla compartida en Drive. Cada estudiante clasifica según función administrativa y justifica en 2 oraciones.</w:t>
            </w:r>
          </w:p>
        </w:tc>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Tabla de clasificación en Google Sheets (compartida). Se revisa en S3.</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Clasificación de documentos logísticos.</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Autoevaluación con rúbrica de 3 criterios enviada al aula virtual.</w:t>
            </w:r>
          </w:p>
        </w:tc>
        <w:tc>
          <w:tcPr>
            <w:tcW w:type="dxa" w:w="2398"/>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No dar clase magistral de 2 horas en Teams. No diseñar actividad con video de explicación larga.</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S3</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1–6 jun</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RA1</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Clases de documentos según función. Interpretación de partes y componentes.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Revisión en plenaria de la clasificación (15 min). Taller: identificar y marcar las partes de 3 documentos de BoxLatam (guía de transporte, carta de reclamo, circular interna). Retroalimentación grupal.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Taller de identificación de partes completado en clase. Coevaluación entre parejas.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"Identifica variables significativas" (conceptual, solo exposición a documentos logísticos).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Coevaluación en clase. Docente registra.</w:t>
            </w:r>
          </w:p>
        </w:tc>
        <w:tc>
          <w:tcPr>
            <w:tcW w:type="dxa" w:w="239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Profundizar en normativa GTC 185. No dar redacción todavía. No explorar todos los tipos de documentos posibles.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8–13 jun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RA1→RA2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Cierre RA1: Concepto, usos y clases. Inicio RA2: Redacción comercial. Introducción GTC 185.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Quiz rápido de cierre RA1 en Quizizz (15 min, 10 preguntas). Clase: ¿Qué es la GTC 185? (30 min). Actividad: diseñar croquis de una carta comercial de BoxLatam a un cliente reclamante.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Quiz RA1 en plataforma (autocalificado). Croquis de carta en borrador.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Plataforma autocalifica. Croquis revisado visualmente en clase.</w:t>
            </w:r>
          </w:p>
        </w:tc>
        <w:tc>
          <w:tcPr>
            <w:tcW w:type="dxa" w:w="239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Dar todo el contenido de GTC 185 en una sola clase. No explicar toda la norma, solo los elementos estructurales clave de la carta.</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S5</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15–20 jun</w:t>
            </w:r>
          </w:p>
        </w:tc>
        <w:tc>
          <w:tcPr>
            <w:tcW w:type="dxa" w:w="1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PARCIAL</w:t>
            </w:r>
          </w:p>
        </w:tc>
        <w:tc>
          <w:tcPr>
            <w:tcW w:type="dxa" w:w="2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 SIN CONTENIDO NUEVO –</w:t>
            </w:r>
          </w:p>
        </w:tc>
        <w:tc>
          <w:tcPr>
            <w:tcW w:type="dxa" w:w="3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Primer corte: Cuestionario virtual RA1 (plataforma aula virtual). 30 preguntas. Tiempo: 40 minutos.</w:t>
            </w:r>
          </w:p>
        </w:tc>
        <w:tc>
          <w:tcPr>
            <w:tcW w:type="dxa" w:w="1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Cuestionario virtual RA1.</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Autocalificado por plataforma.</w:t>
            </w:r>
          </w:p>
        </w:tc>
        <w:tc>
          <w:tcPr>
            <w:tcW w:type="dxa" w:w="2398"/>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No preparar material nuevo. No diseñar actividades extras. No revisar manualmente el cuestionario.</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S6</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22–27 jun</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RA2</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Redacción comercial y diplomática. GTC 185: carta comercial, memorando, circular.</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Clase magistral breve GTC 185 – carta y memorando (30 min). Taller en sala de cómputo: Redactar carta de disculpa y compensación de BoxLatam a cliente afectado en la semana de crisis (30 min). Retroalimentación en plenaria.</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Carta redactada y digitada en Word, subida al aula virtual.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Rúbrica 3 criterios: estructura GTC/redacción clara/tono comercial. Revisión docente en 2 min/estudiante.</w:t>
            </w:r>
          </w:p>
        </w:tc>
        <w:tc>
          <w:tcPr>
            <w:tcW w:type="dxa" w:w="239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No pedir carta perfecta. No corregir ortografía línea por línea. El foco es la estructura y el tono, no la perfección formal.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29 jun–4 jul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RA2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Digitación: estilo bloque, semi-bloque, bloque extremo. Normas de calidad en documentos. Circular interna.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Demostración en pantalla: diferencias entre los 3 estilos (20 min). Taller: redactar y digitar una circular interna de BoxLatam comunicando la crisis a todos los empleados. Revisión por parejas antes de subir.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Circular digitada en Word con estilo bloque. Coevaluación entre parejas.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Coevaluación con checklist de 5 ítems. Docente valida 20% de los documentos al azar.</w:t>
            </w:r>
          </w:p>
        </w:tc>
        <w:tc>
          <w:tcPr>
            <w:tcW w:type="dxa" w:w="239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No explicar los 3 estilos con 3 documentos distintos. Usar uno solo como modelo. No pedir decoración ni imágenes.</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S8</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6–11 jul</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RA2→RA3</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Cierre RA2: formatos y codificación. Inicio RA3: diseño organizacional. Centralización/descentralización.</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Cierre RA2: revisión colectiva de errores más comunes (20 min). Inicio RA3: Caso BoxLatam creció. ¿Cómo organizarse? Actividad: construir el organigrama actual de BoxLatam y proponer un nuevo cargo. ¿Centralizado o descentralizado?</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Organigrama de BoxLatam con nuevo cargo. Hoja de descripción básica del perfil (3 campos).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Primer acercamiento a identificación de variables de problema organizacional.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Revisión visual en clase. El docente aprueba o da retroalimentación oral.</w:t>
            </w:r>
          </w:p>
        </w:tc>
        <w:tc>
          <w:tcPr>
            <w:tcW w:type="dxa" w:w="239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No dar todo el teoría de Mintzberg. No pedir organigrama completo de empresa real. No enseñar diagramas de flujo complejos.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13–18 jul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RA3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Toma de decisiones asertivas. Equilibrio diferenciación/integración. Comités de trabajo.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Role playing: 4 directivos de BoxLatam deben decidir qué hacer tras la semana de crisis. Grupos de 4. Cada uno asume un rol (Gerente, Operaciones, Atención al cliente, Tecnología). Toman decisiones y las documentan en acta de comité.</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Acta de comité del role playing. Decisión documentada.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Formulación de problema con variables identificadas (preparación PI2).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Coevaluación: otro grupo evalúa si el acta tiene los elementos formales. Docente valida el fondo.</w:t>
            </w:r>
          </w:p>
        </w:tc>
        <w:tc>
          <w:tcPr>
            <w:tcW w:type="dxa" w:w="239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No diseñar un role playing con más de 4 roles. No pedir presentación formal. El acta es el entregable, no la actuación.</w:t>
            </w:r>
          </w:p>
        </w:tc>
      </w:tr>
      <w:tr>
        <w:tc>
          <w:tcPr>
            <w:tcW w:type="dxa" w:w="9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S10</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20–25 jul</w:t>
            </w:r>
          </w:p>
        </w:tc>
        <w:tc>
          <w:tcPr>
            <w:tcW w:type="dxa" w:w="10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PARCIAL</w:t>
            </w:r>
          </w:p>
        </w:tc>
        <w:tc>
          <w:tcPr>
            <w:tcW w:type="dxa" w:w="2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 SIN CONTENIDO NUEVO –</w:t>
            </w:r>
          </w:p>
        </w:tc>
        <w:tc>
          <w:tcPr>
            <w:tcW w:type="dxa" w:w="3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Segundo corte: Evaluación RA2 y RA3. Prueba mixta: 20 preguntas en plataforma + redacción de un documento en clase (carta o memorando). Ventana institucional: 21–27 julio.</w:t>
            </w:r>
          </w:p>
        </w:tc>
        <w:tc>
          <w:tcPr>
            <w:tcW w:type="dxa" w:w="1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Prueba en plataforma + documento redactado en clase.</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w:t>
            </w:r>
          </w:p>
        </w:tc>
        <w:tc>
          <w:tcPr>
            <w:tcW w:type="dxa" w:w="1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Plataforma autocalifica preguntas. Documento: rúbrica 3 criterios, revisado en clase o al día siguiente.</w:t>
            </w:r>
          </w:p>
        </w:tc>
        <w:tc>
          <w:tcPr>
            <w:tcW w:type="dxa" w:w="2398"/>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No preparar presentaciones nuevas. No diseñar talleres adicionales. Si el docente revisa el documento, máx. 2 min por estudiante.</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S11</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27 jul–1 ago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RA4</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Nuevas TICs para productividad y calidad. Estandarización y ajuste mutuo.</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Clase: ¿Qué tecnologías usa BoxLatam? (plataforma de tracking, CRM, Drive, WhatsApp Business). Actividad: cada grupo investiga 1 herramienta digital y presenta en 5 minutos.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Diapositiva o ficha de la herramienta investigada.</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Enfoques TIC aplicados a la cadena logística (preparación PI3).</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Presentación oral breve. Docente da retroalimentación oral en el momento.</w:t>
            </w:r>
          </w:p>
        </w:tc>
        <w:tc>
          <w:tcPr>
            <w:tcW w:type="dxa" w:w="239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No preparar clase magistral larga sobre industria 4.0. No pedir monografías de TICs. El foco es aplicación práctica en BoxLatam.</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S12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3–8 ago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RA4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Software de digitalización. Equipos de recibo/despacho/organización documental.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Demostración: digitalizar un documento físico simulado (foto de documento → PDF → nombre normalizado → Drive). Taller: diseñar el flujo de digitalización de documentos de BoxLatam (de papel a digital).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Diagrama de flujo de digitalización + documento digitalizado de muestra.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Revisión en clase. El docente aprueba el flujo con V°B° o sugiere ajuste (máx. 3 min/grupo).</w:t>
            </w:r>
          </w:p>
        </w:tc>
        <w:tc>
          <w:tcPr>
            <w:tcW w:type="dxa" w:w="239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No instalar ni configurar software real complejo. Usar herramientas que los estudiantes ya tienen (Drive, teléfono, PDF gratuito).</w:t>
            </w:r>
          </w:p>
        </w:tc>
      </w:tr>
      <w:tr>
        <w:tc>
          <w:tcPr>
            <w:tcW w:type="dxa" w:w="9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S13</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10–15 ago</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RA4 + RA3 Programa</w:t>
            </w:r>
          </w:p>
        </w:tc>
        <w:tc>
          <w:tcPr>
            <w:tcW w:type="dxa" w:w="2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Cierre RA4. Evaluación integrada con rúbrica RA3 del programa CE.</w:t>
            </w:r>
          </w:p>
        </w:tc>
        <w:tc>
          <w:tcPr>
            <w:tcW w:type="dxa" w:w="3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EVALUACIÓN RA3 PROGRAMA: Caso-problema "Diagnóstico Logístico BoxLatam – La Semana de la Crisis". Grupos de 3–4. 2 horas de trabajo. PI1: Ishikawa/Pareto. PI2: Formulación + objetivos SMART. PI3: Matriz de decisión. (Ver Parte III de este documento.)</w:t>
            </w:r>
          </w:p>
        </w:tc>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Documento 3–4 páginas con PI1, PI2 y PI3. Subido al aula virtual en clase.</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EVALUACIÓN COMPLETA DE LOS 3 INDICADORES DEL RA3 PROGRAMA.</w:t>
            </w:r>
          </w:p>
        </w:tc>
        <w:tc>
          <w:tcPr>
            <w:tcW w:type="dxa" w:w="1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PI1: autoevaluación checklist. PI2: coevaluación. PI3: revisión docente en clase. Total revisión docente post-clase: 0 min.</w:t>
            </w:r>
          </w:p>
        </w:tc>
        <w:tc>
          <w:tcPr>
            <w:tcW w:type="dxa" w:w="2398"/>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No diseñar una presentación extra para esta semana. No pedir informes adicionales. No evaluar redacción ni formato (ya se evaluó en RA2).</w:t>
            </w:r>
          </w:p>
        </w:tc>
      </w:tr>
      <w:tr>
        <w:tc>
          <w:tcPr>
            <w:tcW w:type="dxa" w:w="9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S14</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17–22 ago</w:t>
            </w:r>
          </w:p>
        </w:tc>
        <w:tc>
          <w:tcPr>
            <w:tcW w:type="dxa" w:w="10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EVALUACIÓN FINAL</w:t>
            </w:r>
          </w:p>
        </w:tc>
        <w:tc>
          <w:tcPr>
            <w:tcW w:type="dxa" w:w="25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 EVALUACIÓN FINAL MÓDULO ADM18 –</w:t>
            </w:r>
          </w:p>
        </w:tc>
        <w:tc>
          <w:tcPr>
            <w:tcW w:type="dxa" w:w="3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Evaluación final integradora del módulo. Combina RA1+RA2+RA3+RA4. Puede incluir: caso de BoxLatam nuevo (30%), preguntas teóricas (30%), documento redactado en sala (40%).</w:t>
            </w:r>
          </w:p>
        </w:tc>
        <w:tc>
          <w:tcPr>
            <w:tcW w:type="dxa" w:w="18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Evaluación final. Evidencia integradora del módulo.</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w:t>
            </w:r>
          </w:p>
        </w:tc>
        <w:tc>
          <w:tcPr>
            <w:tcW w:type="dxa" w:w="1200"/>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3"/>
                <w:szCs w:val="13"/>
              </w:rPr>
              <w:t xml:space="preserve">Evaluación sumativa. El docente revisa el documento redactado con rúbrica de 3 criterios.</w:t>
            </w:r>
          </w:p>
        </w:tc>
        <w:tc>
          <w:tcPr>
            <w:tcW w:type="dxa" w:w="2398"/>
            <w:tcBorders>
              <w:top w:val="single" w:color="CCCCCC" w:sz="4"/>
              <w:left w:val="single" w:color="CCCCCC" w:sz="4"/>
              <w:bottom w:val="single" w:color="CCCCCC" w:sz="4"/>
              <w:right w:val="single" w:color="CCCCCC" w:sz="4"/>
            </w:tcBorders>
            <w:shd w:fill="FFE0E0"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3"/>
                <w:szCs w:val="13"/>
              </w:rPr>
              <w:t xml:space="preserve">No diseñar examen de más de 3 partes. No pedir portfolio completo. No hacer exposiciones orales en la semana final.</w:t>
            </w:r>
          </w:p>
        </w:tc>
      </w:tr>
    </w:tbl>
    <w:p>
      <w:r>
        <w:br w:type="page"/>
      </w:r>
    </w:p>
    <w:p>
      <w:pPr>
        <w:sectPr>
          <w:footerReference w:type="default" r:id="rId8"/>
          <w:type w:val="nextPage"/>
          <w:pgSz w:w="16838" w:h="11906" w:orient="landscape"/>
          <w:pgMar w:top="720" w:right="720" w:bottom="720" w:left="720" w:header="708" w:footer="708" w:gutter="0"/>
          <w:pgNumType/>
          <w:docGrid w:linePitch="360"/>
        </w:sectPr>
      </w:pPr>
    </w:p>
    <w:p>
      <w:pPr>
        <w:pStyle w:val="Heading1"/>
        <w:spacing w:after="120" w:before="300"/>
      </w:pPr>
      <w:r>
        <w:rPr>
          <w:rFonts w:ascii="Arial" w:cs="Arial" w:eastAsia="Arial" w:hAnsi="Arial"/>
          <w:b/>
          <w:bCs/>
          <w:color w:val="1F4E79"/>
          <w:sz w:val="28"/>
          <w:szCs w:val="28"/>
        </w:rPr>
        <w:t xml:space="preserve">PARTE V: DISEÑO DE LA PRIMERA CLASE</w:t>
      </w:r>
    </w:p>
    <w:p>
      <w:pPr>
        <w:pStyle w:val="Heading2"/>
        <w:spacing w:after="80" w:before="200"/>
      </w:pPr>
      <w:r>
        <w:rPr>
          <w:rFonts w:ascii="Arial" w:cs="Arial" w:eastAsia="Arial" w:hAnsi="Arial"/>
          <w:b/>
          <w:bCs/>
          <w:color w:val="2E75B6"/>
          <w:sz w:val="24"/>
          <w:szCs w:val="24"/>
        </w:rPr>
        <w:t xml:space="preserve">5.1 Estructura de la primera clase (4 horas)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1F4E79" w:val="clear"/>
            <w:tcMar>
              <w:top w:type="dxa" w:w="80"/>
              <w:left w:type="dxa" w:w="120"/>
              <w:bottom w:type="dxa" w:w="80"/>
              <w:right w:type="dxa" w:w="120"/>
            </w:tcMar>
          </w:tcPr>
          <w:p>
            <w:pPr>
              <w:jc w:val="center"/>
            </w:pPr>
            <w:r>
              <w:rPr>
                <w:rFonts w:ascii="Arial" w:cs="Arial" w:eastAsia="Arial" w:hAnsi="Arial"/>
                <w:b/>
                <w:bCs/>
                <w:i/>
                <w:iCs/>
                <w:color w:val="FFFFFF"/>
                <w:sz w:val="22"/>
                <w:szCs w:val="22"/>
              </w:rPr>
              <w:t xml:space="preserve">"Tu cerebro ya procesa información. ¿Cómo lo hace mejor?"</w:t>
            </w:r>
          </w:p>
        </w:tc>
      </w:tr>
    </w:tbl>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946"/>
      </w:tblGrid>
      <w:tr>
        <w:tc>
          <w:tcPr>
            <w:tcW w:type="dxa" w:w="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Tiempo</w:t>
            </w:r>
          </w:p>
        </w:tc>
        <w:tc>
          <w:tcPr>
            <w:tcW w:type="dxa" w:w="12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Actividad</w:t>
            </w:r>
          </w:p>
        </w:tc>
        <w:tc>
          <w:tcPr>
            <w:tcW w:type="dxa" w:w="79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Descripción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0:00–0:20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Bienvenida y presentación</w:t>
            </w:r>
          </w:p>
        </w:tc>
        <w:tc>
          <w:tcPr>
            <w:tcW w:type="dxa" w:w="7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Presentación del docente, el módulo, BoxLatam S.A.S. y la forma en que se evaluará el módulo. Tono: narrativo, cercano, NO listado de normas.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0:20–0:50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Mini-conferencia: el cerebro</w:t>
            </w:r>
          </w:p>
        </w:tc>
        <w:tc>
          <w:tcPr>
            <w:tcW w:type="dxa" w:w="7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El cerebro como procesador de información: atención selectiva → memoria de trabajo (4–7 elementos) → codificación (significado + emoción) → recuperación (claves y contexto) → toma de decisiones (Sistema 1 vs. Sistema 2). Uso de analogías cotidianas. Máx. 3 diapositivas.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0:50–1:05</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Reflexión individual</w:t>
            </w:r>
          </w:p>
        </w:tc>
        <w:tc>
          <w:tcPr>
            <w:tcW w:type="dxa" w:w="7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Pregunta orientadora: "¿Cómo proceso YO la información? ¿Qué me ayuda a aprender mejor?". Los estudiantes escriben 3 ideas en una hoja o en el chat de Teams. No se recogen. Solo para activar metacognición.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1:05–1:30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Quizizz diagnóstico</w:t>
            </w:r>
          </w:p>
        </w:tc>
        <w:tc>
          <w:tcPr>
            <w:tcW w:type="dxa" w:w="7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20 preguntas en Quizizz (7 metacognición + 7 documentos + 6 diagnóstico personal). Modo equipo o individual. Se discuten 5 preguntas en plenaria al final (las más respondidas incorrectamente).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1:30–1:45</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Descanso</w:t>
            </w:r>
          </w:p>
        </w:tc>
        <w:tc>
          <w:tcPr>
            <w:tcW w:type="dxa" w:w="7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1:45–2:15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Prueba diagnóstica escrita</w:t>
            </w:r>
          </w:p>
        </w:tc>
        <w:tc>
          <w:tcPr>
            <w:tcW w:type="dxa" w:w="7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10 preguntas abiertas (media página por estudiante). El docente circula y lee algunas respuestas en voz alta con permiso. Se revisa en clase (respuestas esperadas se proyectan). No se recoge como tarea calificada.</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2:15–3:00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Introducción a BoxLatam</w:t>
            </w:r>
          </w:p>
        </w:tc>
        <w:tc>
          <w:tcPr>
            <w:tcW w:type="dxa" w:w="7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Presentación del caso central: ¿qué es BoxLatam? ¿Cómo opera? ¿Qué documentos genera? Los estudiantes identifican 5 documentos del proceso en una tarjeta y los clasifican.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3:00–3:45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Actividad de clasificación</w:t>
            </w:r>
          </w:p>
        </w:tc>
        <w:tc>
          <w:tcPr>
            <w:tcW w:type="dxa" w:w="7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En parejas, clasifican 8 documentos de BoxLatam según su función administrativa. Presentan en 2 minutos. Retroalimentación breve.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3:45–4:00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Cierre reflexivo</w:t>
            </w:r>
          </w:p>
        </w:tc>
        <w:tc>
          <w:tcPr>
            <w:tcW w:type="dxa" w:w="79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6"/>
                <w:szCs w:val="16"/>
              </w:rPr>
              <w:t xml:space="preserve">¿Qué aprendiste hoy sobre cómo procesa información tu cerebro? ¿Cómo lo usarás en este módulo? Orientaciones para Semana 2 (actividad virtual).</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5.2 Mini-conferencia: El cerebro como procesador de información</w:t>
      </w:r>
    </w:p>
    <w:p>
      <w:pPr>
        <w:spacing w:after="60" w:before="60"/>
        <w:jc w:val="both"/>
      </w:pPr>
      <w:r>
        <w:rPr>
          <w:rFonts w:ascii="Arial" w:cs="Arial" w:eastAsia="Arial" w:hAnsi="Arial"/>
          <w:b w:val="false"/>
          <w:bCs w:val="false"/>
          <w:i w:val="false"/>
          <w:iCs w:val="false"/>
          <w:color w:val="1A1A1A"/>
          <w:sz w:val="20"/>
          <w:szCs w:val="20"/>
        </w:rPr>
        <w:t xml:space="preserve">Puntos clave para desarrollar en no más de 3 diapositivas minimalistas: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DEEAF1" w:val="clear"/>
            <w:tcMar>
              <w:top w:type="dxa" w:w="120"/>
              <w:left w:type="dxa" w:w="200"/>
              <w:bottom w:type="dxa" w:w="120"/>
              <w:right w:type="dxa" w:w="200"/>
            </w:tcMar>
          </w:tcPr>
          <w:p>
            <w:pPr>
              <w:jc w:val="both"/>
            </w:pPr>
            <w:r>
              <w:rPr>
                <w:rFonts w:ascii="Arial" w:cs="Arial" w:eastAsia="Arial" w:hAnsi="Arial"/>
                <w:color w:val="1A1A1A"/>
                <w:sz w:val="18"/>
                <w:szCs w:val="18"/>
              </w:rPr>
              <w:t xml:space="preserve">DIAPOSITIVA 1 – "Tu cerebro filtra antes de guardar"
Atención selectiva: el cerebro no procesa todo lo que recibe. Selecciona según relevancia, novedad o amenaza. Aplicación: un documento mal organizado se descarta automáticamente. Un buen documento administrativo lucha por ser atendido.
DIAPOSITIVA 2 – "Tienes solo 7 cajones de trabajo"
Memoria de trabajo: Miller (1956) → 7 ± 2 elementos. Baddeley → bucle fonológico + agenda visuoespacial. Aplicación: un documento con 12 puntos sin estructura sobrecarga la memoria de trabajo. Los documentos tienen estructura porque el cerebro lo necesita.
DIAPOSITIVA 3 – "Guardar es fácil. Recuperar requiere clave"
Codificación (significado + emoción + contexto). Recuperación (clave, reconocimiento, contexto). Sistema 1 (rápido, intuitivo) vs. Sistema 2 (lento, analítico). Aplicación: cuando redactas un documento claro, le das "claves de recuperación" al lector.</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5.3 Preguntas del Quizizz (20 preguntas)</w:t>
      </w:r>
    </w:p>
    <w:p>
      <w:pPr>
        <w:spacing w:after="60" w:before="60"/>
        <w:jc w:val="both"/>
      </w:pPr>
      <w:r>
        <w:rPr>
          <w:rFonts w:ascii="Arial" w:cs="Arial" w:eastAsia="Arial" w:hAnsi="Arial"/>
          <w:b w:val="false"/>
          <w:bCs w:val="false"/>
          <w:i w:val="false"/>
          <w:iCs w:val="false"/>
          <w:color w:val="1A1A1A"/>
          <w:sz w:val="20"/>
          <w:szCs w:val="20"/>
        </w:rPr>
        <w:t xml:space="preserve">El siguiente juego en Quizizz combina tres categorías: metacognición (7), documentos administrativos (7) y diagnóstico personal (6). Las preguntas de diagnóstico no tienen respuesta incorrecta: todas son válidas y sirven al docente para conocer el grupo. Programe el Quizizz en modo "Asignación en vivo" para ver los resultados en tiempo real.</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2600"/>
        <w:gridCol w:w="1000"/>
        <w:gridCol w:w="1000"/>
        <w:gridCol w:w="1000"/>
        <w:gridCol w:w="1000"/>
        <w:gridCol w:w="1046"/>
      </w:tblGrid>
      <w:tr>
        <w:tc>
          <w:tcPr>
            <w:tcW w:type="dxa" w:w="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t>
            </w:r>
          </w:p>
        </w:tc>
        <w:tc>
          <w:tcPr>
            <w:tcW w:type="dxa" w:w="7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Categoría</w:t>
            </w:r>
          </w:p>
        </w:tc>
        <w:tc>
          <w:tcPr>
            <w:tcW w:type="dxa" w:w="2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Pregunta</w:t>
            </w:r>
          </w:p>
        </w:tc>
        <w:tc>
          <w:tcPr>
            <w:tcW w:type="dxa" w:w="1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Opción A</w:t>
            </w:r>
          </w:p>
        </w:tc>
        <w:tc>
          <w:tcPr>
            <w:tcW w:type="dxa" w:w="1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Opción B</w:t>
            </w:r>
          </w:p>
        </w:tc>
        <w:tc>
          <w:tcPr>
            <w:tcW w:type="dxa" w:w="1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Opción C</w:t>
            </w:r>
          </w:p>
        </w:tc>
        <w:tc>
          <w:tcPr>
            <w:tcW w:type="dxa" w:w="1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Opción D</w:t>
            </w:r>
          </w:p>
        </w:tc>
        <w:tc>
          <w:tcPr>
            <w:tcW w:type="dxa" w:w="10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Correcta</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w:t>
            </w:r>
          </w:p>
        </w:tc>
        <w:tc>
          <w:tcPr>
            <w:tcW w:type="dxa" w:w="7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Metacognición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¿Cuántos elementos puede manejar tu memoria de trabajo al mismo tiempo?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1 a 2</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4 a 7</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15 a 20</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Ilimitados</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2</w:t>
            </w:r>
          </w:p>
        </w:tc>
        <w:tc>
          <w:tcPr>
            <w:tcW w:type="dxa" w:w="7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Metacognición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¿Qué hace más fácil recordar información?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Copiarla muchas veces</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Relacionarla con algo que ya sabes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Leerla en silencio total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Repetirla en voz alta</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3</w:t>
            </w:r>
          </w:p>
        </w:tc>
        <w:tc>
          <w:tcPr>
            <w:tcW w:type="dxa" w:w="7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Metacognición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¿Qué es la atención selectiva?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Prestar atención solo cuando te interesa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Enfocarse en una cosa ignorando distracciones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Prestar atención a todo al mismo tiempo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No necesitar repetir la información</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4</w:t>
            </w:r>
          </w:p>
        </w:tc>
        <w:tc>
          <w:tcPr>
            <w:tcW w:type="dxa" w:w="7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Metacognición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Cuando no puedes recordar algo estudiado, probablemente es porque...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No tienes buena memoria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No lo codificaste de forma significativa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Tu cerebro lo eliminó automáticamente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Estudiaste demasiado</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5</w:t>
            </w:r>
          </w:p>
        </w:tc>
        <w:tc>
          <w:tcPr>
            <w:tcW w:type="dxa" w:w="7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Metacognición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El "Sistema 1" de Kahneman se caracteriza por ser...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Lento y deliberado</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Rápido e intuitivo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Lógico y analítico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Basado en datos</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6</w:t>
            </w:r>
          </w:p>
        </w:tc>
        <w:tc>
          <w:tcPr>
            <w:tcW w:type="dxa" w:w="7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Metacognición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¿Cuál estrategia ayuda más a recordar un documento largo?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Leerlo de principio a fin tres veces</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Identificar sus partes clave y relacionarlas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Subrayar todas las palabras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Memorizar el primer y último párrafo</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7</w:t>
            </w:r>
          </w:p>
        </w:tc>
        <w:tc>
          <w:tcPr>
            <w:tcW w:type="dxa" w:w="7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Metacognición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¿Qué pasa cuando intentas hacer varias tareas complejas al mismo tiempo?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Tu cerebro las procesa en paralelo perfectamente</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La calidad de cada tarea disminuye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Mejoras tu concentración</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Terminas todo más rápido</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8</w:t>
            </w:r>
          </w:p>
        </w:tc>
        <w:tc>
          <w:tcPr>
            <w:tcW w:type="dxa" w:w="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Documentos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¿Qué es un documento administrativo?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Cualquier papel con información</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Un registro formal que respalda actos empresariales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Un correo electrónico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Un contrato de trabajo</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9</w:t>
            </w:r>
          </w:p>
        </w:tc>
        <w:tc>
          <w:tcPr>
            <w:tcW w:type="dxa" w:w="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Documentos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¿Cuál de estos NO es un documento administrativo?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Carta comercial</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Circular</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Foto de la oficina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Memorando</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C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10</w:t>
            </w:r>
          </w:p>
        </w:tc>
        <w:tc>
          <w:tcPr>
            <w:tcW w:type="dxa" w:w="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Documentos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La GTC 185 en Colombia regula...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Los impuestos de empresa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La presentación y elaboración de documentos comerciales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Los contratos laborales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Los registros contables</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11</w:t>
            </w:r>
          </w:p>
        </w:tc>
        <w:tc>
          <w:tcPr>
            <w:tcW w:type="dxa" w:w="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Documentos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¿Cuál es la diferencia entre un memorando y una circular?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No hay diferencia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El memorando es interno y específico; la circular es masiva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La circular es solo para directivos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El memorando va solo a clientes</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12</w:t>
            </w:r>
          </w:p>
        </w:tc>
        <w:tc>
          <w:tcPr>
            <w:tcW w:type="dxa" w:w="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Documentos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¿Qué documento se usa para hacer un reclamo formal a un proveedor?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Memorando interno</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Carta comercial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Acta de reunión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Formato de pedido</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13</w:t>
            </w:r>
          </w:p>
        </w:tc>
        <w:tc>
          <w:tcPr>
            <w:tcW w:type="dxa" w:w="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Documentos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En una empresa de CE, ¿qué documento acompaña siempre el ingreso de una mercancía?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Circular interna</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Remisión o guía de transporte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Acta de comité</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Organigrama</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14</w:t>
            </w:r>
          </w:p>
        </w:tc>
        <w:tc>
          <w:tcPr>
            <w:tcW w:type="dxa" w:w="7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Documentos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¿Qué es un "croquis" de un documento?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Un resumen del documento</w:t>
            </w:r>
          </w:p>
        </w:tc>
        <w:tc>
          <w:tcPr>
            <w:tcW w:type="dxa" w:w="1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4"/>
                <w:szCs w:val="14"/>
              </w:rPr>
              <w:t xml:space="preserve">El esquema o bosquejo de su estructura antes de redactarlo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La firma del autor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El número de radicación</w:t>
            </w:r>
          </w:p>
        </w:tc>
        <w:tc>
          <w:tcPr>
            <w:tcW w:type="dxa" w:w="104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B ✓</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15</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Diagnóstico</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¿Has manejado documentos en un trabajo o práctica?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Sí, con frecuencia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Sí, ocasionalmente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Nunca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Solo en clases teóricas</w:t>
            </w:r>
          </w:p>
        </w:tc>
        <w:tc>
          <w:tcPr>
            <w:tcW w:type="dxa" w:w="1046"/>
            <w:tcBorders>
              <w:top w:val="single" w:color="CCCCCC" w:sz="4"/>
              <w:left w:val="single" w:color="CCCCCC" w:sz="4"/>
              <w:bottom w:val="single" w:color="CCCCCC" w:sz="4"/>
              <w:right w:val="single" w:color="CCCCCC" w:sz="4"/>
            </w:tcBorders>
            <w:shd w:fill="FFC00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 Diagnóstico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16</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Diagnóstico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¿Usas herramientas digitales para organizar documentos?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Google Drive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OneDrive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Carpetas en el computador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No organizo digitalmente</w:t>
            </w:r>
          </w:p>
        </w:tc>
        <w:tc>
          <w:tcPr>
            <w:tcW w:type="dxa" w:w="1046"/>
            <w:tcBorders>
              <w:top w:val="single" w:color="CCCCCC" w:sz="4"/>
              <w:left w:val="single" w:color="CCCCCC" w:sz="4"/>
              <w:bottom w:val="single" w:color="CCCCCC" w:sz="4"/>
              <w:right w:val="single" w:color="CCCCCC" w:sz="4"/>
            </w:tcBorders>
            <w:shd w:fill="FFC00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 Diagnóstico</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17</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Diagnóstico</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¿Qué tan fácil se te hace redactar un correo formal?</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Muy fácil</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Relativamente fácil</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Me cuesta un poco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Es difícil para mí</w:t>
            </w:r>
          </w:p>
        </w:tc>
        <w:tc>
          <w:tcPr>
            <w:tcW w:type="dxa" w:w="1046"/>
            <w:tcBorders>
              <w:top w:val="single" w:color="CCCCCC" w:sz="4"/>
              <w:left w:val="single" w:color="CCCCCC" w:sz="4"/>
              <w:bottom w:val="single" w:color="CCCCCC" w:sz="4"/>
              <w:right w:val="single" w:color="CCCCCC" w:sz="4"/>
            </w:tcBorders>
            <w:shd w:fill="FFC00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 Diagnóstico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18</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Diagnóstico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¿Conoces qué es un casillero virtual en comercio exterior?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Sí, lo he usado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Sí, lo conozco pero no lo he usado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He escuchado el término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No, no lo conozco</w:t>
            </w:r>
          </w:p>
        </w:tc>
        <w:tc>
          <w:tcPr>
            <w:tcW w:type="dxa" w:w="1046"/>
            <w:tcBorders>
              <w:top w:val="single" w:color="CCCCCC" w:sz="4"/>
              <w:left w:val="single" w:color="CCCCCC" w:sz="4"/>
              <w:bottom w:val="single" w:color="CCCCCC" w:sz="4"/>
              <w:right w:val="single" w:color="CCCCCC" w:sz="4"/>
            </w:tcBorders>
            <w:shd w:fill="FFC00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 Diagnóstico</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19</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Diagnóstico</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Cuando recibes un documento largo, ¿qué haces primero?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Leo todo de corrido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Busco el resumen o conclusión</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Identifico los títulos y la estructura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Lo guardo para después</w:t>
            </w:r>
          </w:p>
        </w:tc>
        <w:tc>
          <w:tcPr>
            <w:tcW w:type="dxa" w:w="1046"/>
            <w:tcBorders>
              <w:top w:val="single" w:color="CCCCCC" w:sz="4"/>
              <w:left w:val="single" w:color="CCCCCC" w:sz="4"/>
              <w:bottom w:val="single" w:color="CCCCCC" w:sz="4"/>
              <w:right w:val="single" w:color="CCCCCC" w:sz="4"/>
            </w:tcBorders>
            <w:shd w:fill="FFC00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 Diagnóstico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6"/>
                <w:szCs w:val="16"/>
              </w:rPr>
              <w:t xml:space="preserve">20</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Diagnóstico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¿Cuál crees que es tu mayor reto en el aprendizaje?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La concentración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La organización del tiempo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Entender conceptos abstractos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4"/>
                <w:szCs w:val="14"/>
              </w:rPr>
              <w:t xml:space="preserve">Redactar y escribir</w:t>
            </w:r>
          </w:p>
        </w:tc>
        <w:tc>
          <w:tcPr>
            <w:tcW w:type="dxa" w:w="1046"/>
            <w:tcBorders>
              <w:top w:val="single" w:color="CCCCCC" w:sz="4"/>
              <w:left w:val="single" w:color="CCCCCC" w:sz="4"/>
              <w:bottom w:val="single" w:color="CCCCCC" w:sz="4"/>
              <w:right w:val="single" w:color="CCCCCC" w:sz="4"/>
            </w:tcBorders>
            <w:shd w:fill="FFC00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5"/>
                <w:szCs w:val="15"/>
              </w:rPr>
              <w:t xml:space="preserve">📊 Diagnóstico</w:t>
            </w:r>
          </w:p>
        </w:tc>
      </w:tr>
    </w:tbl>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DEEAF1" w:val="clear"/>
            <w:tcMar>
              <w:top w:type="dxa" w:w="120"/>
              <w:left w:type="dxa" w:w="200"/>
              <w:bottom w:type="dxa" w:w="120"/>
              <w:right w:type="dxa" w:w="200"/>
            </w:tcMar>
          </w:tcPr>
          <w:p>
            <w:pPr>
              <w:jc w:val="both"/>
            </w:pPr>
            <w:r>
              <w:rPr>
                <w:rFonts w:ascii="Arial" w:cs="Arial" w:eastAsia="Arial" w:hAnsi="Arial"/>
                <w:color w:val="1A1A1A"/>
                <w:sz w:val="18"/>
                <w:szCs w:val="18"/>
              </w:rPr>
              <w:t xml:space="preserve">📱 INSTRUCCIÓN TÉCNICA: Cree el Quizizz en https://quizizz.com en modo "Asignación en vivo". Las preguntas 15–20 deben marcarse como "sondeo" (sin penalización por respuesta). Después del juego, comparta la pantalla con los resultados: discuta en plenaria las 3 preguntas con más errores. Este momento de retroalimentación es tan importante como el juego mismo.</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5.4 Prueba diagnóstica escrita (10 preguntas)</w:t>
      </w:r>
    </w:p>
    <w:p>
      <w:pPr>
        <w:spacing w:after="60" w:before="60"/>
        <w:jc w:val="both"/>
      </w:pPr>
      <w:r>
        <w:rPr>
          <w:rFonts w:ascii="Arial" w:cs="Arial" w:eastAsia="Arial" w:hAnsi="Arial"/>
          <w:b w:val="false"/>
          <w:bCs w:val="false"/>
          <w:i w:val="false"/>
          <w:iCs w:val="false"/>
          <w:color w:val="1A1A1A"/>
          <w:sz w:val="20"/>
          <w:szCs w:val="20"/>
        </w:rPr>
        <w:t xml:space="preserve">No es una evaluación calificada. Es un espejo para el docente y para el estudiante. Se revisa en clase con proyección de respuestas esperadas: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546"/>
      </w:tblGrid>
      <w:tr>
        <w:tc>
          <w:tcPr>
            <w:tcW w:type="dxa" w:w="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t>
            </w:r>
          </w:p>
        </w:tc>
        <w:tc>
          <w:tcPr>
            <w:tcW w:type="dxa" w:w="28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Pregunta</w:t>
            </w:r>
          </w:p>
        </w:tc>
        <w:tc>
          <w:tcPr>
            <w:tcW w:type="dxa" w:w="65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¿Qué explora?</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¿Qué es un documento administrativo? Defínelo con tus palabras.</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Conocimientos previos sobre el concepto central del módulo.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Nombra 5 documentos que se usen en una empresa. (Cualquiera que conozcas.)</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Vocabulario documental previo.</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3</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¿Para qué sirve una carta comercial?</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Claridad sobre la función del documento más común del RA2.</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¿Qué diferencia hay entre información y documento?</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Capacidad de abstracción conceptual.</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5</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¿Qué significa "radicar" un documento?</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Conocimiento de gestión documental básica.</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¿Has usado algún casillero virtual o sabes cómo funciona? Explica brevemente.</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Experiencia previa con el caso central del módulo.</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7</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¿Qué herramientas tecnológicas usas para organizar tu información personal?</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Diagnóstico de manejo de TICs (base para RA4).</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8</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¿Qué es una circular y cuándo se usa?</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Conocimiento previo sobre tipos de documentos.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9</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¿Qué sabes sobre la norma GTC 185 de ICONTEC?</w:t>
            </w:r>
          </w:p>
        </w:tc>
        <w:tc>
          <w:tcPr>
            <w:tcW w:type="dxa" w:w="65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Conocimiento previo de la norma técnica clave del módulo.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¿Qué esperas aprender en este módulo? ¿Qué necesitas mejorar en tu manejo de documentos?</w:t>
            </w:r>
          </w:p>
        </w:tc>
        <w:tc>
          <w:tcPr>
            <w:tcW w:type="dxa" w:w="6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8"/>
                <w:szCs w:val="18"/>
              </w:rPr>
              <w:t xml:space="preserve">Motivación, expectativas y autodiagnóstico metacognitivo.</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5.5 Cierre reflexivo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jc w:val="both"/>
            </w:pPr>
            <w:r>
              <w:rPr>
                <w:rFonts w:ascii="Arial" w:cs="Arial" w:eastAsia="Arial" w:hAnsi="Arial"/>
                <w:color w:val="1A1A1A"/>
                <w:sz w:val="18"/>
                <w:szCs w:val="18"/>
              </w:rPr>
              <w:t xml:space="preserve">CIERRE (últimos 15 minutos): Haz 3 preguntas orales al grupo:
1. "¿Qué aprendiste HOY sobre cómo funciona tu cerebro al leer o redactar un documento?"
2. "¿Qué cambiarías en tu forma de estudiar o leer después de lo que viste hoy?"
3. "¿Qué crees que tiene que ver BoxLatam con lo que van a aprender en este módulo?"
No pidas que escriban respuestas. Solo que hablen. Esto activa la consolidación de la memoria episódica y genera pertenencia al grupo desde la primera sesión.
Para la Semana 2 (virtual): "Van a clasificar 10 documentos de BoxLatam en una tabla compartida de Drive. El enlace estará en el aula virtual. Tienen hasta el viernes a las 6pm."</w:t>
            </w:r>
          </w:p>
        </w:tc>
      </w:tr>
    </w:tbl>
    <w:p>
      <w:r>
        <w:br w:type="page"/>
      </w:r>
    </w:p>
    <w:p>
      <w:pPr>
        <w:pStyle w:val="Heading1"/>
        <w:spacing w:after="120" w:before="300"/>
      </w:pPr>
      <w:r>
        <w:rPr>
          <w:rFonts w:ascii="Arial" w:cs="Arial" w:eastAsia="Arial" w:hAnsi="Arial"/>
          <w:b/>
          <w:bCs/>
          <w:color w:val="1F4E79"/>
          <w:sz w:val="28"/>
          <w:szCs w:val="28"/>
        </w:rPr>
        <w:t xml:space="preserve">PARTE VI: SISTEMA ANTI-SATURACIÓN DOCENTE</w:t>
      </w:r>
    </w:p>
    <w:p>
      <w:pPr>
        <w:pStyle w:val="Heading2"/>
        <w:spacing w:after="80" w:before="200"/>
      </w:pPr>
      <w:r>
        <w:rPr>
          <w:rFonts w:ascii="Arial" w:cs="Arial" w:eastAsia="Arial" w:hAnsi="Arial"/>
          <w:b/>
          <w:bCs/>
          <w:color w:val="2E75B6"/>
          <w:sz w:val="24"/>
          <w:szCs w:val="24"/>
        </w:rPr>
        <w:t xml:space="preserve">6.1 El problema que hay que evitar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0000" w:sz="8"/>
              <w:left w:val="single" w:color="C00000" w:sz="8"/>
              <w:bottom w:val="single" w:color="C00000" w:sz="8"/>
              <w:right w:val="single" w:color="C00000" w:sz="8"/>
            </w:tcBorders>
            <w:shd w:fill="FFE0E0" w:val="clear"/>
            <w:tcMar>
              <w:top w:type="dxa" w:w="120"/>
              <w:left w:type="dxa" w:w="200"/>
              <w:bottom w:type="dxa" w:w="120"/>
              <w:right w:type="dxa" w:w="200"/>
            </w:tcMar>
          </w:tcPr>
          <w:p>
            <w:pPr>
              <w:jc w:val="both"/>
            </w:pPr>
            <w:r>
              <w:rPr>
                <w:rFonts w:ascii="Arial" w:cs="Arial" w:eastAsia="Arial" w:hAnsi="Arial"/>
                <w:color w:val="1A1A1A"/>
                <w:sz w:val="18"/>
                <w:szCs w:val="18"/>
              </w:rPr>
              <w:t xml:space="preserve">Situación que debemos evitar: llegar a la semana de parcial con 25 trabajos sin revisar, de los cuales 15 son documentos largos, y tener que calificarlos en 48 horas mientras también se prepara el siguiente tema. Ese ciclo genera culpa, agotamiento y calificaciones apresuradas que no son justas para nadie.
El sistema propuesto aquí rompe ese ciclo con 7 principios operativos.</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6.2 Los 7 principios del sistema anti-saturación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546"/>
      </w:tblGrid>
      <w:tr>
        <w:tc>
          <w:tcPr>
            <w:tcW w:type="dxa" w:w="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t>
            </w:r>
          </w:p>
        </w:tc>
        <w:tc>
          <w:tcPr>
            <w:tcW w:type="dxa" w:w="18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Principio</w:t>
            </w:r>
          </w:p>
        </w:tc>
        <w:tc>
          <w:tcPr>
            <w:tcW w:type="dxa" w:w="75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Cómo aplicarlo en ADM18</w:t>
            </w:r>
          </w:p>
        </w:tc>
      </w:tr>
      <w:tr>
        <w:tc>
          <w:tcPr>
            <w:tcW w:type="dxa" w:w="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7"/>
                <w:szCs w:val="17"/>
              </w:rPr>
              <w:t xml:space="preserve">P1</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Revisión en clase siempre que sea posible</w:t>
            </w:r>
          </w:p>
        </w:tc>
        <w:tc>
          <w:tcPr>
            <w:tcW w:type="dxa" w:w="75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Cuando un estudiante termina un documento en clase, el docente circula con un bolígrafo de color y pone ✓, ✓- o ✗ en la hoja. Esa es la calificación. No hay que abrir el correo después.</w:t>
            </w:r>
          </w:p>
        </w:tc>
      </w:tr>
      <w:tr>
        <w:tc>
          <w:tcPr>
            <w:tcW w:type="dxa" w:w="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7"/>
                <w:szCs w:val="17"/>
              </w:rPr>
              <w:t xml:space="preserve">P2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Autoevaluación antes de entregar</w:t>
            </w:r>
          </w:p>
        </w:tc>
        <w:tc>
          <w:tcPr>
            <w:tcW w:type="dxa" w:w="7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Cada entregable tiene un checklist de 5 ítems (sí/no). El estudiante lo completa ANTES de subir. Si no lo completa, el entregable no se recibe. Esto filtra el 80% de los errores más comunes sin que el docente lea nada.</w:t>
            </w:r>
          </w:p>
        </w:tc>
      </w:tr>
      <w:tr>
        <w:tc>
          <w:tcPr>
            <w:tcW w:type="dxa" w:w="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7"/>
                <w:szCs w:val="17"/>
              </w:rPr>
              <w:t xml:space="preserve">P3</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Coevaluación entre pares (máx. 10 min)</w:t>
            </w:r>
          </w:p>
        </w:tc>
        <w:tc>
          <w:tcPr>
            <w:tcW w:type="dxa" w:w="75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Para entregas escritas, el grupo de al lado evalúa con una rúbrica de 3 criterios binarios (sí/no). El docente sólo registra el puntaje acordado por los estudiantes y ajusta si hay una discrepancia evidente.</w:t>
            </w:r>
          </w:p>
        </w:tc>
      </w:tr>
      <w:tr>
        <w:tc>
          <w:tcPr>
            <w:tcW w:type="dxa" w:w="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7"/>
                <w:szCs w:val="17"/>
              </w:rPr>
              <w:t xml:space="preserve">P4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Cuestionarios en plataforma para evaluar conceptos</w:t>
            </w:r>
          </w:p>
        </w:tc>
        <w:tc>
          <w:tcPr>
            <w:tcW w:type="dxa" w:w="7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Todo lo que se puede verificar con respuestas cerradas, va en Quizizz o en el aula virtual. Autocalificado. El docente solo revisa el reporte de resultados (2 minutos por grupo).</w:t>
            </w:r>
          </w:p>
        </w:tc>
      </w:tr>
      <w:tr>
        <w:tc>
          <w:tcPr>
            <w:tcW w:type="dxa" w:w="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7"/>
                <w:szCs w:val="17"/>
              </w:rPr>
              <w:t xml:space="preserve">P5</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Rúbricas de máximo 3 criterios</w:t>
            </w:r>
          </w:p>
        </w:tc>
        <w:tc>
          <w:tcPr>
            <w:tcW w:type="dxa" w:w="75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Nunca más de 3 criterios por actividad. Cada criterio tiene 3 niveles (no cumple / cumple parcialmente / cumple). Una rúbrica de 3x3 se aplica en 90 segundos por estudiante.</w:t>
            </w:r>
          </w:p>
        </w:tc>
      </w:tr>
      <w:tr>
        <w:tc>
          <w:tcPr>
            <w:tcW w:type="dxa" w:w="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7"/>
                <w:szCs w:val="17"/>
              </w:rPr>
              <w:t xml:space="preserve">P6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Portafolio digital centralizado</w:t>
            </w:r>
          </w:p>
        </w:tc>
        <w:tc>
          <w:tcPr>
            <w:tcW w:type="dxa" w:w="7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Todo va a una carpeta de Google Drive compartida. Sin emails. Sin USB. Sin "envíelo a mi correo". El docente abre la carpeta una vez por semana, revisa lo que necesita, y cierra.</w:t>
            </w:r>
          </w:p>
        </w:tc>
      </w:tr>
      <w:tr>
        <w:tc>
          <w:tcPr>
            <w:tcW w:type="dxa" w:w="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7"/>
                <w:szCs w:val="17"/>
              </w:rPr>
              <w:t xml:space="preserve">P7</w:t>
            </w:r>
          </w:p>
        </w:tc>
        <w:tc>
          <w:tcPr>
            <w:tcW w:type="dxa" w:w="18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7"/>
                <w:szCs w:val="17"/>
              </w:rPr>
              <w:t xml:space="preserve">Semanas de parcial = cero entregables nuevos</w:t>
            </w:r>
          </w:p>
        </w:tc>
        <w:tc>
          <w:tcPr>
            <w:tcW w:type="dxa" w:w="75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7"/>
                <w:szCs w:val="17"/>
              </w:rPr>
              <w:t xml:space="preserve">En las semanas 5, 10 y 14 no se pide ningún entregable nuevo. Solo se evalúa lo que ya está hecho. Esto protege al docente y a los estudiantes.</w:t>
            </w:r>
          </w:p>
        </w:tc>
      </w:tr>
    </w:tbl>
    <w:p>
      <w:pPr>
        <w:spacing w:after="0" w:before="0"/>
      </w:pPr>
      <w:r>
        <w:rPr>
          <w:sz w:val="20"/>
          <w:szCs w:val="20"/>
        </w:rPr>
        <w:t xml:space="preserve"/>
      </w:r>
    </w:p>
    <w:p>
      <w:pPr>
        <w:pStyle w:val="Heading2"/>
        <w:spacing w:after="80" w:before="200"/>
      </w:pPr>
      <w:r>
        <w:rPr>
          <w:rFonts w:ascii="Arial" w:cs="Arial" w:eastAsia="Arial" w:hAnsi="Arial"/>
          <w:b/>
          <w:bCs/>
          <w:color w:val="2E75B6"/>
          <w:sz w:val="24"/>
          <w:szCs w:val="24"/>
        </w:rPr>
        <w:t xml:space="preserve">6.3 Rol de la Inteligencia Artificial en la evaluación</w:t>
      </w:r>
    </w:p>
    <w:p>
      <w:pPr>
        <w:spacing w:after="60" w:before="60"/>
        <w:jc w:val="both"/>
      </w:pPr>
      <w:r>
        <w:rPr>
          <w:rFonts w:ascii="Arial" w:cs="Arial" w:eastAsia="Arial" w:hAnsi="Arial"/>
          <w:b w:val="false"/>
          <w:bCs w:val="false"/>
          <w:i w:val="false"/>
          <w:iCs w:val="false"/>
          <w:color w:val="1A1A1A"/>
          <w:sz w:val="20"/>
          <w:szCs w:val="20"/>
        </w:rPr>
        <w:t xml:space="preserve">La IA puede actuar como primer filtro de revisión sin comprometer la integridad académica. Esto es cómo: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¿Para qué usar IA?</w:t>
            </w:r>
          </w:p>
        </w:tc>
        <w:tc>
          <w:tcPr>
            <w:tcW w:type="dxa" w:w="77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Instrucción práctica</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Pre-revisión de redacción (RA2)</w:t>
            </w:r>
          </w:p>
        </w:tc>
        <w:tc>
          <w:tcPr>
            <w:tcW w:type="dxa" w:w="77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El estudiante pega su documento en ChatGPT o Claude con el prompt: "Revisa si este documento sigue el tono comercial, es claro y está bien estructurado. No lo reescribas. Solo dime qué mejorar." El estudiante ajusta y luego sube. El docente ya recibe una versión más cuidada.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Retroalimentación rápida de PI2 (formulación del problema)</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El docente puede pegar el enunciado del problema de un grupo en Claude con: "¿Los objetivos de este enunciado son SMART? ¿Qué les falta?" Respuesta en 10 segundos. Retroalimentación inmediata sin leer el documento completo.</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Verificación de Ishikawa (PI1)</w:t>
            </w:r>
          </w:p>
        </w:tc>
        <w:tc>
          <w:tcPr>
            <w:tcW w:type="dxa" w:w="7746"/>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El docente fotografía el diagrama del grupo y lo comparte en Claude: "¿Las causas de este Ishikawa son coherentes con el problema de logística de una empresa de casillero virtual?" Validación rápida sin ser experto en la herramienta.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Qué NO hacer con IA</w:t>
            </w:r>
          </w:p>
        </w:tc>
        <w:tc>
          <w:tcPr>
            <w:tcW w:type="dxa" w:w="7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usar IA para calificar masivamente sin revisar. No aceptar entregables generados completamente por IA sin que el estudiante demuestre comprensión oral. La IA es un asistente del docente, no el docente.</w:t>
            </w:r>
          </w:p>
        </w:tc>
      </w:tr>
    </w:tbl>
    <w:p>
      <w:r>
        <w:br w:type="page"/>
      </w:r>
    </w:p>
    <w:p>
      <w:pPr>
        <w:pStyle w:val="Heading1"/>
        <w:spacing w:after="120" w:before="300"/>
      </w:pPr>
      <w:r>
        <w:rPr>
          <w:rFonts w:ascii="Arial" w:cs="Arial" w:eastAsia="Arial" w:hAnsi="Arial"/>
          <w:b/>
          <w:bCs/>
          <w:color w:val="1F4E79"/>
          <w:sz w:val="28"/>
          <w:szCs w:val="28"/>
        </w:rPr>
        <w:t xml:space="preserve">PARTE VII: RIESGOS Y PUNTOS A VERIFICAR CON COORDINACIÓN ACADÉMICA</w:t>
      </w:r>
    </w:p>
    <w:p>
      <w:pPr>
        <w:spacing w:after="60" w:before="60"/>
        <w:jc w:val="both"/>
      </w:pPr>
      <w:r>
        <w:rPr>
          <w:rFonts w:ascii="Arial" w:cs="Arial" w:eastAsia="Arial" w:hAnsi="Arial"/>
          <w:b w:val="false"/>
          <w:bCs w:val="false"/>
          <w:i w:val="false"/>
          <w:iCs w:val="false"/>
          <w:color w:val="1A1A1A"/>
          <w:sz w:val="20"/>
          <w:szCs w:val="20"/>
        </w:rPr>
        <w:t xml:space="preserve">Antes de presentar este diseño, Diego debe verificar los siguientes puntos con la coordinación. Algunos son críticos (bloquean el diseño si cambian); otros son importantes pero ajustables.</w:t>
      </w:r>
    </w:p>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600"/>
        <w:gridCol w:w="6146"/>
      </w:tblGrid>
      <w:tr>
        <w:tc>
          <w:tcPr>
            <w:tcW w:type="dxa" w:w="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Nivel</w:t>
            </w:r>
          </w:p>
        </w:tc>
        <w:tc>
          <w:tcPr>
            <w:tcW w:type="dxa" w:w="1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Punto a verificar</w:t>
            </w:r>
          </w:p>
        </w:tc>
        <w:tc>
          <w:tcPr>
            <w:tcW w:type="dxa" w:w="1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Por qué importa</w:t>
            </w:r>
          </w:p>
        </w:tc>
        <w:tc>
          <w:tcPr>
            <w:tcW w:type="dxa" w:w="614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Qué hacer si cambia</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 CRÍTICO</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Peso de la rúbrica RA3 programa en la nota final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5"/>
                <w:szCs w:val="15"/>
              </w:rPr>
              <w:t xml:space="preserve">El diseño asume que la evaluación de S13 es una actividad calificada con peso en la nota final del módulo. Si la coordinación lo considera solo "medición" sin nota, cambia la motivación estudiantil.</w:t>
            </w:r>
          </w:p>
        </w:tc>
        <w:tc>
          <w:tcPr>
            <w:tcW w:type="dxa" w:w="61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Si es solo medición sin nota: igual puede hacerse, pero infórmaselo a los estudiantes desde el inicio para gestionar expectativas. El diseño de la actividad no cambia.</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 CRÍTICO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Aprobación de la Semana 2 virtual (Teams)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5"/>
                <w:szCs w:val="15"/>
              </w:rPr>
              <w:t xml:space="preserve">La semana del 25–30 de mayo es semana de clase según el calendario. Saltarla requiere aprobación formal o justificación de actividad equivalente.</w:t>
            </w:r>
          </w:p>
        </w:tc>
        <w:tc>
          <w:tcPr>
            <w:tcW w:type="dxa" w:w="6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Si no se puede hacer virtual: hacer la actividad de clasificación de documentos como tarea para casa y revisarla en S3. El plan de S3 absorbe la revisión sin problema.</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 IMPORTANTE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Grupos mixtos (CE + OPE en el mismo salón)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5"/>
                <w:szCs w:val="15"/>
              </w:rPr>
              <w:t xml:space="preserve">Si hay estudiantes de Comercio Exterior y de Procesos Empresariales en el mismo grupo, la rúbrica RA3 del programa aplica solo a los de CE. Esto puede generar confusión o inequidad percibida.</w:t>
            </w:r>
          </w:p>
        </w:tc>
        <w:tc>
          <w:tcPr>
            <w:tcW w:type="dxa" w:w="61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Si son grupos mixtos: explicar que la rúbrica institucional aplica según el programa de cada uno. Los de OPE realizan la misma actividad pero con rúbrica interna del módulo (que puede ser idéntica).</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 IMPORTANTE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Acceso a GTC 185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5"/>
                <w:szCs w:val="15"/>
              </w:rPr>
              <w:t xml:space="preserve">El módulo requiere la norma GTC 185 de ICONTEC para RA2. Esta norma no es de libre acceso completo.</w:t>
            </w:r>
          </w:p>
        </w:tc>
        <w:tc>
          <w:tcPr>
            <w:tcW w:type="dxa" w:w="6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Si no hay acceso: usar los extractos publicados en el aula virtual institucional o los ejemplos del libro de la biblioteca. Avisar a los estudiantes desde S4.</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 IMPORTANTE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Quizizz: acceso institucional o personal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5"/>
                <w:szCs w:val="15"/>
              </w:rPr>
              <w:t xml:space="preserve">El diseño usa Quizizz para diagnóstico (S1) y evaluación RA1 (S4). Verificar si la IUB tiene licencia institucional o si el docente debe usar su cuenta personal.</w:t>
            </w:r>
          </w:p>
        </w:tc>
        <w:tc>
          <w:tcPr>
            <w:tcW w:type="dxa" w:w="61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Si no hay licencia: Google Forms tiene funcionalidad similar para cuestionarios. Microsoft Forms también. El contenido de las preguntas es el mismo.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 AJUSTABLE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Peso de autoevaluación y coevaluación en la nota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5"/>
                <w:szCs w:val="15"/>
              </w:rPr>
              <w:t xml:space="preserve">El diseño propone autoevaluación y coevaluación como parte de la nota. Algunas instituciones no permiten que estas modalidades tengan peso en la calificación final.</w:t>
            </w:r>
          </w:p>
        </w:tc>
        <w:tc>
          <w:tcPr>
            <w:tcW w:type="dxa" w:w="6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Si no están permitidas: convertir autoevaluación y coevaluación en actividades de retroalimentación sin nota. El docente asume toda la calificación pero con los documentos ya filtrados por los estudiantes.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1A1A1A"/>
                <w:sz w:val="18"/>
                <w:szCs w:val="18"/>
              </w:rPr>
              <w:t xml:space="preserve">🟢 AJUSTABLE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6"/>
                <w:szCs w:val="16"/>
              </w:rPr>
              <w:t xml:space="preserve">BoxLatam como caso único durante 14 semanas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iCs/>
                <w:color w:val="1A1A1A"/>
                <w:sz w:val="15"/>
                <w:szCs w:val="15"/>
              </w:rPr>
              <w:t xml:space="preserve">Algunos docentes o coordinadores prefieren variar los casos. Verificar si la institución tiene preferencias al respecto.</w:t>
            </w:r>
          </w:p>
        </w:tc>
        <w:tc>
          <w:tcPr>
            <w:tcW w:type="dxa" w:w="614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5"/>
                <w:szCs w:val="15"/>
              </w:rPr>
              <w:t xml:space="preserve">Si se prefieren casos variados: BoxLatam puede ser el caso base de S1–S9, y en S11–S13 se puede introducir un caso complementario de importación directa. El diseño es modular.</w:t>
            </w:r>
          </w:p>
        </w:tc>
      </w:tr>
    </w:tbl>
    <w:p>
      <w:pPr>
        <w:spacing w:after="0" w:before="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pPr>
              <w:jc w:val="both"/>
            </w:pPr>
            <w:r>
              <w:rPr>
                <w:rFonts w:ascii="Arial" w:cs="Arial" w:eastAsia="Arial" w:hAnsi="Arial"/>
                <w:color w:val="1A1A1A"/>
                <w:sz w:val="18"/>
                <w:szCs w:val="18"/>
              </w:rPr>
              <w:t xml:space="preserve">📌 NOTA PERSONAL PARA DIEGO
Este diseño fue construido para ser sostenible para ti, no solo para los estudiantes. Si en algún momento sientes que una semana se te fue de las manos o que no preparaste lo que planeaste, recuerda:
1. BoxLatam es un caso abierto. Puedes improvisar sobre él porque ya lo conoces.
2. Ninguna clase tiene que ser perfecta para ser buena.
3. Si una semana no salió bien, la siguiente clase puedes recuperar en 20 minutos de revisión compartida.
4. El sistema está diseñado para que no acumules. Pero si acumulas, recuerda: puedes hacer coevaluación de lo pendiente en la misma clase.
Este módulo tiene 4 RAs y 117 horas de formación. No las tienes que llenar todas de contenido perfecto. Las llenas de aprendizaje auténtico.</w:t>
            </w:r>
          </w:p>
        </w:tc>
      </w:tr>
    </w:tbl>
    <w:sectPr>
      <w:footerReference w:type="default" r:id="rId9"/>
      <w:type w:val="nextPage"/>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ADM18 – BoxLatam S.A.S. | IUB 2026-1 | 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ADM18 – BoxLatam S.A.S. | IUB 2026-1 | 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ADM18 – BoxLatam S.A.S. | IUB 2026-1 | 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2026-05-21T16:49:55.512Z</dcterms:created>
  <dcterms:modified xsi:type="dcterms:W3CDTF">2026-05-21T16:49:55.520Z</dcterms:modified>
</cp:coreProperties>
</file>

<file path=docProps/custom.xml><?xml version="1.0" encoding="utf-8"?>
<Properties xmlns="http://schemas.openxmlformats.org/officeDocument/2006/custom-properties" xmlns:vt="http://schemas.openxmlformats.org/officeDocument/2006/docPropsVTypes"/>
</file>