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Envíos del Pacífico — Documento 5 de 6</w:t>
      </w:r>
    </w:p>
    <w:p>
      <w:pPr>
        <w:pStyle w:val="Heading2"/>
      </w:pPr>
      <w:r>
        <w:t>Circular Interna — Cambio de Política de Reempaque</w:t>
      </w:r>
    </w:p>
    <w:p>
      <w:r>
        <w:t>____________________________________________________________</w:t>
      </w:r>
    </w:p>
    <w:p>
      <w:r>
        <w:t>ENVÍOS DEL PACÍFICO S.A.S.</w:t>
      </w:r>
    </w:p>
    <w:p>
      <w:r>
        <w:t>CIRCULAR INTERNA No. 005-2026</w:t>
      </w:r>
    </w:p>
    <w:p>
      <w:r>
        <w:t>____________________________________________________________</w:t>
      </w:r>
    </w:p>
    <w:p>
      <w:pPr>
        <w:pStyle w:val="ListBullet"/>
      </w:pPr>
      <w:r>
        <w:t>DE: Dirección de Operaciones</w:t>
      </w:r>
    </w:p>
    <w:p>
      <w:pPr>
        <w:pStyle w:val="ListBullet"/>
      </w:pPr>
      <w:r>
        <w:t>PARA: Todo el personal de bodega — Shenzhen, Los Ángeles y Bogotá</w:t>
      </w:r>
    </w:p>
    <w:p>
      <w:pPr>
        <w:pStyle w:val="ListBullet"/>
      </w:pPr>
      <w:r>
        <w:t>FECHA: 25 de marzo de 2026</w:t>
      </w:r>
    </w:p>
    <w:p>
      <w:pPr>
        <w:pStyle w:val="ListBullet"/>
      </w:pPr>
      <w:r>
        <w:t>ASUNTO: Nueva política de reempaque para reducir daños en tránsito</w:t>
      </w:r>
    </w:p>
    <w:p>
      <w:r>
        <w:t>____________________________________________________________</w:t>
      </w:r>
    </w:p>
    <w:p>
      <w:r>
        <w:t>A partir del 1 de abril de 2026, entra en vigor la siguiente política de reempaque obligatorio para todos los envíos que transiten por nuestras bodegas:</w:t>
      </w:r>
    </w:p>
    <w:p>
      <w:r>
        <w:t>1. Todo paquete que contenga electrónicos deberá ser reempacado en caja de doble corrugado con protección interna de espuma (mínimo 2 cm de espesor en todas las caras). El costo del material ($1.50 por paquete) será asumido por Envíos del Pacífico.</w:t>
      </w:r>
    </w:p>
    <w:p>
      <w:r>
        <w:t>2. Está prohibido despachar paquetes cuyo empaque original muestre signos de humedad, abolladuras o rasgaduras mayores a 3 cm. Estos paquetes DEBERÁN ser reempacados antes del despacho.</w:t>
      </w:r>
    </w:p>
    <w:p>
      <w:r>
        <w:t>3. Todos los paquetes reempacados deben llevar una etiqueta amarilla visible que diga "REEMPACADO EN BODEGA — PESO VERIFICADO" con la fecha y el ID del operador que realizó el reempaque.</w:t>
      </w:r>
    </w:p>
    <w:p>
      <w:r>
        <w:t>4. El operador que no cumpla con esta política en un paquete que posteriormente llegue dañado al cliente, será responsable del costo de reposición. Se llevará un registro de incidencias por operador.</w:t>
      </w:r>
    </w:p>
    <w:p>
      <w:r>
        <w:t>Esta política responde al incremento del 12% en reclamos por daños durante el primer trimestre de 2026 (47 reclamos de 398 envíos). El 80% de los daños ocurrieron en el tramo Los Ángeles → Bogotá.</w:t>
      </w:r>
    </w:p>
    <w:p>
      <w:r>
        <w:t>Cualquier duda, contactar a Felipe Henao (felipe.henao@enviosdelpacifico.com).</w:t>
      </w:r>
    </w:p>
    <w:p>
      <w:r>
        <w:t>Atentamente,</w:t>
      </w:r>
    </w:p>
    <w:p>
      <w:r>
        <w:t>Felipe Henao</w:t>
      </w:r>
    </w:p>
    <w:p>
      <w:r>
        <w:t>Director de Operaciones</w:t>
      </w:r>
    </w:p>
    <w:p>
      <w:r>
        <w:t>Envíos del Pacífico S.A.S.</w:t>
      </w:r>
    </w:p>
    <w:p>
      <w:r>
        <w:t>____________________________________________________________</w:t>
      </w:r>
    </w:p>
    <w:p>
      <w:r>
        <w:t>Caso Envíos del Pacífico — Parcial 1 ADM18. IUB/Unibarranquilla,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