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D78"/>
          <w:sz w:val="44"/>
        </w:rPr>
        <w:t>Dossier del caso - RetailNova S.A.S.</w:t>
      </w:r>
    </w:p>
    <w:p>
      <w:pPr>
        <w:spacing w:after="180"/>
        <w:jc w:val="center"/>
      </w:pPr>
      <w:r>
        <w:rPr>
          <w:rFonts w:ascii="Arial" w:hAnsi="Arial"/>
          <w:color w:val="555555"/>
          <w:sz w:val="20"/>
        </w:rPr>
        <w:t>Parcial 1, Semana 5 - Transformacion Digital en la Empresa</w:t>
      </w:r>
    </w:p>
    <w:p>
      <w:pPr>
        <w:pStyle w:val="Heading1"/>
      </w:pPr>
      <w:r>
        <w:t>Parcial 1, Semana 5 - Transformación Digital en la Empresa</w:t>
      </w:r>
    </w:p>
    <w:p>
      <w:pPr>
        <w:pStyle w:val="Heading1"/>
      </w:pPr>
      <w:r>
        <w:t>1. Carta de solicitud inicial</w:t>
      </w:r>
    </w:p>
    <w:p>
      <w:r>
        <w:rPr>
          <w:rFonts w:ascii="Arial" w:hAnsi="Arial"/>
          <w:b/>
          <w:i w:val="0"/>
        </w:rPr>
        <w:t>De:</w:t>
      </w:r>
      <w:r>
        <w:rPr>
          <w:rFonts w:ascii="Arial" w:hAnsi="Arial"/>
          <w:b w:val="0"/>
          <w:i w:val="0"/>
        </w:rPr>
        <w:t xml:space="preserve"> Camila Rodriguez, Gerente General - RetailNova S.A.S.</w:t>
      </w:r>
    </w:p>
    <w:p>
      <w:r>
        <w:rPr>
          <w:rFonts w:ascii="Arial" w:hAnsi="Arial"/>
          <w:b/>
          <w:i w:val="0"/>
        </w:rPr>
        <w:t>Para:</w:t>
      </w:r>
      <w:r>
        <w:rPr>
          <w:rFonts w:ascii="Arial" w:hAnsi="Arial"/>
          <w:b w:val="0"/>
          <w:i w:val="0"/>
        </w:rPr>
        <w:t xml:space="preserve"> [Asesor de transformación digital]</w:t>
      </w:r>
    </w:p>
    <w:p>
      <w:r>
        <w:rPr>
          <w:rFonts w:ascii="Arial" w:hAnsi="Arial"/>
          <w:b/>
          <w:i w:val="0"/>
        </w:rPr>
        <w:t>Fecha:</w:t>
      </w:r>
      <w:r>
        <w:rPr>
          <w:rFonts w:ascii="Arial" w:hAnsi="Arial"/>
          <w:b w:val="0"/>
          <w:i w:val="0"/>
        </w:rPr>
        <w:t xml:space="preserve"> 14 de enero de 2026</w:t>
      </w:r>
    </w:p>
    <w:p>
      <w:r>
        <w:rPr>
          <w:rFonts w:ascii="Arial" w:hAnsi="Arial"/>
          <w:b/>
          <w:i w:val="0"/>
        </w:rPr>
        <w:t>Asunto:</w:t>
      </w:r>
      <w:r>
        <w:rPr>
          <w:rFonts w:ascii="Arial" w:hAnsi="Arial"/>
          <w:b w:val="0"/>
          <w:i w:val="0"/>
        </w:rPr>
        <w:t xml:space="preserve"> Solicitud de diagnóstico de madurez digital para nuestra cadena de tiendas</w:t>
      </w:r>
    </w:p>
    <w:p>
      <w:r>
        <w:rPr>
          <w:rFonts w:ascii="Arial" w:hAnsi="Arial"/>
          <w:b w:val="0"/>
          <w:i w:val="0"/>
        </w:rPr>
        <w:t>Estimado asesor:</w:t>
      </w:r>
    </w:p>
    <w:p>
      <w:r>
        <w:rPr>
          <w:rFonts w:ascii="Arial" w:hAnsi="Arial"/>
          <w:b w:val="0"/>
          <w:i w:val="0"/>
        </w:rPr>
        <w:t>Le escribo porque llevamos meses escuchando que debemos "digitalizarnos", pero la verdad no sabemos por donde empezar. Tenemos tres tiendas en Barranquilla, vendemos por Instagram y atendemos por WhatsApp, pero siento que cada dia perdemos mas clientes que van a otras tiendas que si tienen una experiencia mas moderna.</w:t>
      </w:r>
    </w:p>
    <w:p>
      <w:r>
        <w:rPr>
          <w:rFonts w:ascii="Arial" w:hAnsi="Arial"/>
          <w:b w:val="0"/>
          <w:i w:val="0"/>
        </w:rPr>
        <w:t>Mi socio y yo somos comerciantes de toda la vida. El inventario lo llevamos en cuadernos y Excel básico. Cuando promocionamos algo en Instagram no sabemos si alguien compro por eso o si fue por casualidad. Hace dos meses un cliente nos dijo que se fue a una tienda porque alli le guardaban la ropa que le gustaba y le avisaban cuando llegaba. Nosotros no podemos hacer eso porque no sabemos exactamente que tenemos.</w:t>
      </w:r>
    </w:p>
    <w:p>
      <w:r>
        <w:rPr>
          <w:rFonts w:ascii="Arial" w:hAnsi="Arial"/>
          <w:b w:val="0"/>
          <w:i w:val="0"/>
        </w:rPr>
        <w:t>Tambien tenemos muchos problemas con devoluciones: a veces alguien devuelve algo que no aplica o que ya se uso, y el vendedor no sabe que hacer porque no hay una politica clara registrada. Las promociones de temporada a veces se agotan rápido y nos enteramos tarde. Y los vendedores guardan los datos de clientes favoritos en sus celulares personales, lo cual es un riesgo si se van.</w:t>
      </w:r>
    </w:p>
    <w:p>
      <w:r>
        <w:rPr>
          <w:rFonts w:ascii="Arial" w:hAnsi="Arial"/>
          <w:b w:val="0"/>
          <w:i w:val="0"/>
        </w:rPr>
        <w:t>Presupuesto: no tenemos mucho, pero sabemos que hay que invertir. Necesito entender donde estamos hoy y que podemos resolver primero que sea util y que no nos cueste una fortuna.</w:t>
      </w:r>
    </w:p>
    <w:p>
      <w:r>
        <w:rPr>
          <w:rFonts w:ascii="Arial" w:hAnsi="Arial"/>
          <w:b w:val="0"/>
          <w:i w:val="0"/>
        </w:rPr>
        <w:t>Quedo atenta.</w:t>
      </w:r>
    </w:p>
    <w:p>
      <w:r>
        <w:rPr>
          <w:rFonts w:ascii="Arial" w:hAnsi="Arial"/>
          <w:b w:val="0"/>
          <w:i w:val="0"/>
        </w:rPr>
        <w:t>Camila Rodriguez G.</w:t>
      </w:r>
    </w:p>
    <w:p>
      <w:r>
        <w:rPr>
          <w:rFonts w:ascii="Arial" w:hAnsi="Arial"/>
          <w:b w:val="0"/>
          <w:i w:val="0"/>
        </w:rPr>
        <w:t>Gerente General - RetailNova S.A.S.</w:t>
      </w:r>
    </w:p>
    <w:p>
      <w:r>
        <w:rPr>
          <w:rFonts w:ascii="Arial" w:hAnsi="Arial"/>
          <w:b w:val="0"/>
          <w:i w:val="0"/>
        </w:rPr>
        <w:t>NIT (Número de Identificación Tributaria) 901.334.567-8</w:t>
      </w:r>
    </w:p>
    <w:p>
      <w:pPr>
        <w:pStyle w:val="Heading1"/>
      </w:pPr>
      <w:r>
        <w:t>2. Descripción del negocio</w:t>
      </w:r>
    </w:p>
    <w:p>
      <w:r>
        <w:rPr>
          <w:rFonts w:ascii="Arial" w:hAnsi="Arial"/>
          <w:b/>
          <w:i w:val="0"/>
        </w:rPr>
        <w:t>Razon social:</w:t>
      </w:r>
      <w:r>
        <w:rPr>
          <w:rFonts w:ascii="Arial" w:hAnsi="Arial"/>
          <w:b w:val="0"/>
          <w:i w:val="0"/>
        </w:rPr>
        <w:t xml:space="preserve"> RetailNova S.A.S.</w:t>
      </w:r>
    </w:p>
    <w:p>
      <w:r>
        <w:rPr>
          <w:rFonts w:ascii="Arial" w:hAnsi="Arial"/>
          <w:b/>
          <w:i w:val="0"/>
        </w:rPr>
        <w:t>NIT (Número de Identificación Tributaria):</w:t>
      </w:r>
      <w:r>
        <w:rPr>
          <w:rFonts w:ascii="Arial" w:hAnsi="Arial"/>
          <w:b w:val="0"/>
          <w:i w:val="0"/>
        </w:rPr>
        <w:t xml:space="preserve"> 901.334.567-8</w:t>
      </w:r>
    </w:p>
    <w:p>
      <w:r>
        <w:rPr>
          <w:rFonts w:ascii="Arial" w:hAnsi="Arial"/>
          <w:b/>
          <w:i w:val="0"/>
        </w:rPr>
        <w:t>Ubicacion:</w:t>
      </w:r>
      <w:r>
        <w:rPr>
          <w:rFonts w:ascii="Arial" w:hAnsi="Arial"/>
          <w:b w:val="0"/>
          <w:i w:val="0"/>
        </w:rPr>
        <w:t xml:space="preserve"> Barranquilla, Atlantico</w:t>
      </w:r>
    </w:p>
    <w:p>
      <w:r>
        <w:rPr>
          <w:rFonts w:ascii="Arial" w:hAnsi="Arial"/>
          <w:b/>
          <w:i w:val="0"/>
        </w:rPr>
        <w:t>Fecha de fundacion:</w:t>
      </w:r>
      <w:r>
        <w:rPr>
          <w:rFonts w:ascii="Arial" w:hAnsi="Arial"/>
          <w:b w:val="0"/>
          <w:i w:val="0"/>
        </w:rPr>
        <w:t xml:space="preserve"> 2019</w:t>
      </w:r>
    </w:p>
    <w:p>
      <w:r>
        <w:rPr>
          <w:rFonts w:ascii="Arial" w:hAnsi="Arial"/>
          <w:b/>
          <w:i w:val="0"/>
        </w:rPr>
        <w:t>Regimen:</w:t>
      </w:r>
      <w:r>
        <w:rPr>
          <w:rFonts w:ascii="Arial" w:hAnsi="Arial"/>
          <w:b w:val="0"/>
          <w:i w:val="0"/>
        </w:rPr>
        <w:t xml:space="preserve"> Comun, responsable de IVA (Impuesto al Valor Agregado)</w:t>
      </w:r>
    </w:p>
    <w:p>
      <w:r>
        <w:rPr>
          <w:rFonts w:ascii="Arial" w:hAnsi="Arial"/>
          <w:b/>
          <w:i w:val="0"/>
        </w:rPr>
        <w:t>Modelo de negocio:</w:t>
      </w:r>
      <w:r>
        <w:rPr>
          <w:rFonts w:ascii="Arial" w:hAnsi="Arial"/>
          <w:b w:val="0"/>
          <w:i w:val="0"/>
        </w:rPr>
        <w:t xml:space="preserve"> Tienda física de ropa y accesorios con presencia digital mediante Instagram e Instagram Shopping. Ventas presenciales en tienda, reservas por WhatsApp, pagos en efectivo y transferencia.</w:t>
      </w:r>
    </w:p>
    <w:p>
      <w:r>
        <w:rPr>
          <w:rFonts w:ascii="Arial" w:hAnsi="Arial"/>
          <w:b/>
          <w:i w:val="0"/>
        </w:rPr>
        <w:t>Sucursales:</w:t>
      </w:r>
    </w:p>
    <w:p>
      <w:pPr>
        <w:pStyle w:val="ListBullet"/>
      </w:pPr>
      <w:r>
        <w:rPr>
          <w:rFonts w:ascii="Arial" w:hAnsi="Arial"/>
          <w:b w:val="0"/>
          <w:i w:val="0"/>
        </w:rPr>
        <w:t>Tienda centro (Calle 72 #45-32): 2 vendedores, muestra completa</w:t>
      </w:r>
    </w:p>
    <w:p>
      <w:pPr>
        <w:pStyle w:val="ListBullet"/>
      </w:pPr>
      <w:r>
        <w:rPr>
          <w:rFonts w:ascii="Arial" w:hAnsi="Arial"/>
          <w:b w:val="0"/>
          <w:i w:val="0"/>
        </w:rPr>
        <w:t>Tienda norte (Carrera 46 #93-15): 1 vendedor, muestra reducida</w:t>
      </w:r>
    </w:p>
    <w:p>
      <w:pPr>
        <w:pStyle w:val="ListBullet"/>
      </w:pPr>
      <w:r>
        <w:rPr>
          <w:rFonts w:ascii="Arial" w:hAnsi="Arial"/>
          <w:b w:val="0"/>
          <w:i w:val="0"/>
        </w:rPr>
        <w:t>Tienda Soledad (Calle 15 #9-28): 1 vendedor, solo temporada</w:t>
      </w:r>
    </w:p>
    <w:p>
      <w:r>
        <w:rPr>
          <w:rFonts w:ascii="Arial" w:hAnsi="Arial"/>
          <w:b/>
          <w:i w:val="0"/>
        </w:rPr>
        <w:t>Productos:</w:t>
      </w:r>
      <w:r>
        <w:rPr>
          <w:rFonts w:ascii="Arial" w:hAnsi="Arial"/>
          <w:b w:val="0"/>
          <w:i w:val="0"/>
        </w:rPr>
        <w:t xml:space="preserve"> Ropa casual y formal para mujer, hombre y ninos. Marcas propias y marcas blancas. Aproximadamente 450 SKU (referencia de producto / Stock Keeping Unit) activos.</w:t>
      </w:r>
    </w:p>
    <w:p>
      <w:r>
        <w:rPr>
          <w:rFonts w:ascii="Arial" w:hAnsi="Arial"/>
          <w:b/>
          <w:i w:val="0"/>
        </w:rPr>
        <w:t>Canales de venta:</w:t>
      </w:r>
    </w:p>
    <w:p>
      <w:pPr>
        <w:pStyle w:val="ListBullet"/>
      </w:pPr>
      <w:r>
        <w:rPr>
          <w:rFonts w:ascii="Arial" w:hAnsi="Arial"/>
          <w:b w:val="0"/>
          <w:i w:val="0"/>
        </w:rPr>
        <w:t>Tienda física: 70% de ventas</w:t>
      </w:r>
    </w:p>
    <w:p>
      <w:pPr>
        <w:pStyle w:val="ListBullet"/>
      </w:pPr>
      <w:r>
        <w:rPr>
          <w:rFonts w:ascii="Arial" w:hAnsi="Arial"/>
          <w:b w:val="0"/>
          <w:i w:val="0"/>
        </w:rPr>
        <w:t>WhatsApp: 20% de ventas (reservas y consultas)</w:t>
      </w:r>
    </w:p>
    <w:p>
      <w:pPr>
        <w:pStyle w:val="ListBullet"/>
      </w:pPr>
      <w:r>
        <w:rPr>
          <w:rFonts w:ascii="Arial" w:hAnsi="Arial"/>
          <w:b w:val="0"/>
          <w:i w:val="0"/>
        </w:rPr>
        <w:t>Instagram: 10% de ventas (visitas directo o referencias)</w:t>
      </w:r>
    </w:p>
    <w:p>
      <w:r>
        <w:rPr>
          <w:rFonts w:ascii="Arial" w:hAnsi="Arial"/>
          <w:b/>
          <w:i w:val="0"/>
        </w:rPr>
        <w:t>Equipo humano:</w:t>
      </w:r>
      <w:r>
        <w:rPr>
          <w:rFonts w:ascii="Arial" w:hAnsi="Arial"/>
          <w:b w:val="0"/>
          <w:i w:val="0"/>
        </w:rPr>
        <w:t xml:space="preserve"> 8 personas (gerencia 2 personas, vendedores 6, sin area de sistemas ni marketing dedicado).</w:t>
      </w:r>
    </w:p>
    <w:p>
      <w:pPr>
        <w:pStyle w:val="Heading1"/>
      </w:pPr>
      <w:r>
        <w:t>3. Descripción del proceso actual</w:t>
      </w:r>
    </w:p>
    <w:p>
      <w:pPr>
        <w:pStyle w:val="Heading2"/>
      </w:pPr>
      <w:r>
        <w:t>3.1 Compra y abastecimiento</w:t>
      </w:r>
    </w:p>
    <w:p>
      <w:r>
        <w:rPr>
          <w:rFonts w:ascii="Arial" w:hAnsi="Arial"/>
          <w:b w:val="0"/>
          <w:i w:val="0"/>
        </w:rPr>
        <w:t>El inventario se maneja en Excel básico por sucursal. Cuando el stock baja, los vendedores avisan por WhatsApp al almacen central. No hay punto de reorden automático. Las ordenes de compra las hace la gerente con su socio, sin datos de rotacion por SKU (referencia de producto / Stock Keeping Unit). Los proveedores principales son Distribuidora Santana (Bogota) y Textiles del Norte (Medellin).</w:t>
      </w:r>
    </w:p>
    <w:p>
      <w:pPr>
        <w:pStyle w:val="Heading2"/>
      </w:pPr>
      <w:r>
        <w:t>3.2 Gestión de inventario</w:t>
      </w:r>
    </w:p>
    <w:p>
      <w:r>
        <w:rPr>
          <w:rFonts w:ascii="Arial" w:hAnsi="Arial"/>
          <w:b w:val="0"/>
          <w:i w:val="0"/>
        </w:rPr>
        <w:t>Cada sucursal lleva su inventario en un cuaderno. El inventario de almacen central se lleva en Excel sin sincronizar con tiendas. Cuando un cliente pregunta por un producto en otra sucursal, no hay forma rápida de verificar. La coincidencia entre lo que se ofrece y lo que hay físicamente es aproximada: la gerente estima que difiere en un 15-20% de los SKU (referencias de producto / Stock Keeping Unit) en un momento dado.</w:t>
      </w:r>
    </w:p>
    <w:p>
      <w:pPr>
        <w:pStyle w:val="Heading2"/>
      </w:pPr>
      <w:r>
        <w:t>3.3 Promociones</w:t>
      </w:r>
    </w:p>
    <w:p>
      <w:r>
        <w:rPr>
          <w:rFonts w:ascii="Arial" w:hAnsi="Arial"/>
          <w:b w:val="0"/>
          <w:i w:val="0"/>
        </w:rPr>
        <w:t>Las promociones se publican en Instagram sin planeación estructurada. No hay documento de aprobacion ni registro de la promocion. Se miden implicitamente por la experiencia del vendedor. No hay codigos de seguimiento ni enlaces UTM (parametros de seguimiento en enlaces web / Urchin Tracking Module). La tasa de conversión se estima "a ojo".</w:t>
      </w:r>
    </w:p>
    <w:p>
      <w:pPr>
        <w:pStyle w:val="Heading2"/>
      </w:pPr>
      <w:r>
        <w:t>3.4 Servicio al cliente por WhatsApp</w:t>
      </w:r>
    </w:p>
    <w:p>
      <w:r>
        <w:rPr>
          <w:rFonts w:ascii="Arial" w:hAnsi="Arial"/>
          <w:b w:val="0"/>
          <w:i w:val="0"/>
        </w:rPr>
        <w:t>El WhatsApp Business esta instalado pero sin etiquetas ni categorias. Las conversaciones se eliminan cuando el celular se daña o se pierde. No hay historial centralizado de interacciones por cliente. Los clientes recurrentes deben volver a explicar que quieren cada vez.</w:t>
      </w:r>
    </w:p>
    <w:p>
      <w:pPr>
        <w:pStyle w:val="Heading2"/>
      </w:pPr>
      <w:r>
        <w:t>3.5 Devoluciones</w:t>
      </w:r>
    </w:p>
    <w:p>
      <w:r>
        <w:rPr>
          <w:rFonts w:ascii="Arial" w:hAnsi="Arial"/>
          <w:b w:val="0"/>
          <w:i w:val="0"/>
        </w:rPr>
        <w:t>No existe politica de devoluciones por escrito. La decisión queda a criterio del vendedor en el momento. Las devoluciones informales no se registran. La gerente estima un 8% de devoluciones sobre ventas, pero no hay datos exactos.</w:t>
      </w:r>
    </w:p>
    <w:p>
      <w:pPr>
        <w:pStyle w:val="Heading2"/>
      </w:pPr>
      <w:r>
        <w:t>3.6 Pagos y facturación</w:t>
      </w:r>
    </w:p>
    <w:p>
      <w:r>
        <w:rPr>
          <w:rFonts w:ascii="Arial" w:hAnsi="Arial"/>
          <w:b w:val="0"/>
          <w:i w:val="0"/>
        </w:rPr>
        <w:t>Pagos en efectivo y transferencia a Bancolombia. Facturación electrónica mediante DIAN (Direccion de Impuestos y Aduanas Nacionales) por sistema contable básico. No hay terminal de pago con tarjetas.</w:t>
      </w:r>
    </w:p>
    <w:p>
      <w:pPr>
        <w:pStyle w:val="Heading1"/>
      </w:pPr>
      <w:r>
        <w:t>4. Datos operativos clave</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3312"/>
        <w:gridCol w:w="3312"/>
        <w:gridCol w:w="3312"/>
      </w:tblGrid>
      <w:tr>
        <w:tc>
          <w:tcPr>
            <w:tcW w:type="dxa" w:w="2872"/>
            <w:shd w:fill="EAF2F8"/>
            <w:vAlign w:val="center"/>
            <w:tcMar>
              <w:top w:w="80" w:type="dxa"/>
              <w:start w:w="120" w:type="dxa"/>
              <w:bottom w:w="80" w:type="dxa"/>
              <w:end w:w="120" w:type="dxa"/>
            </w:tcMar>
          </w:tcPr>
          <w:p>
            <w:pPr>
              <w:spacing w:after="0"/>
              <w:jc w:val="center"/>
            </w:pPr>
            <w:r/>
            <w:r>
              <w:rPr>
                <w:rFonts w:ascii="Arial" w:hAnsi="Arial"/>
                <w:b/>
                <w:color w:val="1F4D78"/>
                <w:sz w:val="17"/>
              </w:rPr>
              <w:t>Indicador</w:t>
            </w:r>
          </w:p>
        </w:tc>
        <w:tc>
          <w:tcPr>
            <w:tcW w:type="dxa" w:w="1915"/>
            <w:shd w:fill="EAF2F8"/>
            <w:vAlign w:val="center"/>
            <w:tcMar>
              <w:top w:w="80" w:type="dxa"/>
              <w:start w:w="120" w:type="dxa"/>
              <w:bottom w:w="80" w:type="dxa"/>
              <w:end w:w="120" w:type="dxa"/>
            </w:tcMar>
          </w:tcPr>
          <w:p>
            <w:pPr>
              <w:spacing w:after="0"/>
              <w:jc w:val="center"/>
            </w:pPr>
            <w:r/>
            <w:r>
              <w:rPr>
                <w:rFonts w:ascii="Arial" w:hAnsi="Arial"/>
                <w:b/>
                <w:color w:val="1F4D78"/>
                <w:sz w:val="17"/>
              </w:rPr>
              <w:t>Valor estimado</w:t>
            </w:r>
          </w:p>
        </w:tc>
        <w:tc>
          <w:tcPr>
            <w:tcW w:type="dxa" w:w="4788"/>
            <w:shd w:fill="EAF2F8"/>
            <w:vAlign w:val="center"/>
            <w:tcMar>
              <w:top w:w="80" w:type="dxa"/>
              <w:start w:w="120" w:type="dxa"/>
              <w:bottom w:w="80" w:type="dxa"/>
              <w:end w:w="120" w:type="dxa"/>
            </w:tcMar>
          </w:tcPr>
          <w:p>
            <w:pPr>
              <w:spacing w:after="0"/>
              <w:jc w:val="center"/>
            </w:pPr>
            <w:r/>
            <w:r>
              <w:rPr>
                <w:rFonts w:ascii="Arial" w:hAnsi="Arial"/>
                <w:b/>
                <w:color w:val="1F4D78"/>
                <w:sz w:val="17"/>
              </w:rPr>
              <w:t>Fuente</w:t>
            </w:r>
          </w:p>
        </w:tc>
      </w:tr>
      <w:tr>
        <w:tc>
          <w:tcPr>
            <w:tcW w:type="dxa" w:w="2872"/>
            <w:vAlign w:val="center"/>
            <w:tcMar>
              <w:top w:w="80" w:type="dxa"/>
              <w:start w:w="120" w:type="dxa"/>
              <w:bottom w:w="80" w:type="dxa"/>
              <w:end w:w="120" w:type="dxa"/>
            </w:tcMar>
          </w:tcPr>
          <w:p>
            <w:pPr>
              <w:spacing w:after="0"/>
            </w:pPr>
            <w:r/>
            <w:r>
              <w:rPr>
                <w:rFonts w:ascii="Arial" w:hAnsi="Arial"/>
                <w:b w:val="0"/>
                <w:color w:val="000000"/>
                <w:sz w:val="18"/>
              </w:rPr>
              <w:t>Ventas mensuales (promedio)</w:t>
            </w:r>
          </w:p>
        </w:tc>
        <w:tc>
          <w:tcPr>
            <w:tcW w:type="dxa" w:w="1915"/>
            <w:vAlign w:val="center"/>
            <w:tcMar>
              <w:top w:w="80" w:type="dxa"/>
              <w:start w:w="120" w:type="dxa"/>
              <w:bottom w:w="80" w:type="dxa"/>
              <w:end w:w="120" w:type="dxa"/>
            </w:tcMar>
          </w:tcPr>
          <w:p>
            <w:pPr>
              <w:spacing w:after="0"/>
            </w:pPr>
            <w:r/>
            <w:r>
              <w:rPr>
                <w:rFonts w:ascii="Arial" w:hAnsi="Arial"/>
                <w:b w:val="0"/>
                <w:color w:val="000000"/>
                <w:sz w:val="18"/>
              </w:rPr>
              <w:t>$85.000.000 COP (pesos colombianos)</w:t>
            </w:r>
          </w:p>
        </w:tc>
        <w:tc>
          <w:tcPr>
            <w:tcW w:type="dxa" w:w="4788"/>
            <w:vAlign w:val="center"/>
            <w:tcMar>
              <w:top w:w="80" w:type="dxa"/>
              <w:start w:w="120" w:type="dxa"/>
              <w:bottom w:w="80" w:type="dxa"/>
              <w:end w:w="120" w:type="dxa"/>
            </w:tcMar>
          </w:tcPr>
          <w:p>
            <w:pPr>
              <w:spacing w:after="0"/>
            </w:pPr>
            <w:r/>
            <w:r>
              <w:rPr>
                <w:rFonts w:ascii="Arial" w:hAnsi="Arial"/>
                <w:b w:val="0"/>
                <w:color w:val="000000"/>
                <w:sz w:val="18"/>
              </w:rPr>
              <w:t>Reportes internos</w:t>
            </w:r>
          </w:p>
        </w:tc>
      </w:tr>
      <w:tr>
        <w:tc>
          <w:tcPr>
            <w:tcW w:type="dxa" w:w="2872"/>
            <w:vAlign w:val="center"/>
            <w:tcMar>
              <w:top w:w="80" w:type="dxa"/>
              <w:start w:w="120" w:type="dxa"/>
              <w:bottom w:w="80" w:type="dxa"/>
              <w:end w:w="120" w:type="dxa"/>
            </w:tcMar>
          </w:tcPr>
          <w:p>
            <w:pPr>
              <w:spacing w:after="0"/>
            </w:pPr>
            <w:r/>
            <w:r>
              <w:rPr>
                <w:rFonts w:ascii="Arial" w:hAnsi="Arial"/>
                <w:b w:val="0"/>
                <w:color w:val="000000"/>
                <w:sz w:val="18"/>
              </w:rPr>
              <w:t>Numero de transacciones/mes</w:t>
            </w:r>
          </w:p>
        </w:tc>
        <w:tc>
          <w:tcPr>
            <w:tcW w:type="dxa" w:w="1915"/>
            <w:vAlign w:val="center"/>
            <w:tcMar>
              <w:top w:w="80" w:type="dxa"/>
              <w:start w:w="120" w:type="dxa"/>
              <w:bottom w:w="80" w:type="dxa"/>
              <w:end w:w="120" w:type="dxa"/>
            </w:tcMar>
          </w:tcPr>
          <w:p>
            <w:pPr>
              <w:spacing w:after="0"/>
            </w:pPr>
            <w:r/>
            <w:r>
              <w:rPr>
                <w:rFonts w:ascii="Arial" w:hAnsi="Arial"/>
                <w:b w:val="0"/>
                <w:color w:val="000000"/>
                <w:sz w:val="18"/>
              </w:rPr>
              <w:t>620</w:t>
            </w:r>
          </w:p>
        </w:tc>
        <w:tc>
          <w:tcPr>
            <w:tcW w:type="dxa" w:w="4788"/>
            <w:vAlign w:val="center"/>
            <w:tcMar>
              <w:top w:w="80" w:type="dxa"/>
              <w:start w:w="120" w:type="dxa"/>
              <w:bottom w:w="80" w:type="dxa"/>
              <w:end w:w="120" w:type="dxa"/>
            </w:tcMar>
          </w:tcPr>
          <w:p>
            <w:pPr>
              <w:spacing w:after="0"/>
            </w:pPr>
            <w:r/>
            <w:r>
              <w:rPr>
                <w:rFonts w:ascii="Arial" w:hAnsi="Arial"/>
                <w:b w:val="0"/>
                <w:color w:val="000000"/>
                <w:sz w:val="18"/>
              </w:rPr>
              <w:t>Estimado gerente</w:t>
            </w:r>
          </w:p>
        </w:tc>
      </w:tr>
      <w:tr>
        <w:tc>
          <w:tcPr>
            <w:tcW w:type="dxa" w:w="2872"/>
            <w:vAlign w:val="center"/>
            <w:tcMar>
              <w:top w:w="80" w:type="dxa"/>
              <w:start w:w="120" w:type="dxa"/>
              <w:bottom w:w="80" w:type="dxa"/>
              <w:end w:w="120" w:type="dxa"/>
            </w:tcMar>
          </w:tcPr>
          <w:p>
            <w:pPr>
              <w:spacing w:after="0"/>
            </w:pPr>
            <w:r/>
            <w:r>
              <w:rPr>
                <w:rFonts w:ascii="Arial" w:hAnsi="Arial"/>
                <w:b w:val="0"/>
                <w:color w:val="000000"/>
                <w:sz w:val="18"/>
              </w:rPr>
              <w:t>Numero de SKU (referencia de producto / Stock Keeping Unit) activos</w:t>
            </w:r>
          </w:p>
        </w:tc>
        <w:tc>
          <w:tcPr>
            <w:tcW w:type="dxa" w:w="1915"/>
            <w:vAlign w:val="center"/>
            <w:tcMar>
              <w:top w:w="80" w:type="dxa"/>
              <w:start w:w="120" w:type="dxa"/>
              <w:bottom w:w="80" w:type="dxa"/>
              <w:end w:w="120" w:type="dxa"/>
            </w:tcMar>
          </w:tcPr>
          <w:p>
            <w:pPr>
              <w:spacing w:after="0"/>
            </w:pPr>
            <w:r/>
            <w:r>
              <w:rPr>
                <w:rFonts w:ascii="Arial" w:hAnsi="Arial"/>
                <w:b w:val="0"/>
                <w:color w:val="000000"/>
                <w:sz w:val="18"/>
              </w:rPr>
              <w:t>450</w:t>
            </w:r>
          </w:p>
        </w:tc>
        <w:tc>
          <w:tcPr>
            <w:tcW w:type="dxa" w:w="4788"/>
            <w:vAlign w:val="center"/>
            <w:tcMar>
              <w:top w:w="80" w:type="dxa"/>
              <w:start w:w="120" w:type="dxa"/>
              <w:bottom w:w="80" w:type="dxa"/>
              <w:end w:w="120" w:type="dxa"/>
            </w:tcMar>
          </w:tcPr>
          <w:p>
            <w:pPr>
              <w:spacing w:after="0"/>
            </w:pPr>
            <w:r/>
            <w:r>
              <w:rPr>
                <w:rFonts w:ascii="Arial" w:hAnsi="Arial"/>
                <w:b w:val="0"/>
                <w:color w:val="000000"/>
                <w:sz w:val="18"/>
              </w:rPr>
              <w:t>Inventario Excel</w:t>
            </w:r>
          </w:p>
        </w:tc>
      </w:tr>
      <w:tr>
        <w:tc>
          <w:tcPr>
            <w:tcW w:type="dxa" w:w="2872"/>
            <w:vAlign w:val="center"/>
            <w:tcMar>
              <w:top w:w="80" w:type="dxa"/>
              <w:start w:w="120" w:type="dxa"/>
              <w:bottom w:w="80" w:type="dxa"/>
              <w:end w:w="120" w:type="dxa"/>
            </w:tcMar>
          </w:tcPr>
          <w:p>
            <w:pPr>
              <w:spacing w:after="0"/>
            </w:pPr>
            <w:r/>
            <w:r>
              <w:rPr>
                <w:rFonts w:ascii="Arial" w:hAnsi="Arial"/>
                <w:b w:val="0"/>
                <w:color w:val="000000"/>
                <w:sz w:val="18"/>
              </w:rPr>
              <w:t>Margen bruto promedio</w:t>
            </w:r>
          </w:p>
        </w:tc>
        <w:tc>
          <w:tcPr>
            <w:tcW w:type="dxa" w:w="1915"/>
            <w:vAlign w:val="center"/>
            <w:tcMar>
              <w:top w:w="80" w:type="dxa"/>
              <w:start w:w="120" w:type="dxa"/>
              <w:bottom w:w="80" w:type="dxa"/>
              <w:end w:w="120" w:type="dxa"/>
            </w:tcMar>
          </w:tcPr>
          <w:p>
            <w:pPr>
              <w:spacing w:after="0"/>
            </w:pPr>
            <w:r/>
            <w:r>
              <w:rPr>
                <w:rFonts w:ascii="Arial" w:hAnsi="Arial"/>
                <w:b w:val="0"/>
                <w:color w:val="000000"/>
                <w:sz w:val="18"/>
              </w:rPr>
              <w:t>38%</w:t>
            </w:r>
          </w:p>
        </w:tc>
        <w:tc>
          <w:tcPr>
            <w:tcW w:type="dxa" w:w="4788"/>
            <w:vAlign w:val="center"/>
            <w:tcMar>
              <w:top w:w="80" w:type="dxa"/>
              <w:start w:w="120" w:type="dxa"/>
              <w:bottom w:w="80" w:type="dxa"/>
              <w:end w:w="120" w:type="dxa"/>
            </w:tcMar>
          </w:tcPr>
          <w:p>
            <w:pPr>
              <w:spacing w:after="0"/>
            </w:pPr>
            <w:r/>
            <w:r>
              <w:rPr>
                <w:rFonts w:ascii="Arial" w:hAnsi="Arial"/>
                <w:b w:val="0"/>
                <w:color w:val="000000"/>
                <w:sz w:val="18"/>
              </w:rPr>
              <w:t>Estados financieros</w:t>
            </w:r>
          </w:p>
        </w:tc>
      </w:tr>
      <w:tr>
        <w:tc>
          <w:tcPr>
            <w:tcW w:type="dxa" w:w="2872"/>
            <w:vAlign w:val="center"/>
            <w:tcMar>
              <w:top w:w="80" w:type="dxa"/>
              <w:start w:w="120" w:type="dxa"/>
              <w:bottom w:w="80" w:type="dxa"/>
              <w:end w:w="120" w:type="dxa"/>
            </w:tcMar>
          </w:tcPr>
          <w:p>
            <w:pPr>
              <w:spacing w:after="0"/>
            </w:pPr>
            <w:r/>
            <w:r>
              <w:rPr>
                <w:rFonts w:ascii="Arial" w:hAnsi="Arial"/>
                <w:b w:val="0"/>
                <w:color w:val="000000"/>
                <w:sz w:val="18"/>
              </w:rPr>
              <w:t>Tasa de devolucion</w:t>
            </w:r>
          </w:p>
        </w:tc>
        <w:tc>
          <w:tcPr>
            <w:tcW w:type="dxa" w:w="1915"/>
            <w:vAlign w:val="center"/>
            <w:tcMar>
              <w:top w:w="80" w:type="dxa"/>
              <w:start w:w="120" w:type="dxa"/>
              <w:bottom w:w="80" w:type="dxa"/>
              <w:end w:w="120" w:type="dxa"/>
            </w:tcMar>
          </w:tcPr>
          <w:p>
            <w:pPr>
              <w:spacing w:after="0"/>
            </w:pPr>
            <w:r/>
            <w:r>
              <w:rPr>
                <w:rFonts w:ascii="Arial" w:hAnsi="Arial"/>
                <w:b w:val="0"/>
                <w:color w:val="000000"/>
                <w:sz w:val="18"/>
              </w:rPr>
              <w:t>8% estimado</w:t>
            </w:r>
          </w:p>
        </w:tc>
        <w:tc>
          <w:tcPr>
            <w:tcW w:type="dxa" w:w="4788"/>
            <w:vAlign w:val="center"/>
            <w:tcMar>
              <w:top w:w="80" w:type="dxa"/>
              <w:start w:w="120" w:type="dxa"/>
              <w:bottom w:w="80" w:type="dxa"/>
              <w:end w:w="120" w:type="dxa"/>
            </w:tcMar>
          </w:tcPr>
          <w:p>
            <w:pPr>
              <w:spacing w:after="0"/>
            </w:pPr>
            <w:r/>
            <w:r>
              <w:rPr>
                <w:rFonts w:ascii="Arial" w:hAnsi="Arial"/>
                <w:b w:val="0"/>
                <w:color w:val="000000"/>
                <w:sz w:val="18"/>
              </w:rPr>
              <w:t>Estimado gerente</w:t>
            </w:r>
          </w:p>
        </w:tc>
      </w:tr>
      <w:tr>
        <w:tc>
          <w:tcPr>
            <w:tcW w:type="dxa" w:w="2872"/>
            <w:vAlign w:val="center"/>
            <w:tcMar>
              <w:top w:w="80" w:type="dxa"/>
              <w:start w:w="120" w:type="dxa"/>
              <w:bottom w:w="80" w:type="dxa"/>
              <w:end w:w="120" w:type="dxa"/>
            </w:tcMar>
          </w:tcPr>
          <w:p>
            <w:pPr>
              <w:spacing w:after="0"/>
            </w:pPr>
            <w:r/>
            <w:r>
              <w:rPr>
                <w:rFonts w:ascii="Arial" w:hAnsi="Arial"/>
                <w:b w:val="0"/>
                <w:color w:val="000000"/>
                <w:sz w:val="18"/>
              </w:rPr>
              <w:t>Conversion de promociones</w:t>
            </w:r>
          </w:p>
        </w:tc>
        <w:tc>
          <w:tcPr>
            <w:tcW w:type="dxa" w:w="1915"/>
            <w:vAlign w:val="center"/>
            <w:tcMar>
              <w:top w:w="80" w:type="dxa"/>
              <w:start w:w="120" w:type="dxa"/>
              <w:bottom w:w="80" w:type="dxa"/>
              <w:end w:w="120" w:type="dxa"/>
            </w:tcMar>
          </w:tcPr>
          <w:p>
            <w:pPr>
              <w:spacing w:after="0"/>
            </w:pPr>
            <w:r/>
            <w:r>
              <w:rPr>
                <w:rFonts w:ascii="Arial" w:hAnsi="Arial"/>
                <w:b w:val="0"/>
                <w:color w:val="000000"/>
                <w:sz w:val="18"/>
              </w:rPr>
              <w:t>Desconocida</w:t>
            </w:r>
          </w:p>
        </w:tc>
        <w:tc>
          <w:tcPr>
            <w:tcW w:type="dxa" w:w="4788"/>
            <w:vAlign w:val="center"/>
            <w:tcMar>
              <w:top w:w="80" w:type="dxa"/>
              <w:start w:w="120" w:type="dxa"/>
              <w:bottom w:w="80" w:type="dxa"/>
              <w:end w:w="120" w:type="dxa"/>
            </w:tcMar>
          </w:tcPr>
          <w:p>
            <w:pPr>
              <w:spacing w:after="0"/>
            </w:pPr>
            <w:r/>
            <w:r>
              <w:rPr>
                <w:rFonts w:ascii="Arial" w:hAnsi="Arial"/>
                <w:b w:val="0"/>
                <w:color w:val="000000"/>
                <w:sz w:val="18"/>
              </w:rPr>
              <w:t>Sin medición</w:t>
            </w:r>
          </w:p>
        </w:tc>
      </w:tr>
      <w:tr>
        <w:tc>
          <w:tcPr>
            <w:tcW w:type="dxa" w:w="2872"/>
            <w:vAlign w:val="center"/>
            <w:tcMar>
              <w:top w:w="80" w:type="dxa"/>
              <w:start w:w="120" w:type="dxa"/>
              <w:bottom w:w="80" w:type="dxa"/>
              <w:end w:w="120" w:type="dxa"/>
            </w:tcMar>
          </w:tcPr>
          <w:p>
            <w:pPr>
              <w:spacing w:after="0"/>
            </w:pPr>
            <w:r/>
            <w:r>
              <w:rPr>
                <w:rFonts w:ascii="Arial" w:hAnsi="Arial"/>
                <w:b w:val="0"/>
                <w:color w:val="000000"/>
                <w:sz w:val="18"/>
              </w:rPr>
              <w:t>Cumplimiento promesa de entrega</w:t>
            </w:r>
          </w:p>
        </w:tc>
        <w:tc>
          <w:tcPr>
            <w:tcW w:type="dxa" w:w="1915"/>
            <w:vAlign w:val="center"/>
            <w:tcMar>
              <w:top w:w="80" w:type="dxa"/>
              <w:start w:w="120" w:type="dxa"/>
              <w:bottom w:w="80" w:type="dxa"/>
              <w:end w:w="120" w:type="dxa"/>
            </w:tcMar>
          </w:tcPr>
          <w:p>
            <w:pPr>
              <w:spacing w:after="0"/>
            </w:pPr>
            <w:r/>
            <w:r>
              <w:rPr>
                <w:rFonts w:ascii="Arial" w:hAnsi="Arial"/>
                <w:b w:val="0"/>
                <w:color w:val="000000"/>
                <w:sz w:val="18"/>
              </w:rPr>
              <w:t>N/A (no aplica)</w:t>
            </w:r>
          </w:p>
        </w:tc>
        <w:tc>
          <w:tcPr>
            <w:tcW w:type="dxa" w:w="4788"/>
            <w:vAlign w:val="center"/>
            <w:tcMar>
              <w:top w:w="80" w:type="dxa"/>
              <w:start w:w="120" w:type="dxa"/>
              <w:bottom w:w="80" w:type="dxa"/>
              <w:end w:w="120" w:type="dxa"/>
            </w:tcMar>
          </w:tcPr>
          <w:p>
            <w:pPr>
              <w:spacing w:after="0"/>
            </w:pPr>
            <w:r/>
            <w:r>
              <w:rPr>
                <w:rFonts w:ascii="Arial" w:hAnsi="Arial"/>
                <w:b w:val="0"/>
                <w:color w:val="000000"/>
                <w:sz w:val="18"/>
              </w:rPr>
              <w:t>No hay delivery</w:t>
            </w:r>
          </w:p>
        </w:tc>
      </w:tr>
      <w:tr>
        <w:tc>
          <w:tcPr>
            <w:tcW w:type="dxa" w:w="2872"/>
            <w:vAlign w:val="center"/>
            <w:tcMar>
              <w:top w:w="80" w:type="dxa"/>
              <w:start w:w="120" w:type="dxa"/>
              <w:bottom w:w="80" w:type="dxa"/>
              <w:end w:w="120" w:type="dxa"/>
            </w:tcMar>
          </w:tcPr>
          <w:p>
            <w:pPr>
              <w:spacing w:after="0"/>
            </w:pPr>
            <w:r/>
            <w:r>
              <w:rPr>
                <w:rFonts w:ascii="Arial" w:hAnsi="Arial"/>
                <w:b w:val="0"/>
                <w:color w:val="000000"/>
                <w:sz w:val="18"/>
              </w:rPr>
              <w:t>Ticket promedio por compra</w:t>
            </w:r>
          </w:p>
        </w:tc>
        <w:tc>
          <w:tcPr>
            <w:tcW w:type="dxa" w:w="1915"/>
            <w:vAlign w:val="center"/>
            <w:tcMar>
              <w:top w:w="80" w:type="dxa"/>
              <w:start w:w="120" w:type="dxa"/>
              <w:bottom w:w="80" w:type="dxa"/>
              <w:end w:w="120" w:type="dxa"/>
            </w:tcMar>
          </w:tcPr>
          <w:p>
            <w:pPr>
              <w:spacing w:after="0"/>
            </w:pPr>
            <w:r/>
            <w:r>
              <w:rPr>
                <w:rFonts w:ascii="Arial" w:hAnsi="Arial"/>
                <w:b w:val="0"/>
                <w:color w:val="000000"/>
                <w:sz w:val="18"/>
              </w:rPr>
              <w:t>$137.000 COP (pesos colombianos)</w:t>
            </w:r>
          </w:p>
        </w:tc>
        <w:tc>
          <w:tcPr>
            <w:tcW w:type="dxa" w:w="4788"/>
            <w:vAlign w:val="center"/>
            <w:tcMar>
              <w:top w:w="80" w:type="dxa"/>
              <w:start w:w="120" w:type="dxa"/>
              <w:bottom w:w="80" w:type="dxa"/>
              <w:end w:w="120" w:type="dxa"/>
            </w:tcMar>
          </w:tcPr>
          <w:p>
            <w:pPr>
              <w:spacing w:after="0"/>
            </w:pPr>
            <w:r/>
            <w:r>
              <w:rPr>
                <w:rFonts w:ascii="Arial" w:hAnsi="Arial"/>
                <w:b w:val="0"/>
                <w:color w:val="000000"/>
                <w:sz w:val="18"/>
              </w:rPr>
              <w:t>Estimado</w:t>
            </w:r>
          </w:p>
        </w:tc>
      </w:tr>
      <w:tr>
        <w:tc>
          <w:tcPr>
            <w:tcW w:type="dxa" w:w="2872"/>
            <w:vAlign w:val="center"/>
            <w:tcMar>
              <w:top w:w="80" w:type="dxa"/>
              <w:start w:w="120" w:type="dxa"/>
              <w:bottom w:w="80" w:type="dxa"/>
              <w:end w:w="120" w:type="dxa"/>
            </w:tcMar>
          </w:tcPr>
          <w:p>
            <w:pPr>
              <w:spacing w:after="0"/>
            </w:pPr>
            <w:r/>
            <w:r>
              <w:rPr>
                <w:rFonts w:ascii="Arial" w:hAnsi="Arial"/>
                <w:b w:val="0"/>
                <w:color w:val="000000"/>
                <w:sz w:val="18"/>
              </w:rPr>
              <w:t>Clientes recurrentes</w:t>
            </w:r>
          </w:p>
        </w:tc>
        <w:tc>
          <w:tcPr>
            <w:tcW w:type="dxa" w:w="1915"/>
            <w:vAlign w:val="center"/>
            <w:tcMar>
              <w:top w:w="80" w:type="dxa"/>
              <w:start w:w="120" w:type="dxa"/>
              <w:bottom w:w="80" w:type="dxa"/>
              <w:end w:w="120" w:type="dxa"/>
            </w:tcMar>
          </w:tcPr>
          <w:p>
            <w:pPr>
              <w:spacing w:after="0"/>
            </w:pPr>
            <w:r/>
            <w:r>
              <w:rPr>
                <w:rFonts w:ascii="Arial" w:hAnsi="Arial"/>
                <w:b w:val="0"/>
                <w:color w:val="000000"/>
                <w:sz w:val="18"/>
              </w:rPr>
              <w:t>~25%</w:t>
            </w:r>
          </w:p>
        </w:tc>
        <w:tc>
          <w:tcPr>
            <w:tcW w:type="dxa" w:w="4788"/>
            <w:vAlign w:val="center"/>
            <w:tcMar>
              <w:top w:w="80" w:type="dxa"/>
              <w:start w:w="120" w:type="dxa"/>
              <w:bottom w:w="80" w:type="dxa"/>
              <w:end w:w="120" w:type="dxa"/>
            </w:tcMar>
          </w:tcPr>
          <w:p>
            <w:pPr>
              <w:spacing w:after="0"/>
            </w:pPr>
            <w:r/>
            <w:r>
              <w:rPr>
                <w:rFonts w:ascii="Arial" w:hAnsi="Arial"/>
                <w:b w:val="0"/>
                <w:color w:val="000000"/>
                <w:sz w:val="18"/>
              </w:rPr>
              <w:t>Estimado sin datos</w:t>
            </w:r>
          </w:p>
        </w:tc>
      </w:tr>
      <w:tr>
        <w:tc>
          <w:tcPr>
            <w:tcW w:type="dxa" w:w="2872"/>
            <w:vAlign w:val="center"/>
            <w:tcMar>
              <w:top w:w="80" w:type="dxa"/>
              <w:start w:w="120" w:type="dxa"/>
              <w:bottom w:w="80" w:type="dxa"/>
              <w:end w:w="120" w:type="dxa"/>
            </w:tcMar>
          </w:tcPr>
          <w:p>
            <w:pPr>
              <w:spacing w:after="0"/>
            </w:pPr>
            <w:r/>
            <w:r>
              <w:rPr>
                <w:rFonts w:ascii="Arial" w:hAnsi="Arial"/>
                <w:b w:val="0"/>
                <w:color w:val="000000"/>
                <w:sz w:val="18"/>
              </w:rPr>
              <w:t>Satisfacción del cliente</w:t>
            </w:r>
          </w:p>
        </w:tc>
        <w:tc>
          <w:tcPr>
            <w:tcW w:type="dxa" w:w="1915"/>
            <w:vAlign w:val="center"/>
            <w:tcMar>
              <w:top w:w="80" w:type="dxa"/>
              <w:start w:w="120" w:type="dxa"/>
              <w:bottom w:w="80" w:type="dxa"/>
              <w:end w:w="120" w:type="dxa"/>
            </w:tcMar>
          </w:tcPr>
          <w:p>
            <w:pPr>
              <w:spacing w:after="0"/>
            </w:pPr>
            <w:r/>
            <w:r>
              <w:rPr>
                <w:rFonts w:ascii="Arial" w:hAnsi="Arial"/>
                <w:b w:val="0"/>
                <w:color w:val="000000"/>
                <w:sz w:val="18"/>
              </w:rPr>
              <w:t>"creemos que bien"</w:t>
            </w:r>
          </w:p>
        </w:tc>
        <w:tc>
          <w:tcPr>
            <w:tcW w:type="dxa" w:w="4788"/>
            <w:vAlign w:val="center"/>
            <w:tcMar>
              <w:top w:w="80" w:type="dxa"/>
              <w:start w:w="120" w:type="dxa"/>
              <w:bottom w:w="80" w:type="dxa"/>
              <w:end w:w="120" w:type="dxa"/>
            </w:tcMar>
          </w:tcPr>
          <w:p>
            <w:pPr>
              <w:spacing w:after="0"/>
            </w:pPr>
            <w:r/>
            <w:r>
              <w:rPr>
                <w:rFonts w:ascii="Arial" w:hAnsi="Arial"/>
                <w:b w:val="0"/>
                <w:color w:val="000000"/>
                <w:sz w:val="18"/>
              </w:rPr>
              <w:t>Sin medición formal</w:t>
            </w:r>
          </w:p>
        </w:tc>
      </w:tr>
    </w:tbl>
    <w:p/>
    <w:p>
      <w:r>
        <w:rPr>
          <w:rFonts w:ascii="Arial" w:hAnsi="Arial"/>
          <w:b/>
          <w:i w:val="0"/>
        </w:rPr>
        <w:t>Nota:</w:t>
      </w:r>
      <w:r>
        <w:rPr>
          <w:rFonts w:ascii="Arial" w:hAnsi="Arial"/>
          <w:b w:val="0"/>
          <w:i w:val="0"/>
        </w:rPr>
        <w:t xml:space="preserve"> Estos datos son aproximados porque no hay sistema que los centralice. El estudiante debera indicar que datos reales necesita recoger.</w:t>
      </w:r>
    </w:p>
    <w:p>
      <w:pPr>
        <w:pStyle w:val="Heading1"/>
      </w:pPr>
      <w:r>
        <w:t>5. Quejas y testimonios de clientes</w:t>
      </w:r>
    </w:p>
    <w:p>
      <w:r>
        <w:rPr>
          <w:rFonts w:ascii="Arial" w:hAnsi="Arial"/>
          <w:b/>
          <w:i w:val="0"/>
        </w:rPr>
        <w:t>Testimonio 1 - Cliente perdido (Facebook, 2025):</w:t>
      </w:r>
    </w:p>
    <w:p>
      <w:r>
        <w:rPr>
          <w:rFonts w:ascii="Arial" w:hAnsi="Arial"/>
          <w:b w:val="0"/>
          <w:i w:val="0"/>
        </w:rPr>
        <w:t>"Estuve meses siguiendo la cuenta de Instagram de RetailNova porque siempre publicaban ropa que me gustaba. Cuando fui a la tienda a comprar lo que habian publicado, no lo tenian. Me hicieron perder el viaje. No volvi."</w:t>
      </w:r>
    </w:p>
    <w:p>
      <w:r>
        <w:rPr>
          <w:rFonts w:ascii="Arial" w:hAnsi="Arial"/>
          <w:b/>
          <w:i w:val="0"/>
        </w:rPr>
        <w:t>Testimonio 2 - Cliente en WhatsApp:</w:t>
      </w:r>
    </w:p>
    <w:p>
      <w:r>
        <w:rPr>
          <w:rFonts w:ascii="Arial" w:hAnsi="Arial"/>
          <w:b w:val="0"/>
          <w:i w:val="0"/>
        </w:rPr>
        <w:t>"Yo les escribo por WhatsApp preguntando si tienen algo en tal talla y me responden que si, llego a la tienda y no esta. Eso me ha pasado dos veces."</w:t>
      </w:r>
    </w:p>
    <w:p>
      <w:r>
        <w:rPr>
          <w:rFonts w:ascii="Arial" w:hAnsi="Arial"/>
          <w:b/>
          <w:i w:val="0"/>
        </w:rPr>
        <w:t>Testimonio 3 - Vendedor Tienda Norte:</w:t>
      </w:r>
    </w:p>
    <w:p>
      <w:r>
        <w:rPr>
          <w:rFonts w:ascii="Arial" w:hAnsi="Arial"/>
          <w:b w:val="0"/>
          <w:i w:val="0"/>
        </w:rPr>
        <w:t>"En la tienda norte a veces me preguntan por algo que está en la tienda centro y no tengo como saber si lo tienen. Pierdo la venta."</w:t>
      </w:r>
    </w:p>
    <w:p>
      <w:r>
        <w:rPr>
          <w:rFonts w:ascii="Arial" w:hAnsi="Arial"/>
          <w:b/>
          <w:i w:val="0"/>
        </w:rPr>
        <w:t>Testimonio 4 - Cliente potencial (evaluación con cliente misterioso (mystery shopper) - comprador incognito):</w:t>
      </w:r>
    </w:p>
    <w:p>
      <w:r>
        <w:rPr>
          <w:rFonts w:ascii="Arial" w:hAnsi="Arial"/>
          <w:b w:val="0"/>
          <w:i w:val="0"/>
        </w:rPr>
        <w:t>"La experiencia en tienda es agradable, pero cuando pregunto si puedo apartar ropa o si me avisan cuando llegue lo que me gusto, me dicen que no tienen sistema para eso."</w:t>
      </w:r>
    </w:p>
    <w:p>
      <w:pPr>
        <w:pStyle w:val="Heading1"/>
      </w:pPr>
      <w:r>
        <w:t>6. Correo electrónico de un cliente que se fue</w:t>
      </w:r>
    </w:p>
    <w:p>
      <w:r>
        <w:rPr>
          <w:rFonts w:ascii="Arial" w:hAnsi="Arial"/>
          <w:b/>
          <w:i w:val="0"/>
        </w:rPr>
        <w:t>De:</w:t>
      </w:r>
      <w:r>
        <w:rPr>
          <w:rFonts w:ascii="Arial" w:hAnsi="Arial"/>
          <w:b w:val="0"/>
          <w:i w:val="0"/>
        </w:rPr>
        <w:t xml:space="preserve"> Laura Valentina Mosquera P. &lt;lauramosquera87@gmail.com&gt;</w:t>
      </w:r>
    </w:p>
    <w:p>
      <w:r>
        <w:rPr>
          <w:rFonts w:ascii="Arial" w:hAnsi="Arial"/>
          <w:b/>
          <w:i w:val="0"/>
        </w:rPr>
        <w:t>Fecha:</w:t>
      </w:r>
      <w:r>
        <w:rPr>
          <w:rFonts w:ascii="Arial" w:hAnsi="Arial"/>
          <w:b w:val="0"/>
          <w:i w:val="0"/>
        </w:rPr>
        <w:t xml:space="preserve"> 8 de diciembre de 2025</w:t>
      </w:r>
    </w:p>
    <w:p>
      <w:r>
        <w:rPr>
          <w:rFonts w:ascii="Arial" w:hAnsi="Arial"/>
          <w:b/>
          <w:i w:val="0"/>
        </w:rPr>
        <w:t>Asunto:</w:t>
      </w:r>
      <w:r>
        <w:rPr>
          <w:rFonts w:ascii="Arial" w:hAnsi="Arial"/>
          <w:b w:val="0"/>
          <w:i w:val="0"/>
        </w:rPr>
        <w:t xml:space="preserve"> No volvere a comprar ahi</w:t>
      </w:r>
    </w:p>
    <w:p>
      <w:r>
        <w:rPr>
          <w:rFonts w:ascii="Arial" w:hAnsi="Arial"/>
          <w:b w:val="0"/>
          <w:i w:val="0"/>
        </w:rPr>
        <w:t>Buena tarde,</w:t>
      </w:r>
    </w:p>
    <w:p>
      <w:r>
        <w:rPr>
          <w:rFonts w:ascii="Arial" w:hAnsi="Arial"/>
          <w:b w:val="0"/>
          <w:i w:val="0"/>
        </w:rPr>
        <w:t>Les escribo porque fui a su tienda del centro hace tres semanas a buscar un vestido negro para un evento familiar. Habia visto en Instagram que tenian varios y me hice ilusiones. Cuando llegue, no tenian mi talla. Le pregunte a la vendedora si podia verificar en la otra sucursal y me dijo que no sabia, que alla no tenian sistema.</w:t>
      </w:r>
    </w:p>
    <w:p>
      <w:r>
        <w:rPr>
          <w:rFonts w:ascii="Arial" w:hAnsi="Arial"/>
          <w:b w:val="0"/>
          <w:i w:val="0"/>
        </w:rPr>
        <w:t>Me fui a Zara del centro comercial y alla si me atendieron bien, me mostraron en su tablet que tenian el vestido en mis tallas en dos sucursales, me dejaron apartarlo con seña y me mandaron un mensaje cuando llegaba. Ahi me di cuenta de lo que significa que una tienda tenga digitalización real.</w:t>
      </w:r>
    </w:p>
    <w:p>
      <w:r>
        <w:rPr>
          <w:rFonts w:ascii="Arial" w:hAnsi="Arial"/>
          <w:b w:val="0"/>
          <w:i w:val="0"/>
        </w:rPr>
        <w:t>No es que la ropa de ustedes sea mala, es que la experiencia de compra me hizo sentir que no valia la pena el esfuerzo.</w:t>
      </w:r>
    </w:p>
    <w:p>
      <w:r>
        <w:rPr>
          <w:rFonts w:ascii="Arial" w:hAnsi="Arial"/>
          <w:b w:val="0"/>
          <w:i w:val="0"/>
        </w:rPr>
        <w:t>Saludos,</w:t>
      </w:r>
    </w:p>
    <w:p>
      <w:r>
        <w:rPr>
          <w:rFonts w:ascii="Arial" w:hAnsi="Arial"/>
          <w:b w:val="0"/>
          <w:i w:val="0"/>
        </w:rPr>
        <w:t>Laura V. Mosquera</w:t>
      </w:r>
    </w:p>
    <w:p>
      <w:pPr>
        <w:pStyle w:val="Heading1"/>
      </w:pPr>
      <w:r>
        <w:t>7. Restricciones del proyecto</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4968"/>
        <w:gridCol w:w="4968"/>
      </w:tblGrid>
      <w:tr>
        <w:tc>
          <w:tcPr>
            <w:tcW w:type="dxa" w:w="2681"/>
            <w:shd w:fill="EAF2F8"/>
            <w:vAlign w:val="center"/>
            <w:tcMar>
              <w:top w:w="80" w:type="dxa"/>
              <w:start w:w="120" w:type="dxa"/>
              <w:bottom w:w="80" w:type="dxa"/>
              <w:end w:w="120" w:type="dxa"/>
            </w:tcMar>
          </w:tcPr>
          <w:p>
            <w:pPr>
              <w:spacing w:after="0"/>
              <w:jc w:val="center"/>
            </w:pPr>
            <w:r/>
            <w:r>
              <w:rPr>
                <w:rFonts w:ascii="Arial" w:hAnsi="Arial"/>
                <w:b/>
                <w:color w:val="1F4D78"/>
                <w:sz w:val="17"/>
              </w:rPr>
              <w:t>Restriccion</w:t>
            </w:r>
          </w:p>
        </w:tc>
        <w:tc>
          <w:tcPr>
            <w:tcW w:type="dxa" w:w="6894"/>
            <w:shd w:fill="EAF2F8"/>
            <w:vAlign w:val="center"/>
            <w:tcMar>
              <w:top w:w="80" w:type="dxa"/>
              <w:start w:w="120" w:type="dxa"/>
              <w:bottom w:w="80" w:type="dxa"/>
              <w:end w:w="120" w:type="dxa"/>
            </w:tcMar>
          </w:tcPr>
          <w:p>
            <w:pPr>
              <w:spacing w:after="0"/>
              <w:jc w:val="center"/>
            </w:pPr>
            <w:r/>
            <w:r>
              <w:rPr>
                <w:rFonts w:ascii="Arial" w:hAnsi="Arial"/>
                <w:b/>
                <w:color w:val="1F4D78"/>
                <w:sz w:val="17"/>
              </w:rPr>
              <w:t>Detalle</w:t>
            </w:r>
          </w:p>
        </w:tc>
      </w:tr>
      <w:tr>
        <w:tc>
          <w:tcPr>
            <w:tcW w:type="dxa" w:w="2681"/>
            <w:vAlign w:val="center"/>
            <w:tcMar>
              <w:top w:w="80" w:type="dxa"/>
              <w:start w:w="120" w:type="dxa"/>
              <w:bottom w:w="80" w:type="dxa"/>
              <w:end w:w="120" w:type="dxa"/>
            </w:tcMar>
          </w:tcPr>
          <w:p>
            <w:pPr>
              <w:spacing w:after="0"/>
            </w:pPr>
            <w:r/>
            <w:r>
              <w:rPr>
                <w:rFonts w:ascii="Arial" w:hAnsi="Arial"/>
                <w:b w:val="0"/>
                <w:color w:val="000000"/>
                <w:sz w:val="18"/>
              </w:rPr>
              <w:t>Presupuesto máximo estimado</w:t>
            </w:r>
          </w:p>
        </w:tc>
        <w:tc>
          <w:tcPr>
            <w:tcW w:type="dxa" w:w="6894"/>
            <w:vAlign w:val="center"/>
            <w:tcMar>
              <w:top w:w="80" w:type="dxa"/>
              <w:start w:w="120" w:type="dxa"/>
              <w:bottom w:w="80" w:type="dxa"/>
              <w:end w:w="120" w:type="dxa"/>
            </w:tcMar>
          </w:tcPr>
          <w:p>
            <w:pPr>
              <w:spacing w:after="0"/>
            </w:pPr>
            <w:r/>
            <w:r>
              <w:rPr>
                <w:rFonts w:ascii="Arial" w:hAnsi="Arial"/>
                <w:b w:val="0"/>
                <w:color w:val="000000"/>
                <w:sz w:val="18"/>
              </w:rPr>
              <w:t>$15.000.000 COP (pesos colombianos) para fase 1</w:t>
            </w:r>
          </w:p>
        </w:tc>
      </w:tr>
      <w:tr>
        <w:tc>
          <w:tcPr>
            <w:tcW w:type="dxa" w:w="2681"/>
            <w:vAlign w:val="center"/>
            <w:tcMar>
              <w:top w:w="80" w:type="dxa"/>
              <w:start w:w="120" w:type="dxa"/>
              <w:bottom w:w="80" w:type="dxa"/>
              <w:end w:w="120" w:type="dxa"/>
            </w:tcMar>
          </w:tcPr>
          <w:p>
            <w:pPr>
              <w:spacing w:after="0"/>
            </w:pPr>
            <w:r/>
            <w:r>
              <w:rPr>
                <w:rFonts w:ascii="Arial" w:hAnsi="Arial"/>
                <w:b w:val="0"/>
                <w:color w:val="000000"/>
                <w:sz w:val="18"/>
              </w:rPr>
              <w:t>Tiempo de implementación fase 1</w:t>
            </w:r>
          </w:p>
        </w:tc>
        <w:tc>
          <w:tcPr>
            <w:tcW w:type="dxa" w:w="6894"/>
            <w:vAlign w:val="center"/>
            <w:tcMar>
              <w:top w:w="80" w:type="dxa"/>
              <w:start w:w="120" w:type="dxa"/>
              <w:bottom w:w="80" w:type="dxa"/>
              <w:end w:w="120" w:type="dxa"/>
            </w:tcMar>
          </w:tcPr>
          <w:p>
            <w:pPr>
              <w:spacing w:after="0"/>
            </w:pPr>
            <w:r/>
            <w:r>
              <w:rPr>
                <w:rFonts w:ascii="Arial" w:hAnsi="Arial"/>
                <w:b w:val="0"/>
                <w:color w:val="000000"/>
                <w:sz w:val="18"/>
              </w:rPr>
              <w:t>60 días máximo</w:t>
            </w:r>
          </w:p>
        </w:tc>
      </w:tr>
      <w:tr>
        <w:tc>
          <w:tcPr>
            <w:tcW w:type="dxa" w:w="2681"/>
            <w:vAlign w:val="center"/>
            <w:tcMar>
              <w:top w:w="80" w:type="dxa"/>
              <w:start w:w="120" w:type="dxa"/>
              <w:bottom w:w="80" w:type="dxa"/>
              <w:end w:w="120" w:type="dxa"/>
            </w:tcMar>
          </w:tcPr>
          <w:p>
            <w:pPr>
              <w:spacing w:after="0"/>
            </w:pPr>
            <w:r/>
            <w:r>
              <w:rPr>
                <w:rFonts w:ascii="Arial" w:hAnsi="Arial"/>
                <w:b w:val="0"/>
                <w:color w:val="000000"/>
                <w:sz w:val="18"/>
              </w:rPr>
              <w:t>Personal TI (Tecnologías de la Información) interno</w:t>
            </w:r>
          </w:p>
        </w:tc>
        <w:tc>
          <w:tcPr>
            <w:tcW w:type="dxa" w:w="6894"/>
            <w:vAlign w:val="center"/>
            <w:tcMar>
              <w:top w:w="80" w:type="dxa"/>
              <w:start w:w="120" w:type="dxa"/>
              <w:bottom w:w="80" w:type="dxa"/>
              <w:end w:w="120" w:type="dxa"/>
            </w:tcMar>
          </w:tcPr>
          <w:p>
            <w:pPr>
              <w:spacing w:after="0"/>
            </w:pPr>
            <w:r/>
            <w:r>
              <w:rPr>
                <w:rFonts w:ascii="Arial" w:hAnsi="Arial"/>
                <w:b w:val="0"/>
                <w:color w:val="000000"/>
                <w:sz w:val="18"/>
              </w:rPr>
              <w:t>Ninguno (gerencia no tecnica)</w:t>
            </w:r>
          </w:p>
        </w:tc>
      </w:tr>
      <w:tr>
        <w:tc>
          <w:tcPr>
            <w:tcW w:type="dxa" w:w="2681"/>
            <w:vAlign w:val="center"/>
            <w:tcMar>
              <w:top w:w="80" w:type="dxa"/>
              <w:start w:w="120" w:type="dxa"/>
              <w:bottom w:w="80" w:type="dxa"/>
              <w:end w:w="120" w:type="dxa"/>
            </w:tcMar>
          </w:tcPr>
          <w:p>
            <w:pPr>
              <w:spacing w:after="0"/>
            </w:pPr>
            <w:r/>
            <w:r>
              <w:rPr>
                <w:rFonts w:ascii="Arial" w:hAnsi="Arial"/>
                <w:b w:val="0"/>
                <w:color w:val="000000"/>
                <w:sz w:val="18"/>
              </w:rPr>
              <w:t>Conocimiento tecnológico del equipo</w:t>
            </w:r>
          </w:p>
        </w:tc>
        <w:tc>
          <w:tcPr>
            <w:tcW w:type="dxa" w:w="6894"/>
            <w:vAlign w:val="center"/>
            <w:tcMar>
              <w:top w:w="80" w:type="dxa"/>
              <w:start w:w="120" w:type="dxa"/>
              <w:bottom w:w="80" w:type="dxa"/>
              <w:end w:w="120" w:type="dxa"/>
            </w:tcMar>
          </w:tcPr>
          <w:p>
            <w:pPr>
              <w:spacing w:after="0"/>
            </w:pPr>
            <w:r/>
            <w:r>
              <w:rPr>
                <w:rFonts w:ascii="Arial" w:hAnsi="Arial"/>
                <w:b w:val="0"/>
                <w:color w:val="000000"/>
                <w:sz w:val="18"/>
              </w:rPr>
              <w:t>Basico (WhatsApp, Excel, Instagram)</w:t>
            </w:r>
          </w:p>
        </w:tc>
      </w:tr>
      <w:tr>
        <w:tc>
          <w:tcPr>
            <w:tcW w:type="dxa" w:w="2681"/>
            <w:vAlign w:val="center"/>
            <w:tcMar>
              <w:top w:w="80" w:type="dxa"/>
              <w:start w:w="120" w:type="dxa"/>
              <w:bottom w:w="80" w:type="dxa"/>
              <w:end w:w="120" w:type="dxa"/>
            </w:tcMar>
          </w:tcPr>
          <w:p>
            <w:pPr>
              <w:spacing w:after="0"/>
            </w:pPr>
            <w:r/>
            <w:r>
              <w:rPr>
                <w:rFonts w:ascii="Arial" w:hAnsi="Arial"/>
                <w:b w:val="0"/>
                <w:color w:val="000000"/>
                <w:sz w:val="18"/>
              </w:rPr>
              <w:t>Proveedor de hosting actual</w:t>
            </w:r>
          </w:p>
        </w:tc>
        <w:tc>
          <w:tcPr>
            <w:tcW w:type="dxa" w:w="6894"/>
            <w:vAlign w:val="center"/>
            <w:tcMar>
              <w:top w:w="80" w:type="dxa"/>
              <w:start w:w="120" w:type="dxa"/>
              <w:bottom w:w="80" w:type="dxa"/>
              <w:end w:w="120" w:type="dxa"/>
            </w:tcMar>
          </w:tcPr>
          <w:p>
            <w:pPr>
              <w:spacing w:after="0"/>
            </w:pPr>
            <w:r/>
            <w:r>
              <w:rPr>
                <w:rFonts w:ascii="Arial" w:hAnsi="Arial"/>
                <w:b w:val="0"/>
                <w:color w:val="000000"/>
                <w:sz w:val="18"/>
              </w:rPr>
              <w:t>Hosting compartido de terceros</w:t>
            </w:r>
          </w:p>
        </w:tc>
      </w:tr>
      <w:tr>
        <w:tc>
          <w:tcPr>
            <w:tcW w:type="dxa" w:w="2681"/>
            <w:vAlign w:val="center"/>
            <w:tcMar>
              <w:top w:w="80" w:type="dxa"/>
              <w:start w:w="120" w:type="dxa"/>
              <w:bottom w:w="80" w:type="dxa"/>
              <w:end w:w="120" w:type="dxa"/>
            </w:tcMar>
          </w:tcPr>
          <w:p>
            <w:pPr>
              <w:spacing w:after="0"/>
            </w:pPr>
            <w:r/>
            <w:r>
              <w:rPr>
                <w:rFonts w:ascii="Arial" w:hAnsi="Arial"/>
                <w:b w:val="0"/>
                <w:color w:val="000000"/>
                <w:sz w:val="18"/>
              </w:rPr>
              <w:t>Telefonia del equipo</w:t>
            </w:r>
          </w:p>
        </w:tc>
        <w:tc>
          <w:tcPr>
            <w:tcW w:type="dxa" w:w="6894"/>
            <w:vAlign w:val="center"/>
            <w:tcMar>
              <w:top w:w="80" w:type="dxa"/>
              <w:start w:w="120" w:type="dxa"/>
              <w:bottom w:w="80" w:type="dxa"/>
              <w:end w:w="120" w:type="dxa"/>
            </w:tcMar>
          </w:tcPr>
          <w:p>
            <w:pPr>
              <w:spacing w:after="0"/>
            </w:pPr>
            <w:r/>
            <w:r>
              <w:rPr>
                <w:rFonts w:ascii="Arial" w:hAnsi="Arial"/>
                <w:b w:val="0"/>
                <w:color w:val="000000"/>
                <w:sz w:val="18"/>
              </w:rPr>
              <w:t>Celulares personales Android</w:t>
            </w:r>
          </w:p>
        </w:tc>
      </w:tr>
      <w:tr>
        <w:tc>
          <w:tcPr>
            <w:tcW w:type="dxa" w:w="2681"/>
            <w:vAlign w:val="center"/>
            <w:tcMar>
              <w:top w:w="80" w:type="dxa"/>
              <w:start w:w="120" w:type="dxa"/>
              <w:bottom w:w="80" w:type="dxa"/>
              <w:end w:w="120" w:type="dxa"/>
            </w:tcMar>
          </w:tcPr>
          <w:p>
            <w:pPr>
              <w:spacing w:after="0"/>
            </w:pPr>
            <w:r/>
            <w:r>
              <w:rPr>
                <w:rFonts w:ascii="Arial" w:hAnsi="Arial"/>
                <w:b w:val="0"/>
                <w:color w:val="000000"/>
                <w:sz w:val="18"/>
              </w:rPr>
              <w:t>Sistema actual de información</w:t>
            </w:r>
          </w:p>
        </w:tc>
        <w:tc>
          <w:tcPr>
            <w:tcW w:type="dxa" w:w="6894"/>
            <w:vAlign w:val="center"/>
            <w:tcMar>
              <w:top w:w="80" w:type="dxa"/>
              <w:start w:w="120" w:type="dxa"/>
              <w:bottom w:w="80" w:type="dxa"/>
              <w:end w:w="120" w:type="dxa"/>
            </w:tcMar>
          </w:tcPr>
          <w:p>
            <w:pPr>
              <w:spacing w:after="0"/>
            </w:pPr>
            <w:r/>
            <w:r>
              <w:rPr>
                <w:rFonts w:ascii="Arial" w:hAnsi="Arial"/>
                <w:b w:val="0"/>
                <w:color w:val="000000"/>
                <w:sz w:val="18"/>
              </w:rPr>
              <w:t>Ninguno (Excel, cuadernos)</w:t>
            </w:r>
          </w:p>
        </w:tc>
      </w:tr>
      <w:tr>
        <w:tc>
          <w:tcPr>
            <w:tcW w:type="dxa" w:w="2681"/>
            <w:vAlign w:val="center"/>
            <w:tcMar>
              <w:top w:w="80" w:type="dxa"/>
              <w:start w:w="120" w:type="dxa"/>
              <w:bottom w:w="80" w:type="dxa"/>
              <w:end w:w="120" w:type="dxa"/>
            </w:tcMar>
          </w:tcPr>
          <w:p>
            <w:pPr>
              <w:spacing w:after="0"/>
            </w:pPr>
            <w:r/>
            <w:r>
              <w:rPr>
                <w:rFonts w:ascii="Arial" w:hAnsi="Arial"/>
                <w:b w:val="0"/>
                <w:color w:val="000000"/>
                <w:sz w:val="18"/>
              </w:rPr>
              <w:t>Capacidad de formación</w:t>
            </w:r>
          </w:p>
        </w:tc>
        <w:tc>
          <w:tcPr>
            <w:tcW w:type="dxa" w:w="6894"/>
            <w:vAlign w:val="center"/>
            <w:tcMar>
              <w:top w:w="80" w:type="dxa"/>
              <w:start w:w="120" w:type="dxa"/>
              <w:bottom w:w="80" w:type="dxa"/>
              <w:end w:w="120" w:type="dxa"/>
            </w:tcMar>
          </w:tcPr>
          <w:p>
            <w:pPr>
              <w:spacing w:after="0"/>
            </w:pPr>
            <w:r/>
            <w:r>
              <w:rPr>
                <w:rFonts w:ascii="Arial" w:hAnsi="Arial"/>
                <w:b w:val="0"/>
                <w:color w:val="000000"/>
                <w:sz w:val="18"/>
              </w:rPr>
              <w:t>Tiempo limitado de vendedores</w:t>
            </w:r>
          </w:p>
        </w:tc>
      </w:tr>
      <w:tr>
        <w:tc>
          <w:tcPr>
            <w:tcW w:type="dxa" w:w="2681"/>
            <w:vAlign w:val="center"/>
            <w:tcMar>
              <w:top w:w="80" w:type="dxa"/>
              <w:start w:w="120" w:type="dxa"/>
              <w:bottom w:w="80" w:type="dxa"/>
              <w:end w:w="120" w:type="dxa"/>
            </w:tcMar>
          </w:tcPr>
          <w:p>
            <w:pPr>
              <w:spacing w:after="0"/>
            </w:pPr>
            <w:r/>
            <w:r>
              <w:rPr>
                <w:rFonts w:ascii="Arial" w:hAnsi="Arial"/>
                <w:b w:val="0"/>
                <w:color w:val="000000"/>
                <w:sz w:val="18"/>
              </w:rPr>
              <w:t>Volumen de transacciones inicial</w:t>
            </w:r>
          </w:p>
        </w:tc>
        <w:tc>
          <w:tcPr>
            <w:tcW w:type="dxa" w:w="6894"/>
            <w:vAlign w:val="center"/>
            <w:tcMar>
              <w:top w:w="80" w:type="dxa"/>
              <w:start w:w="120" w:type="dxa"/>
              <w:bottom w:w="80" w:type="dxa"/>
              <w:end w:w="120" w:type="dxa"/>
            </w:tcMar>
          </w:tcPr>
          <w:p>
            <w:pPr>
              <w:spacing w:after="0"/>
            </w:pPr>
            <w:r/>
            <w:r>
              <w:rPr>
                <w:rFonts w:ascii="Arial" w:hAnsi="Arial"/>
                <w:b w:val="0"/>
                <w:color w:val="000000"/>
                <w:sz w:val="18"/>
              </w:rPr>
              <w:t>~620/mes</w:t>
            </w:r>
          </w:p>
        </w:tc>
      </w:tr>
    </w:tbl>
    <w:p/>
    <w:p>
      <w:pPr>
        <w:pStyle w:val="Heading1"/>
      </w:pPr>
      <w:r>
        <w:t>8. Resultado esperado para el estudiante</w:t>
      </w:r>
    </w:p>
    <w:p>
      <w:r>
        <w:rPr>
          <w:rFonts w:ascii="Arial" w:hAnsi="Arial"/>
          <w:b w:val="0"/>
          <w:i w:val="0"/>
        </w:rPr>
        <w:t>El estudiante debe actuar como consultor junior y entregar:</w:t>
      </w:r>
    </w:p>
    <w:p>
      <w:pPr>
        <w:pStyle w:val="ListNumber"/>
      </w:pPr>
      <w:r>
        <w:rPr>
          <w:rFonts w:ascii="Arial" w:hAnsi="Arial"/>
          <w:b/>
          <w:i w:val="0"/>
        </w:rPr>
        <w:t>Diagnóstico de madurez digital</w:t>
      </w:r>
      <w:r>
        <w:rPr>
          <w:rFonts w:ascii="Arial" w:hAnsi="Arial"/>
          <w:b w:val="0"/>
          <w:i w:val="0"/>
        </w:rPr>
        <w:t xml:space="preserve"> de RetailNova (usando un modelo como Gartner, MIT u otro marco reconocido).</w:t>
      </w:r>
    </w:p>
    <w:p>
      <w:pPr>
        <w:pStyle w:val="ListNumber"/>
      </w:pPr>
      <w:r>
        <w:rPr>
          <w:rFonts w:ascii="Arial" w:hAnsi="Arial"/>
          <w:b/>
          <w:i w:val="0"/>
        </w:rPr>
        <w:t>Mapa de dolores</w:t>
      </w:r>
      <w:r>
        <w:rPr>
          <w:rFonts w:ascii="Arial" w:hAnsi="Arial"/>
          <w:b w:val="0"/>
          <w:i w:val="0"/>
        </w:rPr>
        <w:t xml:space="preserve"> organizacional con al menos:</w:t>
      </w:r>
    </w:p>
    <w:p>
      <w:pPr>
        <w:pStyle w:val="ListBullet"/>
      </w:pPr>
      <w:r>
        <w:rPr>
          <w:rFonts w:ascii="Arial" w:hAnsi="Arial"/>
          <w:b w:val="0"/>
          <w:i w:val="0"/>
        </w:rPr>
        <w:t>Dolores para el cliente</w:t>
      </w:r>
    </w:p>
    <w:p>
      <w:pPr>
        <w:pStyle w:val="ListBullet"/>
      </w:pPr>
      <w:r>
        <w:rPr>
          <w:rFonts w:ascii="Arial" w:hAnsi="Arial"/>
          <w:b w:val="0"/>
          <w:i w:val="0"/>
        </w:rPr>
        <w:t>Dolores para el proceso operativo</w:t>
      </w:r>
    </w:p>
    <w:p>
      <w:pPr>
        <w:pStyle w:val="ListBullet"/>
      </w:pPr>
      <w:r>
        <w:rPr>
          <w:rFonts w:ascii="Arial" w:hAnsi="Arial"/>
          <w:b w:val="0"/>
          <w:i w:val="0"/>
        </w:rPr>
        <w:t>Dolores para la gerencia</w:t>
      </w:r>
    </w:p>
    <w:p>
      <w:pPr>
        <w:pStyle w:val="ListNumber"/>
      </w:pPr>
      <w:r>
        <w:rPr>
          <w:rFonts w:ascii="Arial" w:hAnsi="Arial"/>
          <w:b/>
          <w:i w:val="0"/>
        </w:rPr>
        <w:t>Mapa del recorrido del cliente (journey map)</w:t>
      </w:r>
      <w:r>
        <w:rPr>
          <w:rFonts w:ascii="Arial" w:hAnsi="Arial"/>
          <w:b w:val="0"/>
          <w:i w:val="0"/>
        </w:rPr>
        <w:t xml:space="preserve"> de un cliente que tuvo una experiencia de frustración.</w:t>
      </w:r>
    </w:p>
    <w:p>
      <w:pPr>
        <w:pStyle w:val="ListNumber"/>
      </w:pPr>
      <w:r>
        <w:rPr>
          <w:rFonts w:ascii="Arial" w:hAnsi="Arial"/>
          <w:b/>
          <w:i w:val="0"/>
        </w:rPr>
        <w:t>Priorización de una oportunidad</w:t>
      </w:r>
      <w:r>
        <w:rPr>
          <w:rFonts w:ascii="Arial" w:hAnsi="Arial"/>
          <w:b w:val="0"/>
          <w:i w:val="0"/>
        </w:rPr>
        <w:t xml:space="preserve"> con:</w:t>
      </w:r>
    </w:p>
    <w:p>
      <w:pPr>
        <w:pStyle w:val="ListBullet"/>
      </w:pPr>
      <w:r>
        <w:rPr>
          <w:rFonts w:ascii="Arial" w:hAnsi="Arial"/>
          <w:b w:val="0"/>
          <w:i w:val="0"/>
        </w:rPr>
        <w:t>Problema seleccionado</w:t>
      </w:r>
    </w:p>
    <w:p>
      <w:pPr>
        <w:pStyle w:val="ListBullet"/>
      </w:pPr>
      <w:r>
        <w:rPr>
          <w:rFonts w:ascii="Arial" w:hAnsi="Arial"/>
          <w:b w:val="0"/>
          <w:i w:val="0"/>
        </w:rPr>
        <w:t>Impacto estimado (cliente, proceso, dato)</w:t>
      </w:r>
    </w:p>
    <w:p>
      <w:pPr>
        <w:pStyle w:val="ListBullet"/>
      </w:pPr>
      <w:r>
        <w:rPr>
          <w:rFonts w:ascii="Arial" w:hAnsi="Arial"/>
          <w:b w:val="0"/>
          <w:i w:val="0"/>
        </w:rPr>
        <w:t>Esfuerzo estimado de solución</w:t>
      </w:r>
    </w:p>
    <w:p>
      <w:pPr>
        <w:pStyle w:val="ListBullet"/>
      </w:pPr>
      <w:r>
        <w:rPr>
          <w:rFonts w:ascii="Arial" w:hAnsi="Arial"/>
          <w:b w:val="0"/>
          <w:i w:val="0"/>
        </w:rPr>
        <w:t>Justificación de por qué es la prioridad uno</w:t>
      </w:r>
    </w:p>
    <w:p>
      <w:pPr>
        <w:pStyle w:val="ListNumber"/>
      </w:pPr>
      <w:r>
        <w:rPr>
          <w:rFonts w:ascii="Arial" w:hAnsi="Arial"/>
          <w:b/>
          <w:i w:val="0"/>
        </w:rPr>
        <w:t>Recomendación inicial</w:t>
      </w:r>
      <w:r>
        <w:rPr>
          <w:rFonts w:ascii="Arial" w:hAnsi="Arial"/>
          <w:b w:val="0"/>
          <w:i w:val="0"/>
        </w:rPr>
        <w:t xml:space="preserve"> de hacia donde ir primero con recurso limitado.</w:t>
      </w:r>
    </w:p>
    <w:p>
      <w:r>
        <w:rPr>
          <w:rFonts w:ascii="Arial" w:hAnsi="Arial"/>
          <w:b w:val="0"/>
          <w:i w:val="0"/>
        </w:rPr>
        <w:t>El entregable es un documento de máximo 8 páginas + anexos.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D78"/>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4343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