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2012 Question 4: Grey Image (9 points)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countWhitePixels (4 points)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Intent: Return the number of white pixels in the image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ccesses all entries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pixelValues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 bounds errors)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Compares an entry of array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context of iteration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Initializes and increments a counter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Returns correct count of number of white pixels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pixelValues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processImage (5 points)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Intent: Process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pixelValues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apply specified formula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Accesses all necessary elements in at least one row or one column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pixelValues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Accesses all necessary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pixelValues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 bounds errors)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Decrements element at index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[a][b]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by the original value found In element at index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[a+2][b+2]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Modifies all and only appropriate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pixelValues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(changes must not affect last two rows and columns)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Assigns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BLACK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pixelValues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would otherwise have a value less than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BLACK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(negative value)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Question-Specific Penalties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-1 (z) Attempts to return a value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processImage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