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2013 Question 4: SkyView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SkyView constructor (5 points)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Construct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SkyView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Constructs correctly-sized 2D array of doubles and assigns to instance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Initializes at least one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value from element of scanned (must be in the context of loop)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Places consecutive values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into at least one row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original order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Places consecutive values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into at least one row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reverse order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On exit: all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have correct values (no bounds errors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getAverage (4 points)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Compute and return average of rectangular section of view, specified by parameter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Declares and initializes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accumulator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Adds all and only necessary values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accumulator (no bounds errors)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Computes average of specified rectangular section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Returns the computed average (computation must involve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-2 (v) Consistently uses incorrect array name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scanned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