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2: Log Messages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(a)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LogMessage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constructor 2 points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Initialize instance variables using passed parameter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Locates colon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+1 Initializes instance variables with correct parts of the parameter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(b)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containsWord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points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Determine whether description properly contains a keyword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Identifies at least one properly-contained occurrence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keyword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Returns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and only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properly contains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keyword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otherwise (no bounds errors)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(c)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removeMessages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points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Remove log messages containing keyword from system log list and return these messages in a new list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Accesses all items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 bounds errors; point lost if no removal attempted)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Identifies keyword-containing entry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containsWord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Adds all and only identified entries to new list (point lost if original order not maintained)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Removes all identified entries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(point lost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reordered)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Constructs and returns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ArrayList &lt;LogMessage&gt;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