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4: String Formatter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totalLetters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points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Calculate the total number of letters in a list of words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strings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adds length of each to accumulated count (no bounds errors)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Initializes and returns accumulated count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basicGapWidth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points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Calculate the minimum number of spaces (basic gap width) to be placed between each word in the formatted string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totalLetters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correctly and uses result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correct calculated value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(c)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5 points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Return a formatted string consisting of words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separated by one or more spaces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basicGapWidth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leftoverSpaces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correctly and uses results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Adds all strings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formatted string in original order (no bounds errors)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Inserts basicGapWidth spaces between each pair of words in formatted string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Inserts one space between first leftoverSpaces pairs of words in formatted string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Initializes and returns formatted string (no extra or deleted characters)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