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2: MultPractice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MultPractice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 points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Define implementation of class to produce multiplication practice problems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Declares header: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MultPractice implements StudyPractice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Declares all necessary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instance variables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Constructor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Declares header: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MultPractice(int __, int __)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Initializes all instance variables using parameters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getProblem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Declares header: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getProblem()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Builds string with current values of instance variables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constructed string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nextProblem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Declares header: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nextProblem()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Updates instance variable(s) to reflect incremented second number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