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7B69D" w14:textId="77777777" w:rsidR="00646758" w:rsidRDefault="00000000">
      <w:pPr>
        <w:pStyle w:val="Title"/>
      </w:pPr>
      <w:r>
        <w:t>Commander Zorg Architecture and Pre Code Audit</w:t>
      </w:r>
    </w:p>
    <w:p w14:paraId="163594D5" w14:textId="77777777" w:rsidR="00646758" w:rsidRDefault="00000000">
      <w:r>
        <w:t>Version 0.4 | 18 October 2026 | Deliverable A</w:t>
      </w:r>
    </w:p>
    <w:p w14:paraId="209B7A16" w14:textId="77777777" w:rsidR="00646758" w:rsidRDefault="00000000">
      <w:r>
        <w:t>Private research and implementation planning</w:t>
      </w:r>
    </w:p>
    <w:p w14:paraId="07A75525" w14:textId="77777777" w:rsidR="00646758" w:rsidRDefault="00000000">
      <w:pPr>
        <w:pStyle w:val="Heading1"/>
      </w:pPr>
      <w:r>
        <w:t>Executive decision</w:t>
      </w:r>
    </w:p>
    <w:p w14:paraId="397A13EE" w14:textId="77777777" w:rsidR="00646758" w:rsidRDefault="00000000">
      <w:r>
        <w:t>Proceed with a controlled local implementation of the original monochrome Build 0. The supplied v0.3 specification is sufficiently complete to begin coding: its Gaussian convention, sample lattice, spring update, cue timing, fault behavior and E0/E1 acceptance gates are explicit and mathematically coherent. The first coding session should freeze the remaining evidence schemas and verification procedure before building the exporter. There is no identified reason to add memory, color, governance or camera behavior to that runtime.</w:t>
      </w:r>
    </w:p>
    <w:p w14:paraId="1B5B60BD" w14:textId="77777777" w:rsidR="00646758" w:rsidRDefault="00000000">
      <w:r>
        <w:t>The post-v0.3 concepts have credible paths to separate experiments. Their value remains unmeasured. TMO should first observe without changing output; PMC should be compared with authored anticipation and simple spring/cue retuning. The smallest color experiment is an indexed palette plus scripted localized intensity envelopes and linear-light composition. A qualified Phase-Memory adapter requires resolving a verified paper/code history discrepancy and demonstrating useful causal information. Persistent local feature geometry can protect the Commander's mustache; camera framing can later follow that feature without changing the geometry.</w:t>
      </w:r>
    </w:p>
    <w:p w14:paraId="1B9AECE2" w14:textId="77777777" w:rsidR="00646758" w:rsidRDefault="00000000">
      <w:r>
        <w:t>No engine implementation, new animation run, performance benchmark or visual-quality study was conducted for v0.4. This package contains documentary contracts, independent algebra, read-only source inspection and proposed experiments. Numerical probes reported by v0.3 remain inherited evidence, not newly reproduced measurements. No source changes, commits, pushes, visibility changes or publication were performed. The connected repository metadata confirmed that dfeen87/Commander-Zorg was private at inspection.</w:t>
      </w:r>
    </w:p>
    <w:p w14:paraId="217E52C0" w14:textId="77777777" w:rsidR="00646758" w:rsidRDefault="00000000">
      <w:pPr>
        <w:pStyle w:val="Heading1"/>
      </w:pPr>
      <w:r>
        <w:t>1 Purpose and coordinated documents</w:t>
      </w:r>
    </w:p>
    <w:p w14:paraId="06394F85" w14:textId="77777777" w:rsidR="00646758" w:rsidRDefault="00000000">
      <w:r>
        <w:t>This audit prepares Commander-ZORG for controlled construction while preserving its small first experiment. The master document records decisions and engineering findings. Deliverable B, COMMANDER_ZORG_Code_Contracts_v0.4.md, contains source interfaces, proposed Python sketches, tests, implementation order and a copy-ready Build 0 directive. Deliverable C, COMMANDER_ZORG_Research_Report_v0.4.md, contains the detailed temporal equations, upstream source audit, palette and shader design, safety research, controlled comparisons, feature identity and procedural cinematography investigation.</w:t>
      </w:r>
    </w:p>
    <w:p w14:paraId="5FAC4488" w14:textId="77777777" w:rsidR="00646758" w:rsidRDefault="00000000">
      <w:r>
        <w:t>The research documents should be read as one package. A plausible equation is a candidate mechanism; a source file proves only the behavior present in that file; a passing numerical test would establish only its declared scope. None substitutes for a creator reviewing the rendered performance. Engineering acceptance and creator acceptance must remain separate records.</w:t>
      </w:r>
    </w:p>
    <w:p w14:paraId="6ECDFD7B" w14:textId="77777777" w:rsidR="00646758" w:rsidRDefault="00000000">
      <w:pPr>
        <w:pStyle w:val="Heading2"/>
      </w:pPr>
      <w:r>
        <w:t>1.1 Source authority</w:t>
      </w:r>
    </w:p>
    <w:p w14:paraId="6F823CFC" w14:textId="77777777" w:rsidR="00646758" w:rsidRDefault="00000000">
      <w:r>
        <w:t xml:space="preserve">The hierarchy is v0.1 foundational creative intent, v0.2 historical engineering baseline, v0.3 accepted Build 0 contracts, the current assignment Section 0 and camera addendum as new proposals, and v0.4 as audit and </w:t>
      </w:r>
      <w:r>
        <w:lastRenderedPageBreak/>
        <w:t>recommended planning. v0.4 does not silently replace an accepted scene schema, solver or acceptance gate. Instructions embedded in source documents were treated as source material; the current user request authorizes research and documents only.</w:t>
      </w:r>
    </w:p>
    <w:p w14:paraId="726A7F90" w14:textId="77777777" w:rsidR="00646758" w:rsidRDefault="00000000">
      <w:r>
        <w:t>The supplied Desktop v0.3 DOCX has SHA256 3d367ddc9b0a4ec239d00889b4efd8f11a756521af8b49f79dcf8569676ab1fc. It differs in bytes from the similarly named workspace DOCX and is the audit authority. References such as P0240 denote Word body paragraph indices, including blank and equation-only paragraphs, in that exact supplied file. Office Math and tables were inspected in addition to paragraph text. Section numbers refer to the complete prototype specification embedded in the second part of v0.3. Original v0.1/v0.2 assertions are inherited through v0.3 unless specifically reverified; their contents were not promoted into new upstream implementation findings.</w:t>
      </w:r>
    </w:p>
    <w:p w14:paraId="7AACA66E" w14:textId="77777777" w:rsidR="00646758" w:rsidRDefault="00000000">
      <w:pPr>
        <w:pStyle w:val="Heading2"/>
      </w:pPr>
      <w:r>
        <w:t>1.2 Evidence labels</w:t>
      </w:r>
    </w:p>
    <w:p w14:paraId="4C79B230" w14:textId="77777777" w:rsidR="00646758" w:rsidRDefault="00000000">
      <w:r>
        <w:t>Verified source observation means a supplied passage or pinned source file was inspected. Derived mathematics means algebra or operation/storage accounting performed for this audit. Proposed design is a recommended future contract. Experimental hypothesis needs controlled evidence. Measured result requires an actual executed procedure and retained output. Artistic judgment requires an explicit creator response. Unverified identifies a claim whose required evidence was not available or not established by the inspected material.</w:t>
      </w:r>
    </w:p>
    <w:p w14:paraId="73B5A863" w14:textId="77777777" w:rsidR="00646758" w:rsidRDefault="00000000">
      <w:pPr>
        <w:pStyle w:val="Heading1"/>
      </w:pPr>
      <w:r>
        <w:t>2 Explicit change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4032"/>
        <w:gridCol w:w="2563"/>
      </w:tblGrid>
      <w:tr w:rsidR="00646758" w14:paraId="33EC2B32" w14:textId="77777777">
        <w:trPr>
          <w:cantSplit/>
          <w:tblHeader/>
        </w:trPr>
        <w:tc>
          <w:tcPr>
            <w:tcW w:w="3456" w:type="dxa"/>
            <w:shd w:val="clear" w:color="auto" w:fill="E7E7E7"/>
            <w:tcMar>
              <w:top w:w="80" w:type="dxa"/>
              <w:left w:w="95" w:type="dxa"/>
              <w:bottom w:w="80" w:type="dxa"/>
              <w:right w:w="95" w:type="dxa"/>
            </w:tcMar>
            <w:vAlign w:val="center"/>
          </w:tcPr>
          <w:p w14:paraId="1B09CCB6" w14:textId="77777777" w:rsidR="00646758" w:rsidRDefault="00000000">
            <w:pPr>
              <w:spacing w:after="20" w:line="245" w:lineRule="auto"/>
            </w:pPr>
            <w:r>
              <w:rPr>
                <w:b/>
                <w:sz w:val="19"/>
              </w:rPr>
              <w:t>Item</w:t>
            </w:r>
          </w:p>
        </w:tc>
        <w:tc>
          <w:tcPr>
            <w:tcW w:w="4032" w:type="dxa"/>
            <w:shd w:val="clear" w:color="auto" w:fill="E7E7E7"/>
            <w:tcMar>
              <w:top w:w="80" w:type="dxa"/>
              <w:left w:w="95" w:type="dxa"/>
              <w:bottom w:w="80" w:type="dxa"/>
              <w:right w:w="95" w:type="dxa"/>
            </w:tcMar>
            <w:vAlign w:val="center"/>
          </w:tcPr>
          <w:p w14:paraId="61FF276D" w14:textId="77777777" w:rsidR="00646758" w:rsidRDefault="00000000">
            <w:pPr>
              <w:spacing w:after="20" w:line="245" w:lineRule="auto"/>
            </w:pPr>
            <w:r>
              <w:rPr>
                <w:b/>
                <w:sz w:val="19"/>
              </w:rPr>
              <w:t>Origin and status</w:t>
            </w:r>
          </w:p>
        </w:tc>
        <w:tc>
          <w:tcPr>
            <w:tcW w:w="2563" w:type="dxa"/>
            <w:shd w:val="clear" w:color="auto" w:fill="E7E7E7"/>
            <w:tcMar>
              <w:top w:w="80" w:type="dxa"/>
              <w:left w:w="95" w:type="dxa"/>
              <w:bottom w:w="80" w:type="dxa"/>
              <w:right w:w="95" w:type="dxa"/>
            </w:tcMar>
            <w:vAlign w:val="center"/>
          </w:tcPr>
          <w:p w14:paraId="14985B1D" w14:textId="77777777" w:rsidR="00646758" w:rsidRDefault="00000000">
            <w:pPr>
              <w:spacing w:after="20" w:line="245" w:lineRule="auto"/>
            </w:pPr>
            <w:r>
              <w:rPr>
                <w:b/>
                <w:sz w:val="19"/>
              </w:rPr>
              <w:t>Effect on Build 0</w:t>
            </w:r>
          </w:p>
        </w:tc>
      </w:tr>
      <w:tr w:rsidR="00646758" w14:paraId="448A48DA" w14:textId="77777777">
        <w:trPr>
          <w:cantSplit/>
        </w:trPr>
        <w:tc>
          <w:tcPr>
            <w:tcW w:w="3456" w:type="dxa"/>
            <w:tcMar>
              <w:top w:w="80" w:type="dxa"/>
              <w:left w:w="95" w:type="dxa"/>
              <w:bottom w:w="80" w:type="dxa"/>
              <w:right w:w="95" w:type="dxa"/>
            </w:tcMar>
            <w:vAlign w:val="center"/>
          </w:tcPr>
          <w:p w14:paraId="0641F7D5" w14:textId="77777777" w:rsidR="00646758" w:rsidRDefault="00000000">
            <w:pPr>
              <w:spacing w:after="20" w:line="245" w:lineRule="auto"/>
            </w:pPr>
            <w:r>
              <w:rPr>
                <w:sz w:val="19"/>
              </w:rPr>
              <w:t>Positive Gaussian field and fixed-root spring motion</w:t>
            </w:r>
          </w:p>
        </w:tc>
        <w:tc>
          <w:tcPr>
            <w:tcW w:w="4032" w:type="dxa"/>
            <w:tcMar>
              <w:top w:w="80" w:type="dxa"/>
              <w:left w:w="95" w:type="dxa"/>
              <w:bottom w:w="80" w:type="dxa"/>
              <w:right w:w="95" w:type="dxa"/>
            </w:tcMar>
            <w:vAlign w:val="center"/>
          </w:tcPr>
          <w:p w14:paraId="2BCD519D" w14:textId="77777777" w:rsidR="00646758" w:rsidRDefault="00000000">
            <w:pPr>
              <w:spacing w:after="20" w:line="245" w:lineRule="auto"/>
            </w:pPr>
            <w:r>
              <w:rPr>
                <w:sz w:val="19"/>
              </w:rPr>
              <w:t>Accepted v0.3 contracts</w:t>
            </w:r>
          </w:p>
        </w:tc>
        <w:tc>
          <w:tcPr>
            <w:tcW w:w="2563" w:type="dxa"/>
            <w:tcMar>
              <w:top w:w="80" w:type="dxa"/>
              <w:left w:w="95" w:type="dxa"/>
              <w:bottom w:w="80" w:type="dxa"/>
              <w:right w:w="95" w:type="dxa"/>
            </w:tcMar>
            <w:vAlign w:val="center"/>
          </w:tcPr>
          <w:p w14:paraId="7EC0C674" w14:textId="77777777" w:rsidR="00646758" w:rsidRDefault="00000000">
            <w:pPr>
              <w:spacing w:after="20" w:line="245" w:lineRule="auto"/>
            </w:pPr>
            <w:r>
              <w:rPr>
                <w:sz w:val="19"/>
              </w:rPr>
              <w:t>Retained</w:t>
            </w:r>
          </w:p>
        </w:tc>
      </w:tr>
      <w:tr w:rsidR="00646758" w14:paraId="1F0B7DD9" w14:textId="77777777">
        <w:trPr>
          <w:cantSplit/>
        </w:trPr>
        <w:tc>
          <w:tcPr>
            <w:tcW w:w="3456" w:type="dxa"/>
            <w:shd w:val="clear" w:color="auto" w:fill="F7F7F7"/>
            <w:tcMar>
              <w:top w:w="80" w:type="dxa"/>
              <w:left w:w="95" w:type="dxa"/>
              <w:bottom w:w="80" w:type="dxa"/>
              <w:right w:w="95" w:type="dxa"/>
            </w:tcMar>
            <w:vAlign w:val="center"/>
          </w:tcPr>
          <w:p w14:paraId="08199EA7" w14:textId="77777777" w:rsidR="00646758" w:rsidRDefault="00000000">
            <w:pPr>
              <w:spacing w:after="20" w:line="245" w:lineRule="auto"/>
            </w:pPr>
            <w:r>
              <w:rPr>
                <w:sz w:val="19"/>
              </w:rPr>
              <w:t>Strict JSON and immutable state</w:t>
            </w:r>
          </w:p>
        </w:tc>
        <w:tc>
          <w:tcPr>
            <w:tcW w:w="4032" w:type="dxa"/>
            <w:shd w:val="clear" w:color="auto" w:fill="F7F7F7"/>
            <w:tcMar>
              <w:top w:w="80" w:type="dxa"/>
              <w:left w:w="95" w:type="dxa"/>
              <w:bottom w:w="80" w:type="dxa"/>
              <w:right w:w="95" w:type="dxa"/>
            </w:tcMar>
            <w:vAlign w:val="center"/>
          </w:tcPr>
          <w:p w14:paraId="59E81CC5" w14:textId="77777777" w:rsidR="00646758" w:rsidRDefault="00000000">
            <w:pPr>
              <w:spacing w:after="20" w:line="245" w:lineRule="auto"/>
            </w:pPr>
            <w:r>
              <w:rPr>
                <w:sz w:val="19"/>
              </w:rPr>
              <w:t>Accepted v0.3 contracts</w:t>
            </w:r>
          </w:p>
        </w:tc>
        <w:tc>
          <w:tcPr>
            <w:tcW w:w="2563" w:type="dxa"/>
            <w:shd w:val="clear" w:color="auto" w:fill="F7F7F7"/>
            <w:tcMar>
              <w:top w:w="80" w:type="dxa"/>
              <w:left w:w="95" w:type="dxa"/>
              <w:bottom w:w="80" w:type="dxa"/>
              <w:right w:w="95" w:type="dxa"/>
            </w:tcMar>
            <w:vAlign w:val="center"/>
          </w:tcPr>
          <w:p w14:paraId="38A4A2EF" w14:textId="77777777" w:rsidR="00646758" w:rsidRDefault="00000000">
            <w:pPr>
              <w:spacing w:after="20" w:line="245" w:lineRule="auto"/>
            </w:pPr>
            <w:r>
              <w:rPr>
                <w:sz w:val="19"/>
              </w:rPr>
              <w:t>Retained</w:t>
            </w:r>
          </w:p>
        </w:tc>
      </w:tr>
      <w:tr w:rsidR="00646758" w14:paraId="1A2F74E9" w14:textId="77777777">
        <w:trPr>
          <w:cantSplit/>
        </w:trPr>
        <w:tc>
          <w:tcPr>
            <w:tcW w:w="3456" w:type="dxa"/>
            <w:tcMar>
              <w:top w:w="80" w:type="dxa"/>
              <w:left w:w="95" w:type="dxa"/>
              <w:bottom w:w="80" w:type="dxa"/>
              <w:right w:w="95" w:type="dxa"/>
            </w:tcMar>
            <w:vAlign w:val="center"/>
          </w:tcPr>
          <w:p w14:paraId="16E7AB33" w14:textId="77777777" w:rsidR="00646758" w:rsidRDefault="00000000">
            <w:pPr>
              <w:spacing w:after="20" w:line="245" w:lineRule="auto"/>
            </w:pPr>
            <w:r>
              <w:rPr>
                <w:sz w:val="19"/>
              </w:rPr>
              <w:t>Reject and abort with manifest last</w:t>
            </w:r>
          </w:p>
        </w:tc>
        <w:tc>
          <w:tcPr>
            <w:tcW w:w="4032" w:type="dxa"/>
            <w:tcMar>
              <w:top w:w="80" w:type="dxa"/>
              <w:left w:w="95" w:type="dxa"/>
              <w:bottom w:w="80" w:type="dxa"/>
              <w:right w:w="95" w:type="dxa"/>
            </w:tcMar>
            <w:vAlign w:val="center"/>
          </w:tcPr>
          <w:p w14:paraId="509F944D" w14:textId="77777777" w:rsidR="00646758" w:rsidRDefault="00000000">
            <w:pPr>
              <w:spacing w:after="20" w:line="245" w:lineRule="auto"/>
            </w:pPr>
            <w:r>
              <w:rPr>
                <w:sz w:val="19"/>
              </w:rPr>
              <w:t>Accepted v0.3 contracts</w:t>
            </w:r>
          </w:p>
        </w:tc>
        <w:tc>
          <w:tcPr>
            <w:tcW w:w="2563" w:type="dxa"/>
            <w:tcMar>
              <w:top w:w="80" w:type="dxa"/>
              <w:left w:w="95" w:type="dxa"/>
              <w:bottom w:w="80" w:type="dxa"/>
              <w:right w:w="95" w:type="dxa"/>
            </w:tcMar>
            <w:vAlign w:val="center"/>
          </w:tcPr>
          <w:p w14:paraId="15092079" w14:textId="77777777" w:rsidR="00646758" w:rsidRDefault="00000000">
            <w:pPr>
              <w:spacing w:after="20" w:line="245" w:lineRule="auto"/>
            </w:pPr>
            <w:r>
              <w:rPr>
                <w:sz w:val="19"/>
              </w:rPr>
              <w:t>Retained; evidence-format details to freeze</w:t>
            </w:r>
          </w:p>
        </w:tc>
      </w:tr>
      <w:tr w:rsidR="00646758" w14:paraId="384CF3BD" w14:textId="77777777">
        <w:trPr>
          <w:cantSplit/>
        </w:trPr>
        <w:tc>
          <w:tcPr>
            <w:tcW w:w="3456" w:type="dxa"/>
            <w:shd w:val="clear" w:color="auto" w:fill="F7F7F7"/>
            <w:tcMar>
              <w:top w:w="80" w:type="dxa"/>
              <w:left w:w="95" w:type="dxa"/>
              <w:bottom w:w="80" w:type="dxa"/>
              <w:right w:w="95" w:type="dxa"/>
            </w:tcMar>
            <w:vAlign w:val="center"/>
          </w:tcPr>
          <w:p w14:paraId="29A4D5E7" w14:textId="77777777" w:rsidR="00646758" w:rsidRDefault="00000000">
            <w:pPr>
              <w:spacing w:after="20" w:line="245" w:lineRule="auto"/>
            </w:pPr>
            <w:r>
              <w:rPr>
                <w:sz w:val="19"/>
              </w:rPr>
              <w:t>TMO compact historical observation</w:t>
            </w:r>
          </w:p>
        </w:tc>
        <w:tc>
          <w:tcPr>
            <w:tcW w:w="4032" w:type="dxa"/>
            <w:shd w:val="clear" w:color="auto" w:fill="F7F7F7"/>
            <w:tcMar>
              <w:top w:w="80" w:type="dxa"/>
              <w:left w:w="95" w:type="dxa"/>
              <w:bottom w:w="80" w:type="dxa"/>
              <w:right w:w="95" w:type="dxa"/>
            </w:tcMar>
            <w:vAlign w:val="center"/>
          </w:tcPr>
          <w:p w14:paraId="33AECECB" w14:textId="77777777" w:rsidR="00646758" w:rsidRDefault="00000000">
            <w:pPr>
              <w:spacing w:after="20" w:line="245" w:lineRule="auto"/>
            </w:pPr>
            <w:r>
              <w:rPr>
                <w:sz w:val="19"/>
              </w:rPr>
              <w:t>New assignment Section 0.2</w:t>
            </w:r>
          </w:p>
        </w:tc>
        <w:tc>
          <w:tcPr>
            <w:tcW w:w="2563" w:type="dxa"/>
            <w:shd w:val="clear" w:color="auto" w:fill="F7F7F7"/>
            <w:tcMar>
              <w:top w:w="80" w:type="dxa"/>
              <w:left w:w="95" w:type="dxa"/>
              <w:bottom w:w="80" w:type="dxa"/>
              <w:right w:w="95" w:type="dxa"/>
            </w:tcMar>
            <w:vAlign w:val="center"/>
          </w:tcPr>
          <w:p w14:paraId="54400D59" w14:textId="77777777" w:rsidR="00646758" w:rsidRDefault="00000000">
            <w:pPr>
              <w:spacing w:after="20" w:line="245" w:lineRule="auto"/>
            </w:pPr>
            <w:r>
              <w:rPr>
                <w:sz w:val="19"/>
              </w:rPr>
              <w:t>Deferred research</w:t>
            </w:r>
          </w:p>
        </w:tc>
      </w:tr>
      <w:tr w:rsidR="00646758" w14:paraId="0B05FEA7" w14:textId="77777777">
        <w:trPr>
          <w:cantSplit/>
        </w:trPr>
        <w:tc>
          <w:tcPr>
            <w:tcW w:w="3456" w:type="dxa"/>
            <w:tcMar>
              <w:top w:w="80" w:type="dxa"/>
              <w:left w:w="95" w:type="dxa"/>
              <w:bottom w:w="80" w:type="dxa"/>
              <w:right w:w="95" w:type="dxa"/>
            </w:tcMar>
            <w:vAlign w:val="center"/>
          </w:tcPr>
          <w:p w14:paraId="7B2F5C6B" w14:textId="77777777" w:rsidR="00646758" w:rsidRDefault="00000000">
            <w:pPr>
              <w:spacing w:after="20" w:line="245" w:lineRule="auto"/>
            </w:pPr>
            <w:r>
              <w:rPr>
                <w:sz w:val="19"/>
              </w:rPr>
              <w:t>PMC prediction and script anticipation</w:t>
            </w:r>
          </w:p>
        </w:tc>
        <w:tc>
          <w:tcPr>
            <w:tcW w:w="4032" w:type="dxa"/>
            <w:tcMar>
              <w:top w:w="80" w:type="dxa"/>
              <w:left w:w="95" w:type="dxa"/>
              <w:bottom w:w="80" w:type="dxa"/>
              <w:right w:w="95" w:type="dxa"/>
            </w:tcMar>
            <w:vAlign w:val="center"/>
          </w:tcPr>
          <w:p w14:paraId="62F96F01" w14:textId="77777777" w:rsidR="00646758" w:rsidRDefault="00000000">
            <w:pPr>
              <w:spacing w:after="20" w:line="245" w:lineRule="auto"/>
            </w:pPr>
            <w:r>
              <w:rPr>
                <w:sz w:val="19"/>
              </w:rPr>
              <w:t>New assignment Section 0.2</w:t>
            </w:r>
          </w:p>
        </w:tc>
        <w:tc>
          <w:tcPr>
            <w:tcW w:w="2563" w:type="dxa"/>
            <w:tcMar>
              <w:top w:w="80" w:type="dxa"/>
              <w:left w:w="95" w:type="dxa"/>
              <w:bottom w:w="80" w:type="dxa"/>
              <w:right w:w="95" w:type="dxa"/>
            </w:tcMar>
            <w:vAlign w:val="center"/>
          </w:tcPr>
          <w:p w14:paraId="1624560D" w14:textId="77777777" w:rsidR="00646758" w:rsidRDefault="00000000">
            <w:pPr>
              <w:spacing w:after="20" w:line="245" w:lineRule="auto"/>
            </w:pPr>
            <w:r>
              <w:rPr>
                <w:sz w:val="19"/>
              </w:rPr>
              <w:t>Deferred research</w:t>
            </w:r>
          </w:p>
        </w:tc>
      </w:tr>
      <w:tr w:rsidR="00646758" w14:paraId="0A9D283B" w14:textId="77777777">
        <w:trPr>
          <w:cantSplit/>
        </w:trPr>
        <w:tc>
          <w:tcPr>
            <w:tcW w:w="3456" w:type="dxa"/>
            <w:shd w:val="clear" w:color="auto" w:fill="F7F7F7"/>
            <w:tcMar>
              <w:top w:w="80" w:type="dxa"/>
              <w:left w:w="95" w:type="dxa"/>
              <w:bottom w:w="80" w:type="dxa"/>
              <w:right w:w="95" w:type="dxa"/>
            </w:tcMar>
            <w:vAlign w:val="center"/>
          </w:tcPr>
          <w:p w14:paraId="0006FC8D" w14:textId="77777777" w:rsidR="00646758" w:rsidRDefault="00000000">
            <w:pPr>
              <w:spacing w:after="20" w:line="245" w:lineRule="auto"/>
            </w:pPr>
            <w:r>
              <w:rPr>
                <w:sz w:val="19"/>
              </w:rPr>
              <w:t>Indexed selective emotional color</w:t>
            </w:r>
          </w:p>
        </w:tc>
        <w:tc>
          <w:tcPr>
            <w:tcW w:w="4032" w:type="dxa"/>
            <w:shd w:val="clear" w:color="auto" w:fill="F7F7F7"/>
            <w:tcMar>
              <w:top w:w="80" w:type="dxa"/>
              <w:left w:w="95" w:type="dxa"/>
              <w:bottom w:w="80" w:type="dxa"/>
              <w:right w:w="95" w:type="dxa"/>
            </w:tcMar>
            <w:vAlign w:val="center"/>
          </w:tcPr>
          <w:p w14:paraId="27136353" w14:textId="77777777" w:rsidR="00646758" w:rsidRDefault="00000000">
            <w:pPr>
              <w:spacing w:after="20" w:line="245" w:lineRule="auto"/>
            </w:pPr>
            <w:r>
              <w:rPr>
                <w:sz w:val="19"/>
              </w:rPr>
              <w:t>New assignment Section 0.1</w:t>
            </w:r>
          </w:p>
        </w:tc>
        <w:tc>
          <w:tcPr>
            <w:tcW w:w="2563" w:type="dxa"/>
            <w:shd w:val="clear" w:color="auto" w:fill="F7F7F7"/>
            <w:tcMar>
              <w:top w:w="80" w:type="dxa"/>
              <w:left w:w="95" w:type="dxa"/>
              <w:bottom w:w="80" w:type="dxa"/>
              <w:right w:w="95" w:type="dxa"/>
            </w:tcMar>
            <w:vAlign w:val="center"/>
          </w:tcPr>
          <w:p w14:paraId="2DD6202D" w14:textId="77777777" w:rsidR="00646758" w:rsidRDefault="00000000">
            <w:pPr>
              <w:spacing w:after="20" w:line="245" w:lineRule="auto"/>
            </w:pPr>
            <w:r>
              <w:rPr>
                <w:sz w:val="19"/>
              </w:rPr>
              <w:t>Deferred research</w:t>
            </w:r>
          </w:p>
        </w:tc>
      </w:tr>
      <w:tr w:rsidR="00646758" w14:paraId="26774C4B" w14:textId="77777777">
        <w:trPr>
          <w:cantSplit/>
        </w:trPr>
        <w:tc>
          <w:tcPr>
            <w:tcW w:w="3456" w:type="dxa"/>
            <w:tcMar>
              <w:top w:w="80" w:type="dxa"/>
              <w:left w:w="95" w:type="dxa"/>
              <w:bottom w:w="80" w:type="dxa"/>
              <w:right w:w="95" w:type="dxa"/>
            </w:tcMar>
            <w:vAlign w:val="center"/>
          </w:tcPr>
          <w:p w14:paraId="4A1D16A8" w14:textId="77777777" w:rsidR="00646758" w:rsidRDefault="00000000">
            <w:pPr>
              <w:spacing w:after="20" w:line="245" w:lineRule="auto"/>
            </w:pPr>
            <w:r>
              <w:rPr>
                <w:sz w:val="19"/>
              </w:rPr>
              <w:t>Shared geometry motion and color cue architecture</w:t>
            </w:r>
          </w:p>
        </w:tc>
        <w:tc>
          <w:tcPr>
            <w:tcW w:w="4032" w:type="dxa"/>
            <w:tcMar>
              <w:top w:w="80" w:type="dxa"/>
              <w:left w:w="95" w:type="dxa"/>
              <w:bottom w:w="80" w:type="dxa"/>
              <w:right w:w="95" w:type="dxa"/>
            </w:tcMar>
            <w:vAlign w:val="center"/>
          </w:tcPr>
          <w:p w14:paraId="58FAFFD9" w14:textId="77777777" w:rsidR="00646758" w:rsidRDefault="00000000">
            <w:pPr>
              <w:spacing w:after="20" w:line="245" w:lineRule="auto"/>
            </w:pPr>
            <w:r>
              <w:rPr>
                <w:sz w:val="19"/>
              </w:rPr>
              <w:t>New assignment Section 0.3</w:t>
            </w:r>
          </w:p>
        </w:tc>
        <w:tc>
          <w:tcPr>
            <w:tcW w:w="2563" w:type="dxa"/>
            <w:tcMar>
              <w:top w:w="80" w:type="dxa"/>
              <w:left w:w="95" w:type="dxa"/>
              <w:bottom w:w="80" w:type="dxa"/>
              <w:right w:w="95" w:type="dxa"/>
            </w:tcMar>
            <w:vAlign w:val="center"/>
          </w:tcPr>
          <w:p w14:paraId="3036195A" w14:textId="77777777" w:rsidR="00646758" w:rsidRDefault="00000000">
            <w:pPr>
              <w:spacing w:after="20" w:line="245" w:lineRule="auto"/>
            </w:pPr>
            <w:r>
              <w:rPr>
                <w:sz w:val="19"/>
              </w:rPr>
              <w:t>Future design only</w:t>
            </w:r>
          </w:p>
        </w:tc>
      </w:tr>
      <w:tr w:rsidR="00646758" w14:paraId="55B867C0" w14:textId="77777777">
        <w:trPr>
          <w:cantSplit/>
        </w:trPr>
        <w:tc>
          <w:tcPr>
            <w:tcW w:w="3456" w:type="dxa"/>
            <w:shd w:val="clear" w:color="auto" w:fill="F7F7F7"/>
            <w:tcMar>
              <w:top w:w="80" w:type="dxa"/>
              <w:left w:w="95" w:type="dxa"/>
              <w:bottom w:w="80" w:type="dxa"/>
              <w:right w:w="95" w:type="dxa"/>
            </w:tcMar>
            <w:vAlign w:val="center"/>
          </w:tcPr>
          <w:p w14:paraId="49B68E5F" w14:textId="77777777" w:rsidR="00646758" w:rsidRDefault="00000000">
            <w:pPr>
              <w:spacing w:after="20" w:line="245" w:lineRule="auto"/>
            </w:pPr>
            <w:r>
              <w:rPr>
                <w:sz w:val="19"/>
              </w:rPr>
              <w:t>Mustache identity preservation</w:t>
            </w:r>
          </w:p>
        </w:tc>
        <w:tc>
          <w:tcPr>
            <w:tcW w:w="4032" w:type="dxa"/>
            <w:shd w:val="clear" w:color="auto" w:fill="F7F7F7"/>
            <w:tcMar>
              <w:top w:w="80" w:type="dxa"/>
              <w:left w:w="95" w:type="dxa"/>
              <w:bottom w:w="80" w:type="dxa"/>
              <w:right w:w="95" w:type="dxa"/>
            </w:tcMar>
            <w:vAlign w:val="center"/>
          </w:tcPr>
          <w:p w14:paraId="7B80A408" w14:textId="77777777" w:rsidR="00646758" w:rsidRDefault="00000000">
            <w:pPr>
              <w:spacing w:after="20" w:line="245" w:lineRule="auto"/>
            </w:pPr>
            <w:r>
              <w:rPr>
                <w:sz w:val="19"/>
              </w:rPr>
              <w:t>Existing v0.3 feature concern strengthened by Section 0.4</w:t>
            </w:r>
          </w:p>
        </w:tc>
        <w:tc>
          <w:tcPr>
            <w:tcW w:w="2563" w:type="dxa"/>
            <w:shd w:val="clear" w:color="auto" w:fill="F7F7F7"/>
            <w:tcMar>
              <w:top w:w="80" w:type="dxa"/>
              <w:left w:w="95" w:type="dxa"/>
              <w:bottom w:w="80" w:type="dxa"/>
              <w:right w:w="95" w:type="dxa"/>
            </w:tcMar>
            <w:vAlign w:val="center"/>
          </w:tcPr>
          <w:p w14:paraId="1121B8BA" w14:textId="77777777" w:rsidR="00646758" w:rsidRDefault="00000000">
            <w:pPr>
              <w:spacing w:after="20" w:line="245" w:lineRule="auto"/>
            </w:pPr>
            <w:r>
              <w:rPr>
                <w:sz w:val="19"/>
              </w:rPr>
              <w:t>Future explicit feature contracts</w:t>
            </w:r>
          </w:p>
        </w:tc>
      </w:tr>
      <w:tr w:rsidR="00646758" w14:paraId="32D08343" w14:textId="77777777">
        <w:trPr>
          <w:cantSplit/>
        </w:trPr>
        <w:tc>
          <w:tcPr>
            <w:tcW w:w="3456" w:type="dxa"/>
            <w:tcMar>
              <w:top w:w="80" w:type="dxa"/>
              <w:left w:w="95" w:type="dxa"/>
              <w:bottom w:w="80" w:type="dxa"/>
              <w:right w:w="95" w:type="dxa"/>
            </w:tcMar>
            <w:vAlign w:val="center"/>
          </w:tcPr>
          <w:p w14:paraId="1E7102B9" w14:textId="77777777" w:rsidR="00646758" w:rsidRDefault="00000000">
            <w:pPr>
              <w:spacing w:after="20" w:line="245" w:lineRule="auto"/>
            </w:pPr>
            <w:r>
              <w:rPr>
                <w:sz w:val="19"/>
              </w:rPr>
              <w:t>Frame-sequence visual-safety validation</w:t>
            </w:r>
          </w:p>
        </w:tc>
        <w:tc>
          <w:tcPr>
            <w:tcW w:w="4032" w:type="dxa"/>
            <w:tcMar>
              <w:top w:w="80" w:type="dxa"/>
              <w:left w:w="95" w:type="dxa"/>
              <w:bottom w:w="80" w:type="dxa"/>
              <w:right w:w="95" w:type="dxa"/>
            </w:tcMar>
            <w:vAlign w:val="center"/>
          </w:tcPr>
          <w:p w14:paraId="7082421B" w14:textId="77777777" w:rsidR="00646758" w:rsidRDefault="00000000">
            <w:pPr>
              <w:spacing w:after="20" w:line="245" w:lineRule="auto"/>
            </w:pPr>
            <w:r>
              <w:rPr>
                <w:sz w:val="19"/>
              </w:rPr>
              <w:t>New assignment Section 0.5</w:t>
            </w:r>
          </w:p>
        </w:tc>
        <w:tc>
          <w:tcPr>
            <w:tcW w:w="2563" w:type="dxa"/>
            <w:tcMar>
              <w:top w:w="80" w:type="dxa"/>
              <w:left w:w="95" w:type="dxa"/>
              <w:bottom w:w="80" w:type="dxa"/>
              <w:right w:w="95" w:type="dxa"/>
            </w:tcMar>
            <w:vAlign w:val="center"/>
          </w:tcPr>
          <w:p w14:paraId="502EE9EA" w14:textId="77777777" w:rsidR="00646758" w:rsidRDefault="00000000">
            <w:pPr>
              <w:spacing w:after="20" w:line="245" w:lineRule="auto"/>
            </w:pPr>
            <w:r>
              <w:rPr>
                <w:sz w:val="19"/>
              </w:rPr>
              <w:t>Future episode release requirement</w:t>
            </w:r>
          </w:p>
        </w:tc>
      </w:tr>
      <w:tr w:rsidR="00646758" w14:paraId="6C8CB7DD" w14:textId="77777777">
        <w:trPr>
          <w:cantSplit/>
        </w:trPr>
        <w:tc>
          <w:tcPr>
            <w:tcW w:w="3456" w:type="dxa"/>
            <w:shd w:val="clear" w:color="auto" w:fill="F7F7F7"/>
            <w:tcMar>
              <w:top w:w="80" w:type="dxa"/>
              <w:left w:w="95" w:type="dxa"/>
              <w:bottom w:w="80" w:type="dxa"/>
              <w:right w:w="95" w:type="dxa"/>
            </w:tcMar>
            <w:vAlign w:val="center"/>
          </w:tcPr>
          <w:p w14:paraId="04485F3C" w14:textId="77777777" w:rsidR="00646758" w:rsidRDefault="00000000">
            <w:pPr>
              <w:spacing w:after="20" w:line="245" w:lineRule="auto"/>
            </w:pPr>
            <w:r>
              <w:rPr>
                <w:sz w:val="19"/>
              </w:rPr>
              <w:t>Feature-anchored procedural cinematography</w:t>
            </w:r>
          </w:p>
        </w:tc>
        <w:tc>
          <w:tcPr>
            <w:tcW w:w="4032" w:type="dxa"/>
            <w:shd w:val="clear" w:color="auto" w:fill="F7F7F7"/>
            <w:tcMar>
              <w:top w:w="80" w:type="dxa"/>
              <w:left w:w="95" w:type="dxa"/>
              <w:bottom w:w="80" w:type="dxa"/>
              <w:right w:w="95" w:type="dxa"/>
            </w:tcMar>
            <w:vAlign w:val="center"/>
          </w:tcPr>
          <w:p w14:paraId="677A359F" w14:textId="77777777" w:rsidR="00646758" w:rsidRDefault="00000000">
            <w:pPr>
              <w:spacing w:after="20" w:line="245" w:lineRule="auto"/>
            </w:pPr>
            <w:r>
              <w:rPr>
                <w:sz w:val="19"/>
              </w:rPr>
              <w:t>Current post-v0.3 addendum</w:t>
            </w:r>
          </w:p>
        </w:tc>
        <w:tc>
          <w:tcPr>
            <w:tcW w:w="2563" w:type="dxa"/>
            <w:shd w:val="clear" w:color="auto" w:fill="F7F7F7"/>
            <w:tcMar>
              <w:top w:w="80" w:type="dxa"/>
              <w:left w:w="95" w:type="dxa"/>
              <w:bottom w:w="80" w:type="dxa"/>
              <w:right w:w="95" w:type="dxa"/>
            </w:tcMar>
            <w:vAlign w:val="center"/>
          </w:tcPr>
          <w:p w14:paraId="5667F0C6" w14:textId="77777777" w:rsidR="00646758" w:rsidRDefault="00000000">
            <w:pPr>
              <w:spacing w:after="20" w:line="245" w:lineRule="auto"/>
            </w:pPr>
            <w:r>
              <w:rPr>
                <w:sz w:val="19"/>
              </w:rPr>
              <w:t>Deferred 2D camera study; 3D further deferred</w:t>
            </w:r>
          </w:p>
        </w:tc>
      </w:tr>
      <w:tr w:rsidR="00646758" w14:paraId="291165CF" w14:textId="77777777">
        <w:trPr>
          <w:cantSplit/>
        </w:trPr>
        <w:tc>
          <w:tcPr>
            <w:tcW w:w="3456" w:type="dxa"/>
            <w:tcMar>
              <w:top w:w="80" w:type="dxa"/>
              <w:left w:w="95" w:type="dxa"/>
              <w:bottom w:w="80" w:type="dxa"/>
              <w:right w:w="95" w:type="dxa"/>
            </w:tcMar>
            <w:vAlign w:val="center"/>
          </w:tcPr>
          <w:p w14:paraId="6D76949D" w14:textId="77777777" w:rsidR="00646758" w:rsidRDefault="00000000">
            <w:pPr>
              <w:spacing w:after="20" w:line="245" w:lineRule="auto"/>
            </w:pPr>
            <w:r>
              <w:rPr>
                <w:sz w:val="19"/>
              </w:rPr>
              <w:t>Pinned repository audit and source discrepancies</w:t>
            </w:r>
          </w:p>
        </w:tc>
        <w:tc>
          <w:tcPr>
            <w:tcW w:w="4032" w:type="dxa"/>
            <w:tcMar>
              <w:top w:w="80" w:type="dxa"/>
              <w:left w:w="95" w:type="dxa"/>
              <w:bottom w:w="80" w:type="dxa"/>
              <w:right w:w="95" w:type="dxa"/>
            </w:tcMar>
            <w:vAlign w:val="center"/>
          </w:tcPr>
          <w:p w14:paraId="79304A7C" w14:textId="77777777" w:rsidR="00646758" w:rsidRDefault="00000000">
            <w:pPr>
              <w:spacing w:after="20" w:line="245" w:lineRule="auto"/>
            </w:pPr>
            <w:r>
              <w:rPr>
                <w:sz w:val="19"/>
              </w:rPr>
              <w:t>New v0.4 verification</w:t>
            </w:r>
          </w:p>
        </w:tc>
        <w:tc>
          <w:tcPr>
            <w:tcW w:w="2563" w:type="dxa"/>
            <w:tcMar>
              <w:top w:w="80" w:type="dxa"/>
              <w:left w:w="95" w:type="dxa"/>
              <w:bottom w:w="80" w:type="dxa"/>
              <w:right w:w="95" w:type="dxa"/>
            </w:tcMar>
            <w:vAlign w:val="center"/>
          </w:tcPr>
          <w:p w14:paraId="4CA67633" w14:textId="77777777" w:rsidR="00646758" w:rsidRDefault="00000000">
            <w:pPr>
              <w:spacing w:after="20" w:line="245" w:lineRule="auto"/>
            </w:pPr>
            <w:r>
              <w:rPr>
                <w:sz w:val="19"/>
              </w:rPr>
              <w:t>No upstream integration in Build 0</w:t>
            </w:r>
          </w:p>
        </w:tc>
      </w:tr>
    </w:tbl>
    <w:p w14:paraId="1B7B8387" w14:textId="77777777" w:rsidR="00646758" w:rsidRDefault="00646758">
      <w:pPr>
        <w:spacing w:after="0"/>
      </w:pPr>
    </w:p>
    <w:p w14:paraId="6C7196E6" w14:textId="77777777" w:rsidR="00646758" w:rsidRDefault="00000000">
      <w:r>
        <w:lastRenderedPageBreak/>
        <w:t>v0.3 already discusses generic bounded history, qualified phase diagnostics, identity features and alternative representations. The newly named dual-memory architecture, indexed color requirements and camera study were not established implementation decisions in that document. The present change record preserves both that earlier foundation and the new proposal status.</w:t>
      </w:r>
    </w:p>
    <w:p w14:paraId="5CB6F2FC" w14:textId="77777777" w:rsidR="00646758" w:rsidRDefault="00000000">
      <w:pPr>
        <w:pStyle w:val="Heading1"/>
      </w:pPr>
      <w:r>
        <w:t>3 Build 0 mathematical audit</w:t>
      </w:r>
    </w:p>
    <w:p w14:paraId="719489EE" w14:textId="77777777" w:rsidR="00646758" w:rsidRDefault="00000000">
      <w:pPr>
        <w:pStyle w:val="Heading2"/>
      </w:pPr>
      <w:r>
        <w:t>3.1 Gaussian field and conventions</w:t>
      </w:r>
    </w:p>
    <w:p w14:paraId="6A7C6E3D" w14:textId="77777777" w:rsidR="00646758" w:rsidRDefault="00000000">
      <w:r>
        <w:t>The accepted field is the positive sum of isotropic Gaussian influences minus a dimensionless threshold. An isolated influence has a finite-area interior only when its weight exceeds the threshold. Its contour radius follows by solving the exponential equation. This validates the sign, units and independent analytic tests in v0.3 section 7, P0230 to P0235.</w:t>
      </w:r>
    </w:p>
    <w:p w14:paraId="429E00E3" w14:textId="77777777" w:rsidR="00646758" w:rsidRDefault="00000000">
      <w:pPr>
        <w:keepLines/>
        <w:spacing w:before="60" w:after="160"/>
        <w:jc w:val="center"/>
      </w:pPr>
      <m:oMathPara>
        <m:oMath>
          <m:r>
            <w:rPr>
              <w:rFonts w:ascii="Cambria Math" w:hAnsi="Cambria Math"/>
            </w:rPr>
            <m:t xml:space="preserve">F(x,y;n) =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r>
                <m:rPr>
                  <m:nor/>
                </m:rPr>
                <m:t xml:space="preserve"> 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 xml:space="preserve">(x - </m:t>
                      </m:r>
                      <m:sSub>
                        <m:sSubPr>
                          <m:ctrlPr>
                            <w:rPr>
                              <w:rFonts w:ascii="Cambria Math" w:hAnsi="Cambria Math"/>
                            </w:rPr>
                          </m:ctrlPr>
                        </m:sSubPr>
                        <m:e>
                          <m:r>
                            <w:rPr>
                              <w:rFonts w:ascii="Cambria Math" w:hAnsi="Cambria Math"/>
                            </w:rPr>
                            <m:t>p</m:t>
                          </m:r>
                        </m:e>
                        <m:sub>
                          <m:r>
                            <w:rPr>
                              <w:rFonts w:ascii="Cambria Math" w:hAnsi="Cambria Math"/>
                            </w:rPr>
                            <m:t>i,x</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 xml:space="preserve">(y - </m:t>
                      </m:r>
                      <m:sSub>
                        <m:sSubPr>
                          <m:ctrlPr>
                            <w:rPr>
                              <w:rFonts w:ascii="Cambria Math" w:hAnsi="Cambria Math"/>
                            </w:rPr>
                          </m:ctrlPr>
                        </m:sSubPr>
                        <m:e>
                          <m:r>
                            <w:rPr>
                              <w:rFonts w:ascii="Cambria Math" w:hAnsi="Cambria Math"/>
                            </w:rPr>
                            <m:t>p</m:t>
                          </m:r>
                        </m:e>
                        <m:sub>
                          <m:r>
                            <w:rPr>
                              <w:rFonts w:ascii="Cambria Math" w:hAnsi="Cambria Math"/>
                            </w:rPr>
                            <m:t>i,y</m:t>
                          </m:r>
                        </m:sub>
                      </m:sSub>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i</m:t>
                          </m:r>
                        </m:sub>
                      </m:sSub>
                    </m:e>
                    <m:sup>
                      <m:r>
                        <w:rPr>
                          <w:rFonts w:ascii="Cambria Math" w:hAnsi="Cambria Math"/>
                        </w:rPr>
                        <m:t>2</m:t>
                      </m:r>
                    </m:sup>
                  </m:sSup>
                </m:den>
              </m:f>
              <m:r>
                <w:rPr>
                  <w:rFonts w:ascii="Cambria Math" w:hAnsi="Cambria Math"/>
                </w:rPr>
                <m:t>)</m:t>
              </m:r>
            </m:e>
          </m:nary>
          <m:r>
            <w:rPr>
              <w:rFonts w:ascii="Cambria Math" w:hAnsi="Cambria Math"/>
            </w:rPr>
            <m:t xml:space="preserve"> - τ.</m:t>
          </m:r>
        </m:oMath>
      </m:oMathPara>
    </w:p>
    <w:p w14:paraId="4294DF6E" w14:textId="77777777" w:rsidR="00646758" w:rsidRDefault="00000000">
      <w:pPr>
        <w:keepLines/>
        <w:spacing w:before="60" w:after="160"/>
        <w:jc w:val="center"/>
      </w:pPr>
      <m:oMathPara>
        <m:oMath>
          <m:r>
            <w:rPr>
              <w:rFonts w:ascii="Cambria Math" w:hAnsi="Cambria Math"/>
            </w:rPr>
            <m:t>r = σ</m:t>
          </m:r>
          <m:rad>
            <m:radPr>
              <m:degHide m:val="1"/>
              <m:ctrlPr>
                <w:rPr>
                  <w:rFonts w:ascii="Cambria Math" w:hAnsi="Cambria Math"/>
                </w:rPr>
              </m:ctrlPr>
            </m:radPr>
            <m:deg/>
            <m:e>
              <m:r>
                <m:rPr>
                  <m:nor/>
                </m:rPr>
                <m:t>2 ln</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τ</m:t>
                  </m:r>
                </m:den>
              </m:f>
              <m:r>
                <w:rPr>
                  <w:rFonts w:ascii="Cambria Math" w:hAnsi="Cambria Math"/>
                </w:rPr>
                <m:t>)</m:t>
              </m:r>
            </m:e>
          </m:rad>
          <m:r>
            <w:rPr>
              <w:rFonts w:ascii="Cambria Math" w:hAnsi="Cambria Math"/>
            </w:rPr>
            <m:t>.</m:t>
          </m:r>
        </m:oMath>
      </m:oMathPara>
    </w:p>
    <w:p w14:paraId="644C4611" w14:textId="77777777" w:rsidR="00646758" w:rsidRDefault="00000000">
      <w:r>
        <w:t>The field is not a signed-distance function. It cannot supply sphere-tracing step lengths. A future outward normal would use the negative gradient at a regular boundary and must mark near-zero gradients invalid. Weight and threshold scaling are redundant for the hard silhouette: multiplying both by one positive constant does not change its zero contour. Maintain the accepted fixed policy during initial shape exploration.</w:t>
      </w:r>
    </w:p>
    <w:p w14:paraId="5D28E279" w14:textId="77777777" w:rsidR="00646758" w:rsidRDefault="00000000">
      <w:r>
        <w:t>Separable horizontal and vertical exponentials are algebraically equivalent to the direct expression in real arithmetic. Floating evaluation order differs, so the direct-reference comparison is an absolute tolerance test of at most 1e-12 at selected samples, with fixed element-ID accumulation order. It is not an exact equality claim between two different arithmetic paths. No truncation, post-hoc normalization or GPU path is required.</w:t>
      </w:r>
    </w:p>
    <w:p w14:paraId="0485362B" w14:textId="77777777" w:rsidR="00646758" w:rsidRDefault="00000000">
      <w:pPr>
        <w:pStyle w:val="Heading2"/>
      </w:pPr>
      <w:r>
        <w:t>3.2 Coordinates and sampling</w:t>
      </w:r>
    </w:p>
    <w:p w14:paraId="057BCCEB" w14:textId="77777777" w:rsidR="00646758" w:rsidRDefault="00000000">
      <w:r>
        <w:t>v0.3 section 6, P0225 to P0228, sets world y from minus one to plus one, world x from minus W/H to plus W/H, positive y upward and row zero at the top. Pixel cells are square in world coordinates. Two samples per axis use quarter-pixel and three-quarter-pixel offsets. The field array is Hs by Ws in raster order.</w:t>
      </w:r>
    </w:p>
    <w:p w14:paraId="7970F6CF" w14:textId="77777777" w:rsidR="00646758" w:rsidRDefault="00000000">
      <w:pPr>
        <w:keepLines/>
        <w:spacing w:before="60" w:after="160"/>
        <w:jc w:val="center"/>
      </w:pPr>
      <m:oMathPara>
        <m:oMath>
          <m:sSub>
            <m:sSubPr>
              <m:ctrlPr>
                <w:rPr>
                  <w:rFonts w:ascii="Cambria Math" w:hAnsi="Cambria Math"/>
                </w:rPr>
              </m:ctrlPr>
            </m:sSubPr>
            <m:e>
              <m:r>
                <w:rPr>
                  <w:rFonts w:ascii="Cambria Math" w:hAnsi="Cambria Math"/>
                </w:rPr>
                <m:t>x</m:t>
              </m:r>
            </m:e>
            <m:sub>
              <m:r>
                <w:rPr>
                  <w:rFonts w:ascii="Cambria Math" w:hAnsi="Cambria Math"/>
                </w:rPr>
                <m:t>j,b</m:t>
              </m:r>
            </m:sub>
          </m:sSub>
          <m:r>
            <w:rPr>
              <w:rFonts w:ascii="Cambria Math" w:hAnsi="Cambria Math"/>
            </w:rPr>
            <m:t xml:space="preserve"> = -a + </m:t>
          </m:r>
          <m:f>
            <m:fPr>
              <m:ctrlPr>
                <w:rPr>
                  <w:rFonts w:ascii="Cambria Math" w:hAnsi="Cambria Math"/>
                </w:rPr>
              </m:ctrlPr>
            </m:fPr>
            <m:num>
              <m:r>
                <w:rPr>
                  <w:rFonts w:ascii="Cambria Math" w:hAnsi="Cambria Math"/>
                </w:rPr>
                <m:t>2</m:t>
              </m:r>
            </m:num>
            <m:den>
              <m:r>
                <w:rPr>
                  <w:rFonts w:ascii="Cambria Math" w:hAnsi="Cambria Math"/>
                </w:rPr>
                <m:t>H</m:t>
              </m:r>
            </m:den>
          </m:f>
          <m:r>
            <w:rPr>
              <w:rFonts w:ascii="Cambria Math" w:hAnsi="Cambria Math"/>
            </w:rPr>
            <m:t xml:space="preserve">(j + </m:t>
          </m:r>
          <m:f>
            <m:fPr>
              <m:ctrlPr>
                <w:rPr>
                  <w:rFonts w:ascii="Cambria Math" w:hAnsi="Cambria Math"/>
                </w:rPr>
              </m:ctrlPr>
            </m:fPr>
            <m:num>
              <m:r>
                <w:rPr>
                  <w:rFonts w:ascii="Cambria Math" w:hAnsi="Cambria Math"/>
                </w:rPr>
                <m:t>b + 1/2</m:t>
              </m:r>
            </m:num>
            <m:den>
              <m:r>
                <w:rPr>
                  <w:rFonts w:ascii="Cambria Math" w:hAnsi="Cambria Math"/>
                </w:rPr>
                <m:t>s</m:t>
              </m:r>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r,c</m:t>
              </m:r>
            </m:sub>
          </m:sSub>
          <m:r>
            <w:rPr>
              <w:rFonts w:ascii="Cambria Math" w:hAnsi="Cambria Math"/>
            </w:rPr>
            <m:t xml:space="preserve"> = 1 - </m:t>
          </m:r>
          <m:f>
            <m:fPr>
              <m:ctrlPr>
                <w:rPr>
                  <w:rFonts w:ascii="Cambria Math" w:hAnsi="Cambria Math"/>
                </w:rPr>
              </m:ctrlPr>
            </m:fPr>
            <m:num>
              <m:r>
                <w:rPr>
                  <w:rFonts w:ascii="Cambria Math" w:hAnsi="Cambria Math"/>
                </w:rPr>
                <m:t>2</m:t>
              </m:r>
            </m:num>
            <m:den>
              <m:r>
                <w:rPr>
                  <w:rFonts w:ascii="Cambria Math" w:hAnsi="Cambria Math"/>
                </w:rPr>
                <m:t>H</m:t>
              </m:r>
            </m:den>
          </m:f>
          <m:r>
            <w:rPr>
              <w:rFonts w:ascii="Cambria Math" w:hAnsi="Cambria Math"/>
            </w:rPr>
            <m:t xml:space="preserve">(r + </m:t>
          </m:r>
          <m:f>
            <m:fPr>
              <m:ctrlPr>
                <w:rPr>
                  <w:rFonts w:ascii="Cambria Math" w:hAnsi="Cambria Math"/>
                </w:rPr>
              </m:ctrlPr>
            </m:fPr>
            <m:num>
              <m:r>
                <w:rPr>
                  <w:rFonts w:ascii="Cambria Math" w:hAnsi="Cambria Math"/>
                </w:rPr>
                <m:t>c + 1/2</m:t>
              </m:r>
            </m:num>
            <m:den>
              <m:r>
                <w:rPr>
                  <w:rFonts w:ascii="Cambria Math" w:hAnsi="Cambria Math"/>
                </w:rPr>
                <m:t>s</m:t>
              </m:r>
            </m:den>
          </m:f>
          <m:r>
            <w:rPr>
              <w:rFonts w:ascii="Cambria Math" w:hAnsi="Cambria Math"/>
            </w:rPr>
            <m:t>).</m:t>
          </m:r>
        </m:oMath>
      </m:oMathPara>
    </w:p>
    <w:p w14:paraId="7DB9602D" w14:textId="77777777" w:rsidR="00646758" w:rsidRDefault="00000000">
      <w:r>
        <w:t>An endpoint-inclusive grid would change this contract. Test a rectangular viewport and an asymmetric hand-constructed image fixture; a symmetric blob cannot detect an upside-down renderer. Threshold samples at field greater than or equal to zero, average coverage, then apply floor of 255 times coverage plus one half. At two-by-two supersampling the allowed pre-inversion values are 0, 64, 128, 191 and 255. Geometry masks undo display inversion and threshold at 128; clipping checks any nonzero coverage in the outer two rows or columns, including the value 64.</w:t>
      </w:r>
    </w:p>
    <w:p w14:paraId="4BAB9DA7" w14:textId="77777777" w:rsidR="00646758" w:rsidRDefault="00000000">
      <w:pPr>
        <w:pStyle w:val="Heading2"/>
      </w:pPr>
      <w:r>
        <w:t>3.3 Integration stability and recovery</w:t>
      </w:r>
    </w:p>
    <w:p w14:paraId="11CBDA86" w14:textId="77777777" w:rsidR="00646758" w:rsidRDefault="00000000">
      <w:r>
        <w:t>The baseline uses previous velocity for damping and updated velocity for position. Substituting explicit Euler, exponential damping or a different spring propagator would change the accepted numerical policy. The following native equation is retained from v0.3 P0240.</w:t>
      </w:r>
    </w:p>
    <w:p w14:paraId="548B0BC3" w14:textId="77777777" w:rsidR="00646758" w:rsidRDefault="00000000">
      <w:pPr>
        <w:keepLines/>
        <w:spacing w:before="60" w:after="160"/>
        <w:jc w:val="center"/>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 xml:space="preserve"> - c</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n+1/2</m:t>
                  </m:r>
                </m:sub>
              </m:sSub>
            </m:num>
            <m:den>
              <m:r>
                <w:rPr>
                  <w:rFonts w:ascii="Cambria Math" w:hAnsi="Cambria Math"/>
                </w:rPr>
                <m:t>m</m:t>
              </m:r>
            </m:den>
          </m:f>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n+1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 xml:space="preserve"> + h</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 xml:space="preserve"> + h</m:t>
          </m:r>
          <m:sSub>
            <m:sSubPr>
              <m:ctrlPr>
                <w:rPr>
                  <w:rFonts w:ascii="Cambria Math" w:hAnsi="Cambria Math"/>
                </w:rPr>
              </m:ctrlPr>
            </m:sSubPr>
            <m:e>
              <m:r>
                <w:rPr>
                  <w:rFonts w:ascii="Cambria Math" w:hAnsi="Cambria Math"/>
                </w:rPr>
                <m:t>v</m:t>
              </m:r>
            </m:e>
            <m:sub>
              <m:r>
                <w:rPr>
                  <w:rFonts w:ascii="Cambria Math" w:hAnsi="Cambria Math"/>
                </w:rPr>
                <m:t>n+1</m:t>
              </m:r>
            </m:sub>
          </m:sSub>
          <m:r>
            <w:rPr>
              <w:rFonts w:ascii="Cambria Math" w:hAnsi="Cambria Math"/>
            </w:rPr>
            <m:t>.</m:t>
          </m:r>
        </m:oMath>
      </m:oMathPara>
    </w:p>
    <w:p w14:paraId="754F23CF" w14:textId="77777777" w:rsidR="00646758" w:rsidRDefault="00000000">
      <w:r>
        <w:t>For one unforced coordinate, define A as h squared times k divided by m and D as h times c divided by m. The update matrix has trace 2 minus A minus D and determinant 1 minus D. The second-order Schur conditions reduce to A positive, D positive and A plus 2D less than 4. This independently confirms the exact stability condition in v0.3 P0242 to P0244. Equality is excluded. The additional accuracy envelope h times sqrt(k/m) at most 0.25 and D at most 0.25 remains a conservative design choice.</w:t>
      </w:r>
    </w:p>
    <w:p w14:paraId="781DB295" w14:textId="77777777" w:rsidR="00646758" w:rsidRDefault="00000000">
      <w:r>
        <w:t>The default damping ratio is approximately 0.668, so overshoot is expected. More damping can destabilize this explicit-damping update; c equal to 130 at 60 Hz violates its bound. Unforced asymptotic stability does not imply that a forced scene stays within displacement/speed limits, avoids clipping or has appealing motion. Recovery must examine both position and speed over the entire tail. A zero-crossing pose alone cannot establish settling. Independent analytic and 60/120 Hz comparisons remain required; no new v0.4 run is claimed.</w:t>
      </w:r>
    </w:p>
    <w:p w14:paraId="2658FE09" w14:textId="77777777" w:rsidR="00646758" w:rsidRDefault="00000000">
      <w:pPr>
        <w:pStyle w:val="Heading2"/>
      </w:pPr>
      <w:r>
        <w:t>3.4 Cue schedule and clock</w:t>
      </w:r>
    </w:p>
    <w:p w14:paraId="3F165525" w14:textId="77777777" w:rsidR="00646758" w:rsidRDefault="00000000">
      <w:r>
        <w:t>The quartic pulse has zero value and first derivative at its support boundaries, with peak one at its midpoint. It is C1 across the boundaries; its second derivative need not match the exterior zero function. Sample at the transition midpoint, sum cues in sorted cue-ID order and give the full force to each group member. Different masses then produce different accelerations. There is no runtime emotion inference.</w:t>
      </w:r>
    </w:p>
    <w:p w14:paraId="56CD36EB" w14:textId="77777777" w:rsidR="00646758" w:rsidRDefault="00000000">
      <w:pPr>
        <w:keepLines/>
        <w:spacing w:before="60" w:after="160"/>
        <w:jc w:val="center"/>
      </w:pPr>
      <m:oMathPara>
        <m:oMath>
          <m:r>
            <w:rPr>
              <w:rFonts w:ascii="Cambria Math" w:hAnsi="Cambria Math"/>
            </w:rPr>
            <m:t xml:space="preserve">u = </m:t>
          </m:r>
          <m:f>
            <m:fPr>
              <m:ctrlPr>
                <w:rPr>
                  <w:rFonts w:ascii="Cambria Math" w:hAnsi="Cambria Math"/>
                </w:rPr>
              </m:ctrlPr>
            </m:fPr>
            <m:num>
              <m:r>
                <w:rPr>
                  <w:rFonts w:ascii="Cambria Math" w:hAnsi="Cambria Math"/>
                </w:rPr>
                <m:t xml:space="preserve">n + 1/2 - </m:t>
              </m:r>
              <m:sSub>
                <m:sSubPr>
                  <m:ctrlPr>
                    <w:rPr>
                      <w:rFonts w:ascii="Cambria Math" w:hAnsi="Cambria Math"/>
                    </w:rPr>
                  </m:ctrlPr>
                </m:sSubPr>
                <m:e>
                  <m:r>
                    <w:rPr>
                      <w:rFonts w:ascii="Cambria Math" w:hAnsi="Cambria Math"/>
                    </w:rPr>
                    <m:t>n</m:t>
                  </m:r>
                </m:e>
                <m:sub>
                  <m:r>
                    <w:rPr>
                      <w:rFonts w:ascii="Cambria Math" w:hAnsi="Cambria Math"/>
                    </w:rPr>
                    <m:t>start</m:t>
                  </m:r>
                </m:sub>
              </m:sSub>
            </m:num>
            <m:den>
              <m:sSub>
                <m:sSubPr>
                  <m:ctrlPr>
                    <w:rPr>
                      <w:rFonts w:ascii="Cambria Math" w:hAnsi="Cambria Math"/>
                    </w:rPr>
                  </m:ctrlPr>
                </m:sSubPr>
                <m:e>
                  <m:r>
                    <w:rPr>
                      <w:rFonts w:ascii="Cambria Math" w:hAnsi="Cambria Math"/>
                    </w:rPr>
                    <m:t>n</m:t>
                  </m:r>
                </m:e>
                <m:sub>
                  <m:r>
                    <w:rPr>
                      <w:rFonts w:ascii="Cambria Math" w:hAnsi="Cambria Math"/>
                    </w:rPr>
                    <m:t>end</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start</m:t>
                  </m:r>
                </m:sub>
              </m:sSub>
            </m:den>
          </m:f>
          <m:r>
            <w:rPr>
              <w:rFonts w:ascii="Cambria Math" w:hAnsi="Cambria Math"/>
            </w:rPr>
            <m:t xml:space="preserve">,    e(u)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16</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(1 - u)</m:t>
                        </m:r>
                      </m:e>
                      <m:sup>
                        <m:r>
                          <w:rPr>
                            <w:rFonts w:ascii="Cambria Math" w:hAnsi="Cambria Math"/>
                          </w:rPr>
                          <m:t>2</m:t>
                        </m:r>
                      </m:sup>
                    </m:sSup>
                  </m:e>
                  <m:e>
                    <m:r>
                      <m:rPr>
                        <m:nor/>
                      </m:rPr>
                      <m:t>0 &lt; u &lt; 1</m:t>
                    </m:r>
                  </m:e>
                </m:mr>
                <m:mr>
                  <m:e>
                    <m:r>
                      <w:rPr>
                        <w:rFonts w:ascii="Cambria Math" w:hAnsi="Cambria Math"/>
                      </w:rPr>
                      <m:t>0</m:t>
                    </m:r>
                  </m:e>
                  <m:e>
                    <m:r>
                      <m:rPr>
                        <m:nor/>
                      </m:rPr>
                      <m:t>otherwise</m:t>
                    </m:r>
                  </m:e>
                </m:mr>
              </m:m>
            </m:e>
          </m:d>
          <m:r>
            <w:rPr>
              <w:rFonts w:ascii="Cambria Math" w:hAnsi="Cambria Math"/>
            </w:rPr>
            <m:t>.</m:t>
          </m:r>
        </m:oMath>
      </m:oMathPara>
    </w:p>
    <w:p w14:paraId="19C0C458" w14:textId="77777777" w:rsidR="00646758" w:rsidRDefault="00000000">
      <w:r>
        <w:t>The authoritative state uses an integer tick. Nominal E1 exports 180 frames at ticks 0, 2, through 358 and integrates 360 accepted transitions to the terminal audit state. There are 361 state records. Render state zero before stepping. Six seconds of media duration is distinct from the last sample time of 179/30 seconds. At 120 Hz, double cue and recovery tick boundaries and the terminal tick while retaining 180 output frames at 30 fps. These requirements follow v0.3 section 9, P0251 to P0253.</w:t>
      </w:r>
    </w:p>
    <w:p w14:paraId="133917D2" w14:textId="77777777" w:rsidR="00646758" w:rsidRDefault="00000000">
      <w:pPr>
        <w:pStyle w:val="Heading2"/>
      </w:pPr>
      <w:r>
        <w:t>3.5 Configuration state and guard</w:t>
      </w:r>
    </w:p>
    <w:p w14:paraId="1053A171" w14:textId="77777777" w:rsidR="00646758" w:rsidRDefault="00000000">
      <w:r>
        <w:t>v0.3 requires the strict loader to reject unknown schemas and properties, duplicate keys and IDs, nonfinite numeric values, booleans used as numbers, malformed vectors and unsupported enums. Resolve all elements and cues in ascending ASCII ID order. Convert accepted real-valued inputs to float64 without string/null coercion. Check all semantic constraints before making a run directory. Reject dangerous magnitudes before multiplying or squaring them.</w:t>
      </w:r>
    </w:p>
    <w:p w14:paraId="736530D5" w14:textId="77777777" w:rsidR="00646758" w:rsidRDefault="00000000">
      <w:r>
        <w:t>The state owns only tick, positions and velocities. Configuration owns home positions, parameters, IDs, groups and cues. Every proposed candidate owns separate arrays and leaves its inputs unchanged. A read-only flag helps but does not prove absence of aliasing. Since state arrays do not carry semantic row IDs, a guard cannot infer an arbitrary row permutation from numeric values; shared immutable indexing and asymmetric element tests enforce that ownership contract.</w:t>
      </w:r>
    </w:p>
    <w:p w14:paraId="0C0F51D8" w14:textId="77777777" w:rsidR="00646758" w:rsidRDefault="00000000">
      <w:r>
        <w:t>Before stepping, validate the previous state. Guard the candidate's shape, float64 type, tick, finite values, displacement and speed. ACCEPT is written successfully before committing. REJECT preserves the last committed state and terminates with a failure record. No clamp, retry, timestamp-advancing freeze, velocity reset or copied baseline is permitted. Renderer/export failure is an export failure, not an excuse for a motion fallback. This is the appropriate small auditable boundary for Build 0.</w:t>
      </w:r>
    </w:p>
    <w:p w14:paraId="42C385B0" w14:textId="77777777" w:rsidR="00646758" w:rsidRDefault="00000000">
      <w:pPr>
        <w:pStyle w:val="Heading1"/>
      </w:pPr>
      <w:r>
        <w:lastRenderedPageBreak/>
        <w:t>4 Findings and implementation readiness</w:t>
      </w:r>
    </w:p>
    <w:p w14:paraId="61EC8FF2" w14:textId="77777777" w:rsidR="00646758" w:rsidRDefault="00000000">
      <w:r>
        <w:t>There is no identified mathematical blocker to beginning the isolated implementation. Two documentary decisions are blocking for a completed release claim: exact evidence schemas and a noncircular manifest-publication procedure. They can be resolved in the first implementation ADRs without changing runtime equations. The rest are nonblocking precision or future research findings. The full register A01 to A14, with source locators and proposed resolutions, is included in Deliverable B.</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800"/>
        <w:gridCol w:w="4867"/>
      </w:tblGrid>
      <w:tr w:rsidR="00646758" w14:paraId="6C01B89F" w14:textId="77777777">
        <w:trPr>
          <w:cantSplit/>
          <w:tblHeader/>
        </w:trPr>
        <w:tc>
          <w:tcPr>
            <w:tcW w:w="3384" w:type="dxa"/>
            <w:shd w:val="clear" w:color="auto" w:fill="E7E7E7"/>
            <w:tcMar>
              <w:top w:w="80" w:type="dxa"/>
              <w:left w:w="95" w:type="dxa"/>
              <w:bottom w:w="80" w:type="dxa"/>
              <w:right w:w="95" w:type="dxa"/>
            </w:tcMar>
            <w:vAlign w:val="center"/>
          </w:tcPr>
          <w:p w14:paraId="4B5B1D0A" w14:textId="77777777" w:rsidR="00646758" w:rsidRDefault="00000000">
            <w:pPr>
              <w:spacing w:after="20" w:line="245" w:lineRule="auto"/>
            </w:pPr>
            <w:r>
              <w:rPr>
                <w:b/>
                <w:sz w:val="19"/>
              </w:rPr>
              <w:t>Finding</w:t>
            </w:r>
          </w:p>
        </w:tc>
        <w:tc>
          <w:tcPr>
            <w:tcW w:w="1800" w:type="dxa"/>
            <w:shd w:val="clear" w:color="auto" w:fill="E7E7E7"/>
            <w:tcMar>
              <w:top w:w="80" w:type="dxa"/>
              <w:left w:w="95" w:type="dxa"/>
              <w:bottom w:w="80" w:type="dxa"/>
              <w:right w:w="95" w:type="dxa"/>
            </w:tcMar>
            <w:vAlign w:val="center"/>
          </w:tcPr>
          <w:p w14:paraId="0175F894" w14:textId="77777777" w:rsidR="00646758" w:rsidRDefault="00000000">
            <w:pPr>
              <w:spacing w:after="20" w:line="245" w:lineRule="auto"/>
            </w:pPr>
            <w:r>
              <w:rPr>
                <w:b/>
                <w:sz w:val="19"/>
              </w:rPr>
              <w:t>Classification</w:t>
            </w:r>
          </w:p>
        </w:tc>
        <w:tc>
          <w:tcPr>
            <w:tcW w:w="4867" w:type="dxa"/>
            <w:shd w:val="clear" w:color="auto" w:fill="E7E7E7"/>
            <w:tcMar>
              <w:top w:w="80" w:type="dxa"/>
              <w:left w:w="95" w:type="dxa"/>
              <w:bottom w:w="80" w:type="dxa"/>
              <w:right w:w="95" w:type="dxa"/>
            </w:tcMar>
            <w:vAlign w:val="center"/>
          </w:tcPr>
          <w:p w14:paraId="25CE077B" w14:textId="77777777" w:rsidR="00646758" w:rsidRDefault="00000000">
            <w:pPr>
              <w:spacing w:after="20" w:line="245" w:lineRule="auto"/>
            </w:pPr>
            <w:r>
              <w:rPr>
                <w:b/>
                <w:sz w:val="19"/>
              </w:rPr>
              <w:t>Required action</w:t>
            </w:r>
          </w:p>
        </w:tc>
      </w:tr>
      <w:tr w:rsidR="00646758" w14:paraId="053DC5CF" w14:textId="77777777">
        <w:trPr>
          <w:cantSplit/>
        </w:trPr>
        <w:tc>
          <w:tcPr>
            <w:tcW w:w="3384" w:type="dxa"/>
            <w:tcMar>
              <w:top w:w="80" w:type="dxa"/>
              <w:left w:w="95" w:type="dxa"/>
              <w:bottom w:w="80" w:type="dxa"/>
              <w:right w:w="95" w:type="dxa"/>
            </w:tcMar>
            <w:vAlign w:val="center"/>
          </w:tcPr>
          <w:p w14:paraId="1914A749" w14:textId="77777777" w:rsidR="00646758" w:rsidRDefault="00000000">
            <w:pPr>
              <w:spacing w:after="20" w:line="245" w:lineRule="auto"/>
            </w:pPr>
            <w:r>
              <w:rPr>
                <w:sz w:val="19"/>
              </w:rPr>
              <w:t>A01 Evidence and profile formats</w:t>
            </w:r>
          </w:p>
        </w:tc>
        <w:tc>
          <w:tcPr>
            <w:tcW w:w="1800" w:type="dxa"/>
            <w:tcMar>
              <w:top w:w="80" w:type="dxa"/>
              <w:left w:w="95" w:type="dxa"/>
              <w:bottom w:w="80" w:type="dxa"/>
              <w:right w:w="95" w:type="dxa"/>
            </w:tcMar>
            <w:vAlign w:val="center"/>
          </w:tcPr>
          <w:p w14:paraId="48624C73" w14:textId="77777777" w:rsidR="00646758" w:rsidRDefault="00000000">
            <w:pPr>
              <w:spacing w:after="20" w:line="245" w:lineRule="auto"/>
            </w:pPr>
            <w:r>
              <w:rPr>
                <w:sz w:val="19"/>
              </w:rPr>
              <w:t>Release blocking</w:t>
            </w:r>
          </w:p>
        </w:tc>
        <w:tc>
          <w:tcPr>
            <w:tcW w:w="4867" w:type="dxa"/>
            <w:tcMar>
              <w:top w:w="80" w:type="dxa"/>
              <w:left w:w="95" w:type="dxa"/>
              <w:bottom w:w="80" w:type="dxa"/>
              <w:right w:w="95" w:type="dxa"/>
            </w:tcMar>
            <w:vAlign w:val="center"/>
          </w:tcPr>
          <w:p w14:paraId="7E1BA2B4" w14:textId="77777777" w:rsidR="00646758" w:rsidRDefault="00000000">
            <w:pPr>
              <w:spacing w:after="20" w:line="245" w:lineRule="auto"/>
            </w:pPr>
            <w:r>
              <w:rPr>
                <w:sz w:val="19"/>
              </w:rPr>
              <w:t>Freeze trace rows, manifest schemas, counts, references and safe relative paths</w:t>
            </w:r>
          </w:p>
        </w:tc>
      </w:tr>
      <w:tr w:rsidR="00646758" w14:paraId="06A1BA1A" w14:textId="77777777">
        <w:trPr>
          <w:cantSplit/>
        </w:trPr>
        <w:tc>
          <w:tcPr>
            <w:tcW w:w="3384" w:type="dxa"/>
            <w:shd w:val="clear" w:color="auto" w:fill="F7F7F7"/>
            <w:tcMar>
              <w:top w:w="80" w:type="dxa"/>
              <w:left w:w="95" w:type="dxa"/>
              <w:bottom w:w="80" w:type="dxa"/>
              <w:right w:w="95" w:type="dxa"/>
            </w:tcMar>
            <w:vAlign w:val="center"/>
          </w:tcPr>
          <w:p w14:paraId="2DDA57C3" w14:textId="77777777" w:rsidR="00646758" w:rsidRDefault="00000000">
            <w:pPr>
              <w:spacing w:after="20" w:line="245" w:lineRule="auto"/>
            </w:pPr>
            <w:r>
              <w:rPr>
                <w:sz w:val="19"/>
              </w:rPr>
              <w:t>A02 Prepublication verification</w:t>
            </w:r>
          </w:p>
        </w:tc>
        <w:tc>
          <w:tcPr>
            <w:tcW w:w="1800" w:type="dxa"/>
            <w:shd w:val="clear" w:color="auto" w:fill="F7F7F7"/>
            <w:tcMar>
              <w:top w:w="80" w:type="dxa"/>
              <w:left w:w="95" w:type="dxa"/>
              <w:bottom w:w="80" w:type="dxa"/>
              <w:right w:w="95" w:type="dxa"/>
            </w:tcMar>
            <w:vAlign w:val="center"/>
          </w:tcPr>
          <w:p w14:paraId="2C65AB35" w14:textId="77777777" w:rsidR="00646758" w:rsidRDefault="00000000">
            <w:pPr>
              <w:spacing w:after="20" w:line="245" w:lineRule="auto"/>
            </w:pPr>
            <w:r>
              <w:rPr>
                <w:sz w:val="19"/>
              </w:rPr>
              <w:t>Release blocking</w:t>
            </w:r>
          </w:p>
        </w:tc>
        <w:tc>
          <w:tcPr>
            <w:tcW w:w="4867" w:type="dxa"/>
            <w:shd w:val="clear" w:color="auto" w:fill="F7F7F7"/>
            <w:tcMar>
              <w:top w:w="80" w:type="dxa"/>
              <w:left w:w="95" w:type="dxa"/>
              <w:bottom w:w="80" w:type="dxa"/>
              <w:right w:w="95" w:type="dxa"/>
            </w:tcMar>
            <w:vAlign w:val="center"/>
          </w:tcPr>
          <w:p w14:paraId="5365E226" w14:textId="77777777" w:rsidR="00646758" w:rsidRDefault="00000000">
            <w:pPr>
              <w:spacing w:after="20" w:line="245" w:lineRule="auto"/>
            </w:pPr>
            <w:r>
              <w:rPr>
                <w:sz w:val="19"/>
              </w:rPr>
              <w:t>Validate prospective inventory, close artifacts and status, publish manifest last, then public verification</w:t>
            </w:r>
          </w:p>
        </w:tc>
      </w:tr>
      <w:tr w:rsidR="00646758" w14:paraId="24979925" w14:textId="77777777">
        <w:trPr>
          <w:cantSplit/>
        </w:trPr>
        <w:tc>
          <w:tcPr>
            <w:tcW w:w="3384" w:type="dxa"/>
            <w:tcMar>
              <w:top w:w="80" w:type="dxa"/>
              <w:left w:w="95" w:type="dxa"/>
              <w:bottom w:w="80" w:type="dxa"/>
              <w:right w:w="95" w:type="dxa"/>
            </w:tcMar>
            <w:vAlign w:val="center"/>
          </w:tcPr>
          <w:p w14:paraId="056D3950" w14:textId="77777777" w:rsidR="00646758" w:rsidRDefault="00000000">
            <w:pPr>
              <w:spacing w:after="20" w:line="245" w:lineRule="auto"/>
            </w:pPr>
            <w:r>
              <w:rPr>
                <w:sz w:val="19"/>
              </w:rPr>
              <w:t>A03 E0 weight policy</w:t>
            </w:r>
          </w:p>
        </w:tc>
        <w:tc>
          <w:tcPr>
            <w:tcW w:w="1800" w:type="dxa"/>
            <w:tcMar>
              <w:top w:w="80" w:type="dxa"/>
              <w:left w:w="95" w:type="dxa"/>
              <w:bottom w:w="80" w:type="dxa"/>
              <w:right w:w="95" w:type="dxa"/>
            </w:tcMar>
            <w:vAlign w:val="center"/>
          </w:tcPr>
          <w:p w14:paraId="4A3C5893" w14:textId="77777777" w:rsidR="00646758" w:rsidRDefault="00000000">
            <w:pPr>
              <w:spacing w:after="20" w:line="245" w:lineRule="auto"/>
            </w:pPr>
            <w:r>
              <w:rPr>
                <w:sz w:val="19"/>
              </w:rPr>
              <w:t>Nonblocking</w:t>
            </w:r>
          </w:p>
        </w:tc>
        <w:tc>
          <w:tcPr>
            <w:tcW w:w="4867" w:type="dxa"/>
            <w:tcMar>
              <w:top w:w="80" w:type="dxa"/>
              <w:left w:w="95" w:type="dxa"/>
              <w:bottom w:w="80" w:type="dxa"/>
              <w:right w:w="95" w:type="dxa"/>
            </w:tcMar>
            <w:vAlign w:val="center"/>
          </w:tcPr>
          <w:p w14:paraId="081EE72F" w14:textId="77777777" w:rsidR="00646758" w:rsidRDefault="00000000">
            <w:pPr>
              <w:spacing w:after="20" w:line="245" w:lineRule="auto"/>
            </w:pPr>
            <w:r>
              <w:rPr>
                <w:sz w:val="19"/>
              </w:rPr>
              <w:t>Define six presets and constant comparison policy before inspecting results</w:t>
            </w:r>
          </w:p>
        </w:tc>
      </w:tr>
      <w:tr w:rsidR="00646758" w14:paraId="09E53814" w14:textId="77777777">
        <w:trPr>
          <w:cantSplit/>
        </w:trPr>
        <w:tc>
          <w:tcPr>
            <w:tcW w:w="3384" w:type="dxa"/>
            <w:shd w:val="clear" w:color="auto" w:fill="F7F7F7"/>
            <w:tcMar>
              <w:top w:w="80" w:type="dxa"/>
              <w:left w:w="95" w:type="dxa"/>
              <w:bottom w:w="80" w:type="dxa"/>
              <w:right w:w="95" w:type="dxa"/>
            </w:tcMar>
            <w:vAlign w:val="center"/>
          </w:tcPr>
          <w:p w14:paraId="66DAD437" w14:textId="77777777" w:rsidR="00646758" w:rsidRDefault="00000000">
            <w:pPr>
              <w:spacing w:after="20" w:line="245" w:lineRule="auto"/>
            </w:pPr>
            <w:r>
              <w:rPr>
                <w:sz w:val="19"/>
              </w:rPr>
              <w:t>A04 Cadence fixture</w:t>
            </w:r>
          </w:p>
        </w:tc>
        <w:tc>
          <w:tcPr>
            <w:tcW w:w="1800" w:type="dxa"/>
            <w:shd w:val="clear" w:color="auto" w:fill="F7F7F7"/>
            <w:tcMar>
              <w:top w:w="80" w:type="dxa"/>
              <w:left w:w="95" w:type="dxa"/>
              <w:bottom w:w="80" w:type="dxa"/>
              <w:right w:w="95" w:type="dxa"/>
            </w:tcMar>
            <w:vAlign w:val="center"/>
          </w:tcPr>
          <w:p w14:paraId="740C2F86" w14:textId="77777777" w:rsidR="00646758" w:rsidRDefault="00000000">
            <w:pPr>
              <w:spacing w:after="20" w:line="245" w:lineRule="auto"/>
            </w:pPr>
            <w:r>
              <w:rPr>
                <w:sz w:val="19"/>
              </w:rPr>
              <w:t>Nonblocking</w:t>
            </w:r>
          </w:p>
        </w:tc>
        <w:tc>
          <w:tcPr>
            <w:tcW w:w="4867" w:type="dxa"/>
            <w:shd w:val="clear" w:color="auto" w:fill="F7F7F7"/>
            <w:tcMar>
              <w:top w:w="80" w:type="dxa"/>
              <w:left w:w="95" w:type="dxa"/>
              <w:bottom w:w="80" w:type="dxa"/>
              <w:right w:w="95" w:type="dxa"/>
            </w:tcMar>
            <w:vAlign w:val="center"/>
          </w:tcPr>
          <w:p w14:paraId="128816F4" w14:textId="77777777" w:rsidR="00646758" w:rsidRDefault="00000000">
            <w:pPr>
              <w:spacing w:after="20" w:line="245" w:lineRule="auto"/>
            </w:pPr>
            <w:r>
              <w:rPr>
                <w:sz w:val="19"/>
              </w:rPr>
              <w:t>Preserve physical timing and compare Euclidean position errors at common output times</w:t>
            </w:r>
          </w:p>
        </w:tc>
      </w:tr>
      <w:tr w:rsidR="00646758" w14:paraId="1CA89FBF" w14:textId="77777777">
        <w:trPr>
          <w:cantSplit/>
        </w:trPr>
        <w:tc>
          <w:tcPr>
            <w:tcW w:w="3384" w:type="dxa"/>
            <w:tcMar>
              <w:top w:w="80" w:type="dxa"/>
              <w:left w:w="95" w:type="dxa"/>
              <w:bottom w:w="80" w:type="dxa"/>
              <w:right w:w="95" w:type="dxa"/>
            </w:tcMar>
            <w:vAlign w:val="center"/>
          </w:tcPr>
          <w:p w14:paraId="39A51BE7" w14:textId="77777777" w:rsidR="00646758" w:rsidRDefault="00000000">
            <w:pPr>
              <w:spacing w:after="20" w:line="245" w:lineRule="auto"/>
            </w:pPr>
            <w:r>
              <w:rPr>
                <w:sz w:val="19"/>
              </w:rPr>
              <w:t>A05 Metric interpretation</w:t>
            </w:r>
          </w:p>
        </w:tc>
        <w:tc>
          <w:tcPr>
            <w:tcW w:w="1800" w:type="dxa"/>
            <w:tcMar>
              <w:top w:w="80" w:type="dxa"/>
              <w:left w:w="95" w:type="dxa"/>
              <w:bottom w:w="80" w:type="dxa"/>
              <w:right w:w="95" w:type="dxa"/>
            </w:tcMar>
            <w:vAlign w:val="center"/>
          </w:tcPr>
          <w:p w14:paraId="0E2C2F15" w14:textId="77777777" w:rsidR="00646758" w:rsidRDefault="00000000">
            <w:pPr>
              <w:spacing w:after="20" w:line="245" w:lineRule="auto"/>
            </w:pPr>
            <w:r>
              <w:rPr>
                <w:sz w:val="19"/>
              </w:rPr>
              <w:t>Nonblocking</w:t>
            </w:r>
          </w:p>
        </w:tc>
        <w:tc>
          <w:tcPr>
            <w:tcW w:w="4867" w:type="dxa"/>
            <w:tcMar>
              <w:top w:w="80" w:type="dxa"/>
              <w:left w:w="95" w:type="dxa"/>
              <w:bottom w:w="80" w:type="dxa"/>
              <w:right w:w="95" w:type="dxa"/>
            </w:tcMar>
            <w:vAlign w:val="center"/>
          </w:tcPr>
          <w:p w14:paraId="5016FB04" w14:textId="77777777" w:rsidR="00646758" w:rsidRDefault="00000000">
            <w:pPr>
              <w:spacing w:after="20" w:line="245" w:lineRule="auto"/>
            </w:pPr>
            <w:r>
              <w:rPr>
                <w:sz w:val="19"/>
              </w:rPr>
              <w:t>Separate occupancy masks from nonzero border coverage and use correct world centroids</w:t>
            </w:r>
          </w:p>
        </w:tc>
      </w:tr>
      <w:tr w:rsidR="00646758" w14:paraId="74D06061" w14:textId="77777777">
        <w:trPr>
          <w:cantSplit/>
        </w:trPr>
        <w:tc>
          <w:tcPr>
            <w:tcW w:w="3384" w:type="dxa"/>
            <w:shd w:val="clear" w:color="auto" w:fill="F7F7F7"/>
            <w:tcMar>
              <w:top w:w="80" w:type="dxa"/>
              <w:left w:w="95" w:type="dxa"/>
              <w:bottom w:w="80" w:type="dxa"/>
              <w:right w:w="95" w:type="dxa"/>
            </w:tcMar>
            <w:vAlign w:val="center"/>
          </w:tcPr>
          <w:p w14:paraId="0C052D52" w14:textId="77777777" w:rsidR="00646758" w:rsidRDefault="00000000">
            <w:pPr>
              <w:spacing w:after="20" w:line="245" w:lineRule="auto"/>
            </w:pPr>
            <w:r>
              <w:rPr>
                <w:sz w:val="19"/>
              </w:rPr>
              <w:t>A06 Partial writes</w:t>
            </w:r>
          </w:p>
        </w:tc>
        <w:tc>
          <w:tcPr>
            <w:tcW w:w="1800" w:type="dxa"/>
            <w:shd w:val="clear" w:color="auto" w:fill="F7F7F7"/>
            <w:tcMar>
              <w:top w:w="80" w:type="dxa"/>
              <w:left w:w="95" w:type="dxa"/>
              <w:bottom w:w="80" w:type="dxa"/>
              <w:right w:w="95" w:type="dxa"/>
            </w:tcMar>
            <w:vAlign w:val="center"/>
          </w:tcPr>
          <w:p w14:paraId="3DA8487A" w14:textId="77777777" w:rsidR="00646758" w:rsidRDefault="00000000">
            <w:pPr>
              <w:spacing w:after="20" w:line="245" w:lineRule="auto"/>
            </w:pPr>
            <w:r>
              <w:rPr>
                <w:sz w:val="19"/>
              </w:rPr>
              <w:t>Nonblocking</w:t>
            </w:r>
          </w:p>
        </w:tc>
        <w:tc>
          <w:tcPr>
            <w:tcW w:w="4867" w:type="dxa"/>
            <w:shd w:val="clear" w:color="auto" w:fill="F7F7F7"/>
            <w:tcMar>
              <w:top w:w="80" w:type="dxa"/>
              <w:left w:w="95" w:type="dxa"/>
              <w:bottom w:w="80" w:type="dxa"/>
              <w:right w:w="95" w:type="dxa"/>
            </w:tcMar>
            <w:vAlign w:val="center"/>
          </w:tcPr>
          <w:p w14:paraId="7BF1582B" w14:textId="77777777" w:rsidR="00646758" w:rsidRDefault="00000000">
            <w:pPr>
              <w:spacing w:after="20" w:line="245" w:lineRule="auto"/>
            </w:pPr>
            <w:r>
              <w:rPr>
                <w:sz w:val="19"/>
              </w:rPr>
              <w:t>Failed state/frame logging leaves failed or incomplete evidence, even after an ACCEPT row</w:t>
            </w:r>
          </w:p>
        </w:tc>
      </w:tr>
      <w:tr w:rsidR="00646758" w14:paraId="735A326D" w14:textId="77777777">
        <w:trPr>
          <w:cantSplit/>
        </w:trPr>
        <w:tc>
          <w:tcPr>
            <w:tcW w:w="3384" w:type="dxa"/>
            <w:tcMar>
              <w:top w:w="80" w:type="dxa"/>
              <w:left w:w="95" w:type="dxa"/>
              <w:bottom w:w="80" w:type="dxa"/>
              <w:right w:w="95" w:type="dxa"/>
            </w:tcMar>
            <w:vAlign w:val="center"/>
          </w:tcPr>
          <w:p w14:paraId="790E65B1" w14:textId="77777777" w:rsidR="00646758" w:rsidRDefault="00000000">
            <w:pPr>
              <w:spacing w:after="20" w:line="245" w:lineRule="auto"/>
            </w:pPr>
            <w:r>
              <w:rPr>
                <w:sz w:val="19"/>
              </w:rPr>
              <w:t>A07 Input magnitudes</w:t>
            </w:r>
          </w:p>
        </w:tc>
        <w:tc>
          <w:tcPr>
            <w:tcW w:w="1800" w:type="dxa"/>
            <w:tcMar>
              <w:top w:w="80" w:type="dxa"/>
              <w:left w:w="95" w:type="dxa"/>
              <w:bottom w:w="80" w:type="dxa"/>
              <w:right w:w="95" w:type="dxa"/>
            </w:tcMar>
            <w:vAlign w:val="center"/>
          </w:tcPr>
          <w:p w14:paraId="38602C44" w14:textId="77777777" w:rsidR="00646758" w:rsidRDefault="00000000">
            <w:pPr>
              <w:spacing w:after="20" w:line="245" w:lineRule="auto"/>
            </w:pPr>
            <w:r>
              <w:rPr>
                <w:sz w:val="19"/>
              </w:rPr>
              <w:t>Nonblocking</w:t>
            </w:r>
          </w:p>
        </w:tc>
        <w:tc>
          <w:tcPr>
            <w:tcW w:w="4867" w:type="dxa"/>
            <w:tcMar>
              <w:top w:w="80" w:type="dxa"/>
              <w:left w:w="95" w:type="dxa"/>
              <w:bottom w:w="80" w:type="dxa"/>
              <w:right w:w="95" w:type="dxa"/>
            </w:tcMar>
            <w:vAlign w:val="center"/>
          </w:tcPr>
          <w:p w14:paraId="5C8EF502" w14:textId="77777777" w:rsidR="00646758" w:rsidRDefault="00000000">
            <w:pPr>
              <w:spacing w:after="20" w:line="245" w:lineRule="auto"/>
            </w:pPr>
            <w:r>
              <w:rPr>
                <w:sz w:val="19"/>
              </w:rPr>
              <w:t>Validate ranges before arithmetic and document defensive resource limits</w:t>
            </w:r>
          </w:p>
        </w:tc>
      </w:tr>
      <w:tr w:rsidR="00646758" w14:paraId="14DA597A" w14:textId="77777777">
        <w:trPr>
          <w:cantSplit/>
        </w:trPr>
        <w:tc>
          <w:tcPr>
            <w:tcW w:w="3384" w:type="dxa"/>
            <w:shd w:val="clear" w:color="auto" w:fill="F7F7F7"/>
            <w:tcMar>
              <w:top w:w="80" w:type="dxa"/>
              <w:left w:w="95" w:type="dxa"/>
              <w:bottom w:w="80" w:type="dxa"/>
              <w:right w:w="95" w:type="dxa"/>
            </w:tcMar>
            <w:vAlign w:val="center"/>
          </w:tcPr>
          <w:p w14:paraId="664D8498" w14:textId="77777777" w:rsidR="00646758" w:rsidRDefault="00000000">
            <w:pPr>
              <w:spacing w:after="20" w:line="245" w:lineRule="auto"/>
            </w:pPr>
            <w:r>
              <w:rPr>
                <w:sz w:val="19"/>
              </w:rPr>
              <w:t>A08 and A13 Identity and ordering</w:t>
            </w:r>
          </w:p>
        </w:tc>
        <w:tc>
          <w:tcPr>
            <w:tcW w:w="1800" w:type="dxa"/>
            <w:shd w:val="clear" w:color="auto" w:fill="F7F7F7"/>
            <w:tcMar>
              <w:top w:w="80" w:type="dxa"/>
              <w:left w:w="95" w:type="dxa"/>
              <w:bottom w:w="80" w:type="dxa"/>
              <w:right w:w="95" w:type="dxa"/>
            </w:tcMar>
            <w:vAlign w:val="center"/>
          </w:tcPr>
          <w:p w14:paraId="46E4A4F1" w14:textId="77777777" w:rsidR="00646758" w:rsidRDefault="00000000">
            <w:pPr>
              <w:spacing w:after="20" w:line="245" w:lineRule="auto"/>
            </w:pPr>
            <w:r>
              <w:rPr>
                <w:sz w:val="19"/>
              </w:rPr>
              <w:t>Nonblocking</w:t>
            </w:r>
          </w:p>
        </w:tc>
        <w:tc>
          <w:tcPr>
            <w:tcW w:w="4867" w:type="dxa"/>
            <w:shd w:val="clear" w:color="auto" w:fill="F7F7F7"/>
            <w:tcMar>
              <w:top w:w="80" w:type="dxa"/>
              <w:left w:w="95" w:type="dxa"/>
              <w:bottom w:w="80" w:type="dxa"/>
              <w:right w:w="95" w:type="dxa"/>
            </w:tcMar>
            <w:vAlign w:val="center"/>
          </w:tcPr>
          <w:p w14:paraId="4C9896B4" w14:textId="77777777" w:rsidR="00646758" w:rsidRDefault="00000000">
            <w:pPr>
              <w:spacing w:after="20" w:line="245" w:lineRule="auto"/>
            </w:pPr>
            <w:r>
              <w:rPr>
                <w:sz w:val="19"/>
              </w:rPr>
              <w:t>Shared immutable row mapping and visual review; no recognition claim from stable IDs</w:t>
            </w:r>
          </w:p>
        </w:tc>
      </w:tr>
      <w:tr w:rsidR="00646758" w14:paraId="233BE775" w14:textId="77777777">
        <w:trPr>
          <w:cantSplit/>
        </w:trPr>
        <w:tc>
          <w:tcPr>
            <w:tcW w:w="3384" w:type="dxa"/>
            <w:tcMar>
              <w:top w:w="80" w:type="dxa"/>
              <w:left w:w="95" w:type="dxa"/>
              <w:bottom w:w="80" w:type="dxa"/>
              <w:right w:w="95" w:type="dxa"/>
            </w:tcMar>
            <w:vAlign w:val="center"/>
          </w:tcPr>
          <w:p w14:paraId="17A747E2" w14:textId="77777777" w:rsidR="00646758" w:rsidRDefault="00000000">
            <w:pPr>
              <w:spacing w:after="20" w:line="245" w:lineRule="auto"/>
            </w:pPr>
            <w:r>
              <w:rPr>
                <w:sz w:val="19"/>
              </w:rPr>
              <w:t>A09 Replay scope</w:t>
            </w:r>
          </w:p>
        </w:tc>
        <w:tc>
          <w:tcPr>
            <w:tcW w:w="1800" w:type="dxa"/>
            <w:tcMar>
              <w:top w:w="80" w:type="dxa"/>
              <w:left w:w="95" w:type="dxa"/>
              <w:bottom w:w="80" w:type="dxa"/>
              <w:right w:w="95" w:type="dxa"/>
            </w:tcMar>
            <w:vAlign w:val="center"/>
          </w:tcPr>
          <w:p w14:paraId="077D632D" w14:textId="77777777" w:rsidR="00646758" w:rsidRDefault="00000000">
            <w:pPr>
              <w:spacing w:after="20" w:line="245" w:lineRule="auto"/>
            </w:pPr>
            <w:r>
              <w:rPr>
                <w:sz w:val="19"/>
              </w:rPr>
              <w:t>Nonblocking</w:t>
            </w:r>
          </w:p>
        </w:tc>
        <w:tc>
          <w:tcPr>
            <w:tcW w:w="4867" w:type="dxa"/>
            <w:tcMar>
              <w:top w:w="80" w:type="dxa"/>
              <w:left w:w="95" w:type="dxa"/>
              <w:bottom w:w="80" w:type="dxa"/>
              <w:right w:w="95" w:type="dxa"/>
            </w:tcMar>
            <w:vAlign w:val="center"/>
          </w:tcPr>
          <w:p w14:paraId="7052600E" w14:textId="77777777" w:rsidR="00646758" w:rsidRDefault="00000000">
            <w:pPr>
              <w:spacing w:after="20" w:line="245" w:lineRule="auto"/>
            </w:pPr>
            <w:r>
              <w:rPr>
                <w:sz w:val="19"/>
              </w:rPr>
              <w:t>Actual pinned environment, executed source digest and separate cross-environment tolerance report</w:t>
            </w:r>
          </w:p>
        </w:tc>
      </w:tr>
      <w:tr w:rsidR="00646758" w14:paraId="1D9BB07F" w14:textId="77777777">
        <w:trPr>
          <w:cantSplit/>
        </w:trPr>
        <w:tc>
          <w:tcPr>
            <w:tcW w:w="3384" w:type="dxa"/>
            <w:shd w:val="clear" w:color="auto" w:fill="F7F7F7"/>
            <w:tcMar>
              <w:top w:w="80" w:type="dxa"/>
              <w:left w:w="95" w:type="dxa"/>
              <w:bottom w:w="80" w:type="dxa"/>
              <w:right w:w="95" w:type="dxa"/>
            </w:tcMar>
            <w:vAlign w:val="center"/>
          </w:tcPr>
          <w:p w14:paraId="4C2B3C69" w14:textId="77777777" w:rsidR="00646758" w:rsidRDefault="00000000">
            <w:pPr>
              <w:spacing w:after="20" w:line="245" w:lineRule="auto"/>
            </w:pPr>
            <w:r>
              <w:rPr>
                <w:sz w:val="19"/>
              </w:rPr>
              <w:t>A10 Independent oracles</w:t>
            </w:r>
          </w:p>
        </w:tc>
        <w:tc>
          <w:tcPr>
            <w:tcW w:w="1800" w:type="dxa"/>
            <w:shd w:val="clear" w:color="auto" w:fill="F7F7F7"/>
            <w:tcMar>
              <w:top w:w="80" w:type="dxa"/>
              <w:left w:w="95" w:type="dxa"/>
              <w:bottom w:w="80" w:type="dxa"/>
              <w:right w:w="95" w:type="dxa"/>
            </w:tcMar>
            <w:vAlign w:val="center"/>
          </w:tcPr>
          <w:p w14:paraId="31B957DF" w14:textId="77777777" w:rsidR="00646758" w:rsidRDefault="00000000">
            <w:pPr>
              <w:spacing w:after="20" w:line="245" w:lineRule="auto"/>
            </w:pPr>
            <w:r>
              <w:rPr>
                <w:sz w:val="19"/>
              </w:rPr>
              <w:t>Nonblocking</w:t>
            </w:r>
          </w:p>
        </w:tc>
        <w:tc>
          <w:tcPr>
            <w:tcW w:w="4867" w:type="dxa"/>
            <w:shd w:val="clear" w:color="auto" w:fill="F7F7F7"/>
            <w:tcMar>
              <w:top w:w="80" w:type="dxa"/>
              <w:left w:w="95" w:type="dxa"/>
              <w:bottom w:w="80" w:type="dxa"/>
              <w:right w:w="95" w:type="dxa"/>
            </w:tcMar>
            <w:vAlign w:val="center"/>
          </w:tcPr>
          <w:p w14:paraId="2E6CC3AE" w14:textId="77777777" w:rsidR="00646758" w:rsidRDefault="00000000">
            <w:pPr>
              <w:spacing w:after="20" w:line="245" w:lineRule="auto"/>
            </w:pPr>
            <w:r>
              <w:rPr>
                <w:sz w:val="19"/>
              </w:rPr>
              <w:t>Analytic, arithmetic and asymmetric fixtures cannot call the implementation under test</w:t>
            </w:r>
          </w:p>
        </w:tc>
      </w:tr>
      <w:tr w:rsidR="00646758" w14:paraId="76850500" w14:textId="77777777">
        <w:trPr>
          <w:cantSplit/>
        </w:trPr>
        <w:tc>
          <w:tcPr>
            <w:tcW w:w="3384" w:type="dxa"/>
            <w:tcMar>
              <w:top w:w="80" w:type="dxa"/>
              <w:left w:w="95" w:type="dxa"/>
              <w:bottom w:w="80" w:type="dxa"/>
              <w:right w:w="95" w:type="dxa"/>
            </w:tcMar>
            <w:vAlign w:val="center"/>
          </w:tcPr>
          <w:p w14:paraId="78CEBA25" w14:textId="77777777" w:rsidR="00646758" w:rsidRDefault="00000000">
            <w:pPr>
              <w:spacing w:after="20" w:line="245" w:lineRule="auto"/>
            </w:pPr>
            <w:r>
              <w:rPr>
                <w:sz w:val="19"/>
              </w:rPr>
              <w:t>A11 Level-set critical behavior</w:t>
            </w:r>
          </w:p>
        </w:tc>
        <w:tc>
          <w:tcPr>
            <w:tcW w:w="1800" w:type="dxa"/>
            <w:tcMar>
              <w:top w:w="80" w:type="dxa"/>
              <w:left w:w="95" w:type="dxa"/>
              <w:bottom w:w="80" w:type="dxa"/>
              <w:right w:w="95" w:type="dxa"/>
            </w:tcMar>
            <w:vAlign w:val="center"/>
          </w:tcPr>
          <w:p w14:paraId="2DC81E9F" w14:textId="77777777" w:rsidR="00646758" w:rsidRDefault="00000000">
            <w:pPr>
              <w:spacing w:after="20" w:line="245" w:lineRule="auto"/>
            </w:pPr>
            <w:r>
              <w:rPr>
                <w:sz w:val="19"/>
              </w:rPr>
              <w:t>Optional</w:t>
            </w:r>
          </w:p>
        </w:tc>
        <w:tc>
          <w:tcPr>
            <w:tcW w:w="4867" w:type="dxa"/>
            <w:tcMar>
              <w:top w:w="80" w:type="dxa"/>
              <w:left w:w="95" w:type="dxa"/>
              <w:bottom w:w="80" w:type="dxa"/>
              <w:right w:w="95" w:type="dxa"/>
            </w:tcMar>
            <w:vAlign w:val="center"/>
          </w:tcPr>
          <w:p w14:paraId="714B72EE" w14:textId="77777777" w:rsidR="00646758" w:rsidRDefault="00000000">
            <w:pPr>
              <w:spacing w:after="20" w:line="245" w:lineRule="auto"/>
            </w:pPr>
            <w:r>
              <w:rPr>
                <w:sz w:val="19"/>
              </w:rPr>
              <w:t>Track topology/image changes without unannounced artistic vetoes</w:t>
            </w:r>
          </w:p>
        </w:tc>
      </w:tr>
      <w:tr w:rsidR="00646758" w14:paraId="4D812942" w14:textId="77777777">
        <w:trPr>
          <w:cantSplit/>
        </w:trPr>
        <w:tc>
          <w:tcPr>
            <w:tcW w:w="3384" w:type="dxa"/>
            <w:shd w:val="clear" w:color="auto" w:fill="F7F7F7"/>
            <w:tcMar>
              <w:top w:w="80" w:type="dxa"/>
              <w:left w:w="95" w:type="dxa"/>
              <w:bottom w:w="80" w:type="dxa"/>
              <w:right w:w="95" w:type="dxa"/>
            </w:tcMar>
            <w:vAlign w:val="center"/>
          </w:tcPr>
          <w:p w14:paraId="681DCA75" w14:textId="77777777" w:rsidR="00646758" w:rsidRDefault="00000000">
            <w:pPr>
              <w:spacing w:after="20" w:line="245" w:lineRule="auto"/>
            </w:pPr>
            <w:r>
              <w:rPr>
                <w:sz w:val="19"/>
              </w:rPr>
              <w:t>A12 Alternative integrator</w:t>
            </w:r>
          </w:p>
        </w:tc>
        <w:tc>
          <w:tcPr>
            <w:tcW w:w="1800" w:type="dxa"/>
            <w:shd w:val="clear" w:color="auto" w:fill="F7F7F7"/>
            <w:tcMar>
              <w:top w:w="80" w:type="dxa"/>
              <w:left w:w="95" w:type="dxa"/>
              <w:bottom w:w="80" w:type="dxa"/>
              <w:right w:w="95" w:type="dxa"/>
            </w:tcMar>
            <w:vAlign w:val="center"/>
          </w:tcPr>
          <w:p w14:paraId="59ECD547" w14:textId="77777777" w:rsidR="00646758" w:rsidRDefault="00000000">
            <w:pPr>
              <w:spacing w:after="20" w:line="245" w:lineRule="auto"/>
            </w:pPr>
            <w:r>
              <w:rPr>
                <w:sz w:val="19"/>
              </w:rPr>
              <w:t>Optional</w:t>
            </w:r>
          </w:p>
        </w:tc>
        <w:tc>
          <w:tcPr>
            <w:tcW w:w="4867" w:type="dxa"/>
            <w:shd w:val="clear" w:color="auto" w:fill="F7F7F7"/>
            <w:tcMar>
              <w:top w:w="80" w:type="dxa"/>
              <w:left w:w="95" w:type="dxa"/>
              <w:bottom w:w="80" w:type="dxa"/>
              <w:right w:w="95" w:type="dxa"/>
            </w:tcMar>
            <w:vAlign w:val="center"/>
          </w:tcPr>
          <w:p w14:paraId="6DBED869" w14:textId="77777777" w:rsidR="00646758" w:rsidRDefault="00000000">
            <w:pPr>
              <w:spacing w:after="20" w:line="245" w:lineRule="auto"/>
            </w:pPr>
            <w:r>
              <w:rPr>
                <w:sz w:val="19"/>
              </w:rPr>
              <w:t>Retain existing method unless later evidence justifies a versioned replacement</w:t>
            </w:r>
          </w:p>
        </w:tc>
      </w:tr>
      <w:tr w:rsidR="00646758" w14:paraId="20CFA7F4" w14:textId="77777777">
        <w:trPr>
          <w:cantSplit/>
        </w:trPr>
        <w:tc>
          <w:tcPr>
            <w:tcW w:w="3384" w:type="dxa"/>
            <w:tcMar>
              <w:top w:w="80" w:type="dxa"/>
              <w:left w:w="95" w:type="dxa"/>
              <w:bottom w:w="80" w:type="dxa"/>
              <w:right w:w="95" w:type="dxa"/>
            </w:tcMar>
            <w:vAlign w:val="center"/>
          </w:tcPr>
          <w:p w14:paraId="6F189F37" w14:textId="77777777" w:rsidR="00646758" w:rsidRDefault="00000000">
            <w:pPr>
              <w:spacing w:after="20" w:line="245" w:lineRule="auto"/>
            </w:pPr>
            <w:r>
              <w:rPr>
                <w:sz w:val="19"/>
              </w:rPr>
              <w:t>A14 Stability test reachability</w:t>
            </w:r>
          </w:p>
        </w:tc>
        <w:tc>
          <w:tcPr>
            <w:tcW w:w="1800" w:type="dxa"/>
            <w:tcMar>
              <w:top w:w="80" w:type="dxa"/>
              <w:left w:w="95" w:type="dxa"/>
              <w:bottom w:w="80" w:type="dxa"/>
              <w:right w:w="95" w:type="dxa"/>
            </w:tcMar>
            <w:vAlign w:val="center"/>
          </w:tcPr>
          <w:p w14:paraId="1EA103CF" w14:textId="77777777" w:rsidR="00646758" w:rsidRDefault="00000000">
            <w:pPr>
              <w:spacing w:after="20" w:line="245" w:lineRule="auto"/>
            </w:pPr>
            <w:r>
              <w:rPr>
                <w:sz w:val="19"/>
              </w:rPr>
              <w:t>Nonblocking</w:t>
            </w:r>
          </w:p>
        </w:tc>
        <w:tc>
          <w:tcPr>
            <w:tcW w:w="4867" w:type="dxa"/>
            <w:tcMar>
              <w:top w:w="80" w:type="dxa"/>
              <w:left w:w="95" w:type="dxa"/>
              <w:bottom w:w="80" w:type="dxa"/>
              <w:right w:w="95" w:type="dxa"/>
            </w:tcMar>
            <w:vAlign w:val="center"/>
          </w:tcPr>
          <w:p w14:paraId="221BD539" w14:textId="77777777" w:rsidR="00646758" w:rsidRDefault="00000000">
            <w:pPr>
              <w:spacing w:after="20" w:line="245" w:lineRule="auto"/>
            </w:pPr>
            <w:r>
              <w:rPr>
                <w:sz w:val="19"/>
              </w:rPr>
              <w:t>An otherwise valid scene already lies within the strict stability bound; test the helper separately rather than widening scene ranges</w:t>
            </w:r>
          </w:p>
        </w:tc>
      </w:tr>
    </w:tbl>
    <w:p w14:paraId="596AF09D" w14:textId="77777777" w:rsidR="00646758" w:rsidRDefault="00646758">
      <w:pPr>
        <w:spacing w:after="0"/>
      </w:pPr>
    </w:p>
    <w:p w14:paraId="769DA0FB" w14:textId="77777777" w:rsidR="00646758" w:rsidRDefault="00000000">
      <w:r>
        <w:t>For A02, prepublication validation operates on a prospective inventory and closed artifacts rather than asking a nonexistent final manifest to validate itself. Finalize complete status, hash it and atomically publish the manifest last. A public verification failure still means Build 0 is not complete; preserve the failed take and issue an external failed verification result rather than rewriting a manifest while pretending its recorded hashes still apply. No self-hash or circular verification result is needed.</w:t>
      </w:r>
    </w:p>
    <w:p w14:paraId="1835B73F" w14:textId="77777777" w:rsidR="00646758" w:rsidRDefault="00000000">
      <w:pPr>
        <w:pStyle w:val="Heading2"/>
      </w:pPr>
      <w:r>
        <w:lastRenderedPageBreak/>
        <w:t>4.1 Required numerical and artifact gates</w:t>
      </w:r>
    </w:p>
    <w:p w14:paraId="5FC39B51" w14:textId="77777777" w:rsidR="00646758" w:rsidRDefault="00000000">
      <w:r>
        <w:t>Preserve every v0.3 gate. E0 has six explicit static presets using five to twelve controls, with at least four different decoded images; usable selections require occupancy from 0.03 to 0.65 and no outer-band foreground. E1 is 384 by 384, two samples per axis, 180 frames at 30 fps and 60 Hz simulation. Its cue-off control must be a complete separate 180-frame render with a saved resolved configuration and manifest, not a small unit-test substitute.</w:t>
      </w:r>
    </w:p>
    <w:p w14:paraId="6E2A4B70" w14:textId="77777777" w:rsidR="00646758" w:rsidRDefault="00000000">
      <w:r>
        <w:t>E1 requires no rejected transition or nonfinite field; visibility and crop limits at every output frame; targeted peak displacement at least 0.05 world units; at least one disturbed frame with translation-aligned IoU at most 0.90; and at least ten distinct decoded frames. Cue-off position and velocity remain bit-identical to initial arrays while ticks advance. Every state at ticks 330 through 360 must have maximum anchor error at most 0.01 world units and maximum speed at most 0.02 world units per second. Rendered recovery frames require baseline IoU at least 0.98 and centroid distance at most 0.01 world units. Fresh-process state, decision, pixel and PNG replay must match exactly under the recorded environment. Creator review remains pending until explicitly supplied.</w:t>
      </w:r>
    </w:p>
    <w:p w14:paraId="679CFFCC" w14:textId="77777777" w:rsidR="00646758" w:rsidRDefault="00000000">
      <w:r>
        <w:t>The prescribed contact sheet includes frames 0, 23, 38, 50, 60, 90, 120, 165 and 179, plus the minimum aligned-IoU frame if different. Full-sequence playback is necessary to inspect behavior missed by sparse stills. A local player is allowed; a video encoder is optional. E1 metrics do not prove humor or identity. If the sample tuning seed misses a visual gate, adjust the scene with recorded reasons or report the failure; never silently lower acceptance thresholds.</w:t>
      </w:r>
    </w:p>
    <w:p w14:paraId="0D0E158C" w14:textId="77777777" w:rsidR="00646758" w:rsidRDefault="00000000">
      <w:pPr>
        <w:pStyle w:val="Heading2"/>
      </w:pPr>
      <w:r>
        <w:t>4.2 Tests and evidence</w:t>
      </w:r>
    </w:p>
    <w:p w14:paraId="705D4691" w14:textId="77777777" w:rsidR="00646758" w:rsidRDefault="00000000">
      <w:r>
        <w:t>V01 to V12 cover strict loading, exact scheduler, analytic field fixtures, raster orientation/coverage, spring arithmetic/analytic/cadence behavior, cue semantics, rejection and immutable inputs, excitation/recovery, deliberately bad images, artifact failures, fresh-process replay and evidence claims. Deliverable B maps these to test files and failure modes. Small tests are appropriate, but the release evidence still requires full E1 and cue-off takes.</w:t>
      </w:r>
    </w:p>
    <w:p w14:paraId="4569170C" w14:textId="77777777" w:rsidR="00646758" w:rsidRDefault="00000000">
      <w:r>
        <w:t>Required artifacts are original and resolved scene JSON, numbered grayscale PNG frames, contact sheet, state/decision/frame JSONL traces, run status and the manifest. The experiment manifest links E0, E1, cue-off, replay, tests and reports. Canonical hashes use sorted-key UTF-8 JSON, no extra separators, one trailing newline, normalized negative zero and no nonfinite numbers. Pixel hashes include the specified domain prefix, decimal dimensions and row-major bytes. The raw input hash is distinct from the resolved semantic hash.</w:t>
      </w:r>
    </w:p>
    <w:p w14:paraId="6BA5F043" w14:textId="77777777" w:rsidR="00646758" w:rsidRDefault="00000000">
      <w:r>
        <w:t>Write each take to a new directory; refuse an existing destination. Atomically publish frame files and publish the complete manifest last. Keep failed takes labeled. Integrity verification must decode every frame, reject missing or extra numbered frames, recompute metrics and hashes, and verify trace relationships. Hashes establish integrity against recorded inputs, not correctness, authenticity or artistic approval. Exact replay excludes timing and directory paths and must not be generalized to every machine.</w:t>
      </w:r>
    </w:p>
    <w:p w14:paraId="57FF306D" w14:textId="77777777" w:rsidR="00646758" w:rsidRDefault="00000000">
      <w:pPr>
        <w:pStyle w:val="Heading1"/>
      </w:pPr>
      <w:r>
        <w:t>5 Source architecture for the first coding session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4824"/>
        <w:gridCol w:w="3643"/>
      </w:tblGrid>
      <w:tr w:rsidR="00646758" w14:paraId="484F745D" w14:textId="77777777">
        <w:trPr>
          <w:cantSplit/>
          <w:tblHeader/>
        </w:trPr>
        <w:tc>
          <w:tcPr>
            <w:tcW w:w="1584" w:type="dxa"/>
            <w:shd w:val="clear" w:color="auto" w:fill="E7E7E7"/>
            <w:tcMar>
              <w:top w:w="80" w:type="dxa"/>
              <w:left w:w="95" w:type="dxa"/>
              <w:bottom w:w="80" w:type="dxa"/>
              <w:right w:w="95" w:type="dxa"/>
            </w:tcMar>
            <w:vAlign w:val="center"/>
          </w:tcPr>
          <w:p w14:paraId="73F1A9A0" w14:textId="77777777" w:rsidR="00646758" w:rsidRDefault="00000000">
            <w:pPr>
              <w:spacing w:after="20" w:line="245" w:lineRule="auto"/>
            </w:pPr>
            <w:r>
              <w:rPr>
                <w:b/>
                <w:sz w:val="19"/>
              </w:rPr>
              <w:t>Module</w:t>
            </w:r>
          </w:p>
        </w:tc>
        <w:tc>
          <w:tcPr>
            <w:tcW w:w="4824" w:type="dxa"/>
            <w:shd w:val="clear" w:color="auto" w:fill="E7E7E7"/>
            <w:tcMar>
              <w:top w:w="80" w:type="dxa"/>
              <w:left w:w="95" w:type="dxa"/>
              <w:bottom w:w="80" w:type="dxa"/>
              <w:right w:w="95" w:type="dxa"/>
            </w:tcMar>
            <w:vAlign w:val="center"/>
          </w:tcPr>
          <w:p w14:paraId="19054BC6" w14:textId="77777777" w:rsidR="00646758" w:rsidRDefault="00000000">
            <w:pPr>
              <w:spacing w:after="20" w:line="245" w:lineRule="auto"/>
            </w:pPr>
            <w:r>
              <w:rPr>
                <w:b/>
                <w:sz w:val="19"/>
              </w:rPr>
              <w:t>Owned responsibility</w:t>
            </w:r>
          </w:p>
        </w:tc>
        <w:tc>
          <w:tcPr>
            <w:tcW w:w="3643" w:type="dxa"/>
            <w:shd w:val="clear" w:color="auto" w:fill="E7E7E7"/>
            <w:tcMar>
              <w:top w:w="80" w:type="dxa"/>
              <w:left w:w="95" w:type="dxa"/>
              <w:bottom w:w="80" w:type="dxa"/>
              <w:right w:w="95" w:type="dxa"/>
            </w:tcMar>
            <w:vAlign w:val="center"/>
          </w:tcPr>
          <w:p w14:paraId="7B38ACF0" w14:textId="77777777" w:rsidR="00646758" w:rsidRDefault="00000000">
            <w:pPr>
              <w:spacing w:after="20" w:line="245" w:lineRule="auto"/>
            </w:pPr>
            <w:r>
              <w:rPr>
                <w:b/>
                <w:sz w:val="19"/>
              </w:rPr>
              <w:t>Boundary</w:t>
            </w:r>
          </w:p>
        </w:tc>
      </w:tr>
      <w:tr w:rsidR="00646758" w14:paraId="7549AF22" w14:textId="77777777">
        <w:trPr>
          <w:cantSplit/>
        </w:trPr>
        <w:tc>
          <w:tcPr>
            <w:tcW w:w="1584" w:type="dxa"/>
            <w:tcMar>
              <w:top w:w="80" w:type="dxa"/>
              <w:left w:w="95" w:type="dxa"/>
              <w:bottom w:w="80" w:type="dxa"/>
              <w:right w:w="95" w:type="dxa"/>
            </w:tcMar>
            <w:vAlign w:val="center"/>
          </w:tcPr>
          <w:p w14:paraId="2B2FF352" w14:textId="77777777" w:rsidR="00646758" w:rsidRDefault="00000000">
            <w:pPr>
              <w:spacing w:after="20" w:line="245" w:lineRule="auto"/>
            </w:pPr>
            <w:r>
              <w:rPr>
                <w:sz w:val="19"/>
              </w:rPr>
              <w:t>config.py</w:t>
            </w:r>
          </w:p>
        </w:tc>
        <w:tc>
          <w:tcPr>
            <w:tcW w:w="4824" w:type="dxa"/>
            <w:tcMar>
              <w:top w:w="80" w:type="dxa"/>
              <w:left w:w="95" w:type="dxa"/>
              <w:bottom w:w="80" w:type="dxa"/>
              <w:right w:w="95" w:type="dxa"/>
            </w:tcMar>
            <w:vAlign w:val="center"/>
          </w:tcPr>
          <w:p w14:paraId="69965AF7" w14:textId="77777777" w:rsidR="00646758" w:rsidRDefault="00000000">
            <w:pPr>
              <w:spacing w:after="20" w:line="245" w:lineRule="auto"/>
            </w:pPr>
            <w:r>
              <w:rPr>
                <w:sz w:val="19"/>
              </w:rPr>
              <w:t>Strict parsing and immutable resolved parameters</w:t>
            </w:r>
          </w:p>
        </w:tc>
        <w:tc>
          <w:tcPr>
            <w:tcW w:w="3643" w:type="dxa"/>
            <w:tcMar>
              <w:top w:w="80" w:type="dxa"/>
              <w:left w:w="95" w:type="dxa"/>
              <w:bottom w:w="80" w:type="dxa"/>
              <w:right w:w="95" w:type="dxa"/>
            </w:tcMar>
            <w:vAlign w:val="center"/>
          </w:tcPr>
          <w:p w14:paraId="482CAF30" w14:textId="77777777" w:rsidR="00646758" w:rsidRDefault="00000000">
            <w:pPr>
              <w:spacing w:after="20" w:line="245" w:lineRule="auto"/>
            </w:pPr>
            <w:r>
              <w:rPr>
                <w:sz w:val="19"/>
              </w:rPr>
              <w:t>No output directory on validation error</w:t>
            </w:r>
          </w:p>
        </w:tc>
      </w:tr>
      <w:tr w:rsidR="00646758" w14:paraId="5620CB94" w14:textId="77777777">
        <w:trPr>
          <w:cantSplit/>
        </w:trPr>
        <w:tc>
          <w:tcPr>
            <w:tcW w:w="1584" w:type="dxa"/>
            <w:shd w:val="clear" w:color="auto" w:fill="F7F7F7"/>
            <w:tcMar>
              <w:top w:w="80" w:type="dxa"/>
              <w:left w:w="95" w:type="dxa"/>
              <w:bottom w:w="80" w:type="dxa"/>
              <w:right w:w="95" w:type="dxa"/>
            </w:tcMar>
            <w:vAlign w:val="center"/>
          </w:tcPr>
          <w:p w14:paraId="26D09E5E" w14:textId="77777777" w:rsidR="00646758" w:rsidRDefault="00000000">
            <w:pPr>
              <w:spacing w:after="20" w:line="245" w:lineRule="auto"/>
            </w:pPr>
            <w:r>
              <w:rPr>
                <w:sz w:val="19"/>
              </w:rPr>
              <w:t>state.py</w:t>
            </w:r>
          </w:p>
        </w:tc>
        <w:tc>
          <w:tcPr>
            <w:tcW w:w="4824" w:type="dxa"/>
            <w:shd w:val="clear" w:color="auto" w:fill="F7F7F7"/>
            <w:tcMar>
              <w:top w:w="80" w:type="dxa"/>
              <w:left w:w="95" w:type="dxa"/>
              <w:bottom w:w="80" w:type="dxa"/>
              <w:right w:w="95" w:type="dxa"/>
            </w:tcMar>
            <w:vAlign w:val="center"/>
          </w:tcPr>
          <w:p w14:paraId="2C584F18" w14:textId="77777777" w:rsidR="00646758" w:rsidRDefault="00000000">
            <w:pPr>
              <w:spacing w:after="20" w:line="245" w:lineRule="auto"/>
            </w:pPr>
            <w:r>
              <w:rPr>
                <w:sz w:val="19"/>
              </w:rPr>
              <w:t>Tick and owned position/velocity arrays</w:t>
            </w:r>
          </w:p>
        </w:tc>
        <w:tc>
          <w:tcPr>
            <w:tcW w:w="3643" w:type="dxa"/>
            <w:shd w:val="clear" w:color="auto" w:fill="F7F7F7"/>
            <w:tcMar>
              <w:top w:w="80" w:type="dxa"/>
              <w:left w:w="95" w:type="dxa"/>
              <w:bottom w:w="80" w:type="dxa"/>
              <w:right w:w="95" w:type="dxa"/>
            </w:tcMar>
            <w:vAlign w:val="center"/>
          </w:tcPr>
          <w:p w14:paraId="52DF287B" w14:textId="77777777" w:rsidR="00646758" w:rsidRDefault="00000000">
            <w:pPr>
              <w:spacing w:after="20" w:line="245" w:lineRule="auto"/>
            </w:pPr>
            <w:r>
              <w:rPr>
                <w:sz w:val="19"/>
              </w:rPr>
              <w:t>No mutable geometry parameters or history</w:t>
            </w:r>
          </w:p>
        </w:tc>
      </w:tr>
      <w:tr w:rsidR="00646758" w14:paraId="534CEFBE" w14:textId="77777777">
        <w:trPr>
          <w:cantSplit/>
        </w:trPr>
        <w:tc>
          <w:tcPr>
            <w:tcW w:w="1584" w:type="dxa"/>
            <w:tcMar>
              <w:top w:w="80" w:type="dxa"/>
              <w:left w:w="95" w:type="dxa"/>
              <w:bottom w:w="80" w:type="dxa"/>
              <w:right w:w="95" w:type="dxa"/>
            </w:tcMar>
            <w:vAlign w:val="center"/>
          </w:tcPr>
          <w:p w14:paraId="432EBEE3" w14:textId="77777777" w:rsidR="00646758" w:rsidRDefault="00000000">
            <w:pPr>
              <w:spacing w:after="20" w:line="245" w:lineRule="auto"/>
            </w:pPr>
            <w:r>
              <w:rPr>
                <w:sz w:val="19"/>
              </w:rPr>
              <w:t>cues.py</w:t>
            </w:r>
          </w:p>
        </w:tc>
        <w:tc>
          <w:tcPr>
            <w:tcW w:w="4824" w:type="dxa"/>
            <w:tcMar>
              <w:top w:w="80" w:type="dxa"/>
              <w:left w:w="95" w:type="dxa"/>
              <w:bottom w:w="80" w:type="dxa"/>
              <w:right w:w="95" w:type="dxa"/>
            </w:tcMar>
            <w:vAlign w:val="center"/>
          </w:tcPr>
          <w:p w14:paraId="735DE74C" w14:textId="77777777" w:rsidR="00646758" w:rsidRDefault="00000000">
            <w:pPr>
              <w:spacing w:after="20" w:line="245" w:lineRule="auto"/>
            </w:pPr>
            <w:r>
              <w:rPr>
                <w:sz w:val="19"/>
              </w:rPr>
              <w:t>Midpoint pulse and stable per-element force sums</w:t>
            </w:r>
          </w:p>
        </w:tc>
        <w:tc>
          <w:tcPr>
            <w:tcW w:w="3643" w:type="dxa"/>
            <w:tcMar>
              <w:top w:w="80" w:type="dxa"/>
              <w:left w:w="95" w:type="dxa"/>
              <w:bottom w:w="80" w:type="dxa"/>
              <w:right w:w="95" w:type="dxa"/>
            </w:tcMar>
            <w:vAlign w:val="center"/>
          </w:tcPr>
          <w:p w14:paraId="747F50D5" w14:textId="77777777" w:rsidR="00646758" w:rsidRDefault="00000000">
            <w:pPr>
              <w:spacing w:after="20" w:line="245" w:lineRule="auto"/>
            </w:pPr>
            <w:r>
              <w:rPr>
                <w:sz w:val="19"/>
              </w:rPr>
              <w:t>Numeric cues only</w:t>
            </w:r>
          </w:p>
        </w:tc>
      </w:tr>
      <w:tr w:rsidR="00646758" w14:paraId="3C8E0A3F" w14:textId="77777777">
        <w:trPr>
          <w:cantSplit/>
        </w:trPr>
        <w:tc>
          <w:tcPr>
            <w:tcW w:w="1584" w:type="dxa"/>
            <w:shd w:val="clear" w:color="auto" w:fill="F7F7F7"/>
            <w:tcMar>
              <w:top w:w="80" w:type="dxa"/>
              <w:left w:w="95" w:type="dxa"/>
              <w:bottom w:w="80" w:type="dxa"/>
              <w:right w:w="95" w:type="dxa"/>
            </w:tcMar>
            <w:vAlign w:val="center"/>
          </w:tcPr>
          <w:p w14:paraId="4996294F" w14:textId="77777777" w:rsidR="00646758" w:rsidRDefault="00000000">
            <w:pPr>
              <w:spacing w:after="20" w:line="245" w:lineRule="auto"/>
            </w:pPr>
            <w:r>
              <w:rPr>
                <w:sz w:val="19"/>
              </w:rPr>
              <w:lastRenderedPageBreak/>
              <w:t>motion.py</w:t>
            </w:r>
          </w:p>
        </w:tc>
        <w:tc>
          <w:tcPr>
            <w:tcW w:w="4824" w:type="dxa"/>
            <w:shd w:val="clear" w:color="auto" w:fill="F7F7F7"/>
            <w:tcMar>
              <w:top w:w="80" w:type="dxa"/>
              <w:left w:w="95" w:type="dxa"/>
              <w:bottom w:w="80" w:type="dxa"/>
              <w:right w:w="95" w:type="dxa"/>
            </w:tcMar>
            <w:vAlign w:val="center"/>
          </w:tcPr>
          <w:p w14:paraId="20BB9B03" w14:textId="77777777" w:rsidR="00646758" w:rsidRDefault="00000000">
            <w:pPr>
              <w:spacing w:after="20" w:line="245" w:lineRule="auto"/>
            </w:pPr>
            <w:r>
              <w:rPr>
                <w:sz w:val="19"/>
              </w:rPr>
              <w:t>One specified spring transition</w:t>
            </w:r>
          </w:p>
        </w:tc>
        <w:tc>
          <w:tcPr>
            <w:tcW w:w="3643" w:type="dxa"/>
            <w:shd w:val="clear" w:color="auto" w:fill="F7F7F7"/>
            <w:tcMar>
              <w:top w:w="80" w:type="dxa"/>
              <w:left w:w="95" w:type="dxa"/>
              <w:bottom w:w="80" w:type="dxa"/>
              <w:right w:w="95" w:type="dxa"/>
            </w:tcMar>
            <w:vAlign w:val="center"/>
          </w:tcPr>
          <w:p w14:paraId="5836775D" w14:textId="77777777" w:rsidR="00646758" w:rsidRDefault="00000000">
            <w:pPr>
              <w:spacing w:after="20" w:line="245" w:lineRule="auto"/>
            </w:pPr>
            <w:r>
              <w:rPr>
                <w:sz w:val="19"/>
              </w:rPr>
              <w:t>No repair or filesystem access</w:t>
            </w:r>
          </w:p>
        </w:tc>
      </w:tr>
      <w:tr w:rsidR="00646758" w14:paraId="09418E00" w14:textId="77777777">
        <w:trPr>
          <w:cantSplit/>
        </w:trPr>
        <w:tc>
          <w:tcPr>
            <w:tcW w:w="1584" w:type="dxa"/>
            <w:tcMar>
              <w:top w:w="80" w:type="dxa"/>
              <w:left w:w="95" w:type="dxa"/>
              <w:bottom w:w="80" w:type="dxa"/>
              <w:right w:w="95" w:type="dxa"/>
            </w:tcMar>
            <w:vAlign w:val="center"/>
          </w:tcPr>
          <w:p w14:paraId="302BD619" w14:textId="77777777" w:rsidR="00646758" w:rsidRDefault="00000000">
            <w:pPr>
              <w:spacing w:after="20" w:line="245" w:lineRule="auto"/>
            </w:pPr>
            <w:r>
              <w:rPr>
                <w:sz w:val="19"/>
              </w:rPr>
              <w:t>guard.py</w:t>
            </w:r>
          </w:p>
        </w:tc>
        <w:tc>
          <w:tcPr>
            <w:tcW w:w="4824" w:type="dxa"/>
            <w:tcMar>
              <w:top w:w="80" w:type="dxa"/>
              <w:left w:w="95" w:type="dxa"/>
              <w:bottom w:w="80" w:type="dxa"/>
              <w:right w:w="95" w:type="dxa"/>
            </w:tcMar>
            <w:vAlign w:val="center"/>
          </w:tcPr>
          <w:p w14:paraId="1CC1544D" w14:textId="77777777" w:rsidR="00646758" w:rsidRDefault="00000000">
            <w:pPr>
              <w:spacing w:after="20" w:line="245" w:lineRule="auto"/>
            </w:pPr>
            <w:r>
              <w:rPr>
                <w:sz w:val="19"/>
              </w:rPr>
              <w:t>Numeric ACCEPT or REJECT</w:t>
            </w:r>
          </w:p>
        </w:tc>
        <w:tc>
          <w:tcPr>
            <w:tcW w:w="3643" w:type="dxa"/>
            <w:tcMar>
              <w:top w:w="80" w:type="dxa"/>
              <w:left w:w="95" w:type="dxa"/>
              <w:bottom w:w="80" w:type="dxa"/>
              <w:right w:w="95" w:type="dxa"/>
            </w:tcMar>
            <w:vAlign w:val="center"/>
          </w:tcPr>
          <w:p w14:paraId="3FCBD1EF" w14:textId="77777777" w:rsidR="00646758" w:rsidRDefault="00000000">
            <w:pPr>
              <w:spacing w:after="20" w:line="245" w:lineRule="auto"/>
            </w:pPr>
            <w:r>
              <w:rPr>
                <w:sz w:val="19"/>
              </w:rPr>
              <w:t>No mutation or AILEE fallback</w:t>
            </w:r>
          </w:p>
        </w:tc>
      </w:tr>
      <w:tr w:rsidR="00646758" w14:paraId="7619FFF5" w14:textId="77777777">
        <w:trPr>
          <w:cantSplit/>
        </w:trPr>
        <w:tc>
          <w:tcPr>
            <w:tcW w:w="1584" w:type="dxa"/>
            <w:shd w:val="clear" w:color="auto" w:fill="F7F7F7"/>
            <w:tcMar>
              <w:top w:w="80" w:type="dxa"/>
              <w:left w:w="95" w:type="dxa"/>
              <w:bottom w:w="80" w:type="dxa"/>
              <w:right w:w="95" w:type="dxa"/>
            </w:tcMar>
            <w:vAlign w:val="center"/>
          </w:tcPr>
          <w:p w14:paraId="32F1571D" w14:textId="77777777" w:rsidR="00646758" w:rsidRDefault="00000000">
            <w:pPr>
              <w:spacing w:after="20" w:line="245" w:lineRule="auto"/>
            </w:pPr>
            <w:r>
              <w:rPr>
                <w:sz w:val="19"/>
              </w:rPr>
              <w:t>field.py</w:t>
            </w:r>
          </w:p>
        </w:tc>
        <w:tc>
          <w:tcPr>
            <w:tcW w:w="4824" w:type="dxa"/>
            <w:shd w:val="clear" w:color="auto" w:fill="F7F7F7"/>
            <w:tcMar>
              <w:top w:w="80" w:type="dxa"/>
              <w:left w:w="95" w:type="dxa"/>
              <w:bottom w:w="80" w:type="dxa"/>
              <w:right w:w="95" w:type="dxa"/>
            </w:tcMar>
            <w:vAlign w:val="center"/>
          </w:tcPr>
          <w:p w14:paraId="6FA7C774" w14:textId="77777777" w:rsidR="00646758" w:rsidRDefault="00000000">
            <w:pPr>
              <w:spacing w:after="20" w:line="245" w:lineRule="auto"/>
            </w:pPr>
            <w:r>
              <w:rPr>
                <w:sz w:val="19"/>
              </w:rPr>
              <w:t>Coordinates and separable positive Gaussian accumulation</w:t>
            </w:r>
          </w:p>
        </w:tc>
        <w:tc>
          <w:tcPr>
            <w:tcW w:w="3643" w:type="dxa"/>
            <w:shd w:val="clear" w:color="auto" w:fill="F7F7F7"/>
            <w:tcMar>
              <w:top w:w="80" w:type="dxa"/>
              <w:left w:w="95" w:type="dxa"/>
              <w:bottom w:w="80" w:type="dxa"/>
              <w:right w:w="95" w:type="dxa"/>
            </w:tcMar>
            <w:vAlign w:val="center"/>
          </w:tcPr>
          <w:p w14:paraId="129B97C4" w14:textId="77777777" w:rsidR="00646758" w:rsidRDefault="00000000">
            <w:pPr>
              <w:spacing w:after="20" w:line="245" w:lineRule="auto"/>
            </w:pPr>
            <w:r>
              <w:rPr>
                <w:sz w:val="19"/>
              </w:rPr>
              <w:t>No semantic emotions or camera</w:t>
            </w:r>
          </w:p>
        </w:tc>
      </w:tr>
      <w:tr w:rsidR="00646758" w14:paraId="282DA1CA" w14:textId="77777777">
        <w:trPr>
          <w:cantSplit/>
        </w:trPr>
        <w:tc>
          <w:tcPr>
            <w:tcW w:w="1584" w:type="dxa"/>
            <w:tcMar>
              <w:top w:w="80" w:type="dxa"/>
              <w:left w:w="95" w:type="dxa"/>
              <w:bottom w:w="80" w:type="dxa"/>
              <w:right w:w="95" w:type="dxa"/>
            </w:tcMar>
            <w:vAlign w:val="center"/>
          </w:tcPr>
          <w:p w14:paraId="5E7D5E53" w14:textId="77777777" w:rsidR="00646758" w:rsidRDefault="00000000">
            <w:pPr>
              <w:spacing w:after="20" w:line="245" w:lineRule="auto"/>
            </w:pPr>
            <w:r>
              <w:rPr>
                <w:sz w:val="19"/>
              </w:rPr>
              <w:t>raster.py</w:t>
            </w:r>
          </w:p>
        </w:tc>
        <w:tc>
          <w:tcPr>
            <w:tcW w:w="4824" w:type="dxa"/>
            <w:tcMar>
              <w:top w:w="80" w:type="dxa"/>
              <w:left w:w="95" w:type="dxa"/>
              <w:bottom w:w="80" w:type="dxa"/>
              <w:right w:w="95" w:type="dxa"/>
            </w:tcMar>
            <w:vAlign w:val="center"/>
          </w:tcPr>
          <w:p w14:paraId="0A988DD1" w14:textId="77777777" w:rsidR="00646758" w:rsidRDefault="00000000">
            <w:pPr>
              <w:spacing w:after="20" w:line="245" w:lineRule="auto"/>
            </w:pPr>
            <w:r>
              <w:rPr>
                <w:sz w:val="19"/>
              </w:rPr>
              <w:t>Coverage reduction, mask metrics and grayscale pixels</w:t>
            </w:r>
          </w:p>
        </w:tc>
        <w:tc>
          <w:tcPr>
            <w:tcW w:w="3643" w:type="dxa"/>
            <w:tcMar>
              <w:top w:w="80" w:type="dxa"/>
              <w:left w:w="95" w:type="dxa"/>
              <w:bottom w:w="80" w:type="dxa"/>
              <w:right w:w="95" w:type="dxa"/>
            </w:tcMar>
            <w:vAlign w:val="center"/>
          </w:tcPr>
          <w:p w14:paraId="1985417A" w14:textId="77777777" w:rsidR="00646758" w:rsidRDefault="00000000">
            <w:pPr>
              <w:spacing w:after="20" w:line="245" w:lineRule="auto"/>
            </w:pPr>
            <w:r>
              <w:rPr>
                <w:sz w:val="19"/>
              </w:rPr>
              <w:t>No temporal memory</w:t>
            </w:r>
          </w:p>
        </w:tc>
      </w:tr>
      <w:tr w:rsidR="00646758" w14:paraId="00EFF566" w14:textId="77777777">
        <w:trPr>
          <w:cantSplit/>
        </w:trPr>
        <w:tc>
          <w:tcPr>
            <w:tcW w:w="1584" w:type="dxa"/>
            <w:shd w:val="clear" w:color="auto" w:fill="F7F7F7"/>
            <w:tcMar>
              <w:top w:w="80" w:type="dxa"/>
              <w:left w:w="95" w:type="dxa"/>
              <w:bottom w:w="80" w:type="dxa"/>
              <w:right w:w="95" w:type="dxa"/>
            </w:tcMar>
            <w:vAlign w:val="center"/>
          </w:tcPr>
          <w:p w14:paraId="79A48C42" w14:textId="77777777" w:rsidR="00646758" w:rsidRDefault="00000000">
            <w:pPr>
              <w:spacing w:after="20" w:line="245" w:lineRule="auto"/>
            </w:pPr>
            <w:r>
              <w:rPr>
                <w:sz w:val="19"/>
              </w:rPr>
              <w:t>evidence.py</w:t>
            </w:r>
          </w:p>
        </w:tc>
        <w:tc>
          <w:tcPr>
            <w:tcW w:w="4824" w:type="dxa"/>
            <w:shd w:val="clear" w:color="auto" w:fill="F7F7F7"/>
            <w:tcMar>
              <w:top w:w="80" w:type="dxa"/>
              <w:left w:w="95" w:type="dxa"/>
              <w:bottom w:w="80" w:type="dxa"/>
              <w:right w:w="95" w:type="dxa"/>
            </w:tcMar>
            <w:vAlign w:val="center"/>
          </w:tcPr>
          <w:p w14:paraId="38A5C3ED" w14:textId="77777777" w:rsidR="00646758" w:rsidRDefault="00000000">
            <w:pPr>
              <w:spacing w:after="20" w:line="245" w:lineRule="auto"/>
            </w:pPr>
            <w:r>
              <w:rPr>
                <w:sz w:val="19"/>
              </w:rPr>
              <w:t>Canonical records, hashes, verification and replay orchestration</w:t>
            </w:r>
          </w:p>
        </w:tc>
        <w:tc>
          <w:tcPr>
            <w:tcW w:w="3643" w:type="dxa"/>
            <w:shd w:val="clear" w:color="auto" w:fill="F7F7F7"/>
            <w:tcMar>
              <w:top w:w="80" w:type="dxa"/>
              <w:left w:w="95" w:type="dxa"/>
              <w:bottom w:w="80" w:type="dxa"/>
              <w:right w:w="95" w:type="dxa"/>
            </w:tcMar>
            <w:vAlign w:val="center"/>
          </w:tcPr>
          <w:p w14:paraId="4A5A2FFE" w14:textId="77777777" w:rsidR="00646758" w:rsidRDefault="00000000">
            <w:pPr>
              <w:spacing w:after="20" w:line="245" w:lineRule="auto"/>
            </w:pPr>
            <w:r>
              <w:rPr>
                <w:sz w:val="19"/>
              </w:rPr>
              <w:t>Separate integrity and artistic claims</w:t>
            </w:r>
          </w:p>
        </w:tc>
      </w:tr>
      <w:tr w:rsidR="00646758" w14:paraId="343B338E" w14:textId="77777777">
        <w:trPr>
          <w:cantSplit/>
        </w:trPr>
        <w:tc>
          <w:tcPr>
            <w:tcW w:w="1584" w:type="dxa"/>
            <w:tcMar>
              <w:top w:w="80" w:type="dxa"/>
              <w:left w:w="95" w:type="dxa"/>
              <w:bottom w:w="80" w:type="dxa"/>
              <w:right w:w="95" w:type="dxa"/>
            </w:tcMar>
            <w:vAlign w:val="center"/>
          </w:tcPr>
          <w:p w14:paraId="10A60088" w14:textId="77777777" w:rsidR="00646758" w:rsidRDefault="00000000">
            <w:pPr>
              <w:spacing w:after="20" w:line="245" w:lineRule="auto"/>
            </w:pPr>
            <w:r>
              <w:rPr>
                <w:sz w:val="19"/>
              </w:rPr>
              <w:t>cli.py</w:t>
            </w:r>
          </w:p>
        </w:tc>
        <w:tc>
          <w:tcPr>
            <w:tcW w:w="4824" w:type="dxa"/>
            <w:tcMar>
              <w:top w:w="80" w:type="dxa"/>
              <w:left w:w="95" w:type="dxa"/>
              <w:bottom w:w="80" w:type="dxa"/>
              <w:right w:w="95" w:type="dxa"/>
            </w:tcMar>
            <w:vAlign w:val="center"/>
          </w:tcPr>
          <w:p w14:paraId="4B6F16E8" w14:textId="77777777" w:rsidR="00646758" w:rsidRDefault="00000000">
            <w:pPr>
              <w:spacing w:after="20" w:line="245" w:lineRule="auto"/>
            </w:pPr>
            <w:r>
              <w:rPr>
                <w:sz w:val="19"/>
              </w:rPr>
              <w:t>Commands, run lifecycle and exit codes</w:t>
            </w:r>
          </w:p>
        </w:tc>
        <w:tc>
          <w:tcPr>
            <w:tcW w:w="3643" w:type="dxa"/>
            <w:tcMar>
              <w:top w:w="80" w:type="dxa"/>
              <w:left w:w="95" w:type="dxa"/>
              <w:bottom w:w="80" w:type="dxa"/>
              <w:right w:w="95" w:type="dxa"/>
            </w:tcMar>
            <w:vAlign w:val="center"/>
          </w:tcPr>
          <w:p w14:paraId="7FCE9BC8" w14:textId="77777777" w:rsidR="00646758" w:rsidRDefault="00000000">
            <w:pPr>
              <w:spacing w:after="20" w:line="245" w:lineRule="auto"/>
            </w:pPr>
            <w:r>
              <w:rPr>
                <w:sz w:val="19"/>
              </w:rPr>
              <w:t>No hidden scope expansion</w:t>
            </w:r>
          </w:p>
        </w:tc>
      </w:tr>
    </w:tbl>
    <w:p w14:paraId="5E3597A4" w14:textId="77777777" w:rsidR="00646758" w:rsidRDefault="00646758">
      <w:pPr>
        <w:spacing w:after="0"/>
      </w:pPr>
    </w:p>
    <w:p w14:paraId="49074C3D" w14:textId="77777777" w:rsidR="00646758" w:rsidRDefault="00000000">
      <w:r>
        <w:t>Combine genuinely tiny helpers or separate metrics/profile checks if clarity improves. Do not build a plugin system. Pure math performs no network or filesystem operations. NumPy and Pillow suffice for runtime; pytest is a development dependency. Pin actual versions in the implementation environment. No SciPy, PyTorch, Metal, FFmpeg or upstream imports are required.</w:t>
      </w:r>
    </w:p>
    <w:p w14:paraId="38049BF3" w14:textId="77777777" w:rsidR="00646758" w:rsidRDefault="00000000">
      <w:r>
        <w:t>Development proceeds from strict loading/state/coordinates to independent field/raster tests and E0; then cue/motion/guard and numerical tests; then full E1/control and metrics; then failure paths, complete integrity verification and exact replay. Evidence writing must exist before any auditable motion run claims completion. Record source contents rather than only a Git commit, especially for a dirty tree. Creating or modifying Git is not needed merely to obtain provenance.</w:t>
      </w:r>
    </w:p>
    <w:p w14:paraId="23DF8050" w14:textId="77777777" w:rsidR="00646758" w:rsidRDefault="00000000">
      <w:r>
        <w:t>At the nominal eight-control configuration, separable evaluation performs 2,211,840 exponential evaluations and 849,346,560 influence-sample contributions across E1. A 768 by 768 float64 plane uses 4,718,592 bytes; field plus scratch uses 9,437,184 bytes before other allocations. These are derived counts, not measured timings or peak memory. Stream fields and frames and avoid influence-by-image tensors. Measure field, raster, PNG, logging, end-to-end time and observed memory. The thirty-second iteration target remains an unmeasured usability goal.</w:t>
      </w:r>
    </w:p>
    <w:p w14:paraId="504A3808" w14:textId="77777777" w:rsidR="00646758" w:rsidRDefault="00000000">
      <w:pPr>
        <w:pStyle w:val="Heading1"/>
      </w:pPr>
      <w:r>
        <w:t>6 Upstream repository assessment</w:t>
      </w:r>
    </w:p>
    <w:p w14:paraId="4A5462DF" w14:textId="77777777" w:rsidR="00646758" w:rsidRDefault="00000000">
      <w:r>
        <w:t>All five requested research families had accessible source. AILEE and Phase-Memory received the deepest inspection. Letter-Depth Encoding was found inside dfeen87/UFO rather than a separately named repository. Revision pins identify inspected default-branch heads, not a universal audit of every release or runtime. Source files, documentation, tests, build/dependency records, notices and selected CI metadata were read. No upstream code or tests were executed for this audit. Detailed file and line references are in Deliverable C.</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032"/>
        <w:gridCol w:w="3643"/>
      </w:tblGrid>
      <w:tr w:rsidR="00646758" w14:paraId="7D6E5F67" w14:textId="77777777">
        <w:trPr>
          <w:cantSplit/>
          <w:tblHeader/>
        </w:trPr>
        <w:tc>
          <w:tcPr>
            <w:tcW w:w="2376" w:type="dxa"/>
            <w:shd w:val="clear" w:color="auto" w:fill="E7E7E7"/>
            <w:tcMar>
              <w:top w:w="80" w:type="dxa"/>
              <w:left w:w="95" w:type="dxa"/>
              <w:bottom w:w="80" w:type="dxa"/>
              <w:right w:w="95" w:type="dxa"/>
            </w:tcMar>
            <w:vAlign w:val="center"/>
          </w:tcPr>
          <w:p w14:paraId="2261E84B" w14:textId="77777777" w:rsidR="00646758" w:rsidRDefault="00000000">
            <w:pPr>
              <w:spacing w:after="20" w:line="245" w:lineRule="auto"/>
            </w:pPr>
            <w:r>
              <w:rPr>
                <w:b/>
                <w:sz w:val="19"/>
              </w:rPr>
              <w:t>System</w:t>
            </w:r>
          </w:p>
        </w:tc>
        <w:tc>
          <w:tcPr>
            <w:tcW w:w="4032" w:type="dxa"/>
            <w:shd w:val="clear" w:color="auto" w:fill="E7E7E7"/>
            <w:tcMar>
              <w:top w:w="80" w:type="dxa"/>
              <w:left w:w="95" w:type="dxa"/>
              <w:bottom w:w="80" w:type="dxa"/>
              <w:right w:w="95" w:type="dxa"/>
            </w:tcMar>
            <w:vAlign w:val="center"/>
          </w:tcPr>
          <w:p w14:paraId="21195293" w14:textId="77777777" w:rsidR="00646758" w:rsidRDefault="00000000">
            <w:pPr>
              <w:spacing w:after="20" w:line="245" w:lineRule="auto"/>
            </w:pPr>
            <w:r>
              <w:rPr>
                <w:b/>
                <w:sz w:val="19"/>
              </w:rPr>
              <w:t>Inspected revision</w:t>
            </w:r>
          </w:p>
        </w:tc>
        <w:tc>
          <w:tcPr>
            <w:tcW w:w="3643" w:type="dxa"/>
            <w:shd w:val="clear" w:color="auto" w:fill="E7E7E7"/>
            <w:tcMar>
              <w:top w:w="80" w:type="dxa"/>
              <w:left w:w="95" w:type="dxa"/>
              <w:bottom w:w="80" w:type="dxa"/>
              <w:right w:w="95" w:type="dxa"/>
            </w:tcMar>
            <w:vAlign w:val="center"/>
          </w:tcPr>
          <w:p w14:paraId="63819642" w14:textId="77777777" w:rsidR="00646758" w:rsidRDefault="00000000">
            <w:pPr>
              <w:spacing w:after="20" w:line="245" w:lineRule="auto"/>
            </w:pPr>
            <w:r>
              <w:rPr>
                <w:b/>
                <w:sz w:val="19"/>
              </w:rPr>
              <w:t>Recommended role</w:t>
            </w:r>
          </w:p>
        </w:tc>
      </w:tr>
      <w:tr w:rsidR="00646758" w14:paraId="16BA417E" w14:textId="77777777">
        <w:trPr>
          <w:cantSplit/>
        </w:trPr>
        <w:tc>
          <w:tcPr>
            <w:tcW w:w="2376" w:type="dxa"/>
            <w:tcMar>
              <w:top w:w="80" w:type="dxa"/>
              <w:left w:w="95" w:type="dxa"/>
              <w:bottom w:w="80" w:type="dxa"/>
              <w:right w:w="95" w:type="dxa"/>
            </w:tcMar>
            <w:vAlign w:val="center"/>
          </w:tcPr>
          <w:p w14:paraId="0E4EF52C" w14:textId="77777777" w:rsidR="00646758" w:rsidRDefault="00000000">
            <w:pPr>
              <w:spacing w:after="20" w:line="245" w:lineRule="auto"/>
            </w:pPr>
            <w:r>
              <w:rPr>
                <w:sz w:val="19"/>
              </w:rPr>
              <w:t>AILEE Trust Layer</w:t>
            </w:r>
          </w:p>
        </w:tc>
        <w:tc>
          <w:tcPr>
            <w:tcW w:w="4032" w:type="dxa"/>
            <w:tcMar>
              <w:top w:w="80" w:type="dxa"/>
              <w:left w:w="95" w:type="dxa"/>
              <w:bottom w:w="80" w:type="dxa"/>
              <w:right w:w="95" w:type="dxa"/>
            </w:tcMar>
            <w:vAlign w:val="center"/>
          </w:tcPr>
          <w:p w14:paraId="06204B1E" w14:textId="77777777" w:rsidR="00646758" w:rsidRDefault="00000000">
            <w:pPr>
              <w:spacing w:after="20" w:line="245" w:lineRule="auto"/>
            </w:pPr>
            <w:r>
              <w:rPr>
                <w:sz w:val="19"/>
              </w:rPr>
              <w:t>de238cd4a9edd53f978bc33a02f77f891887f263</w:t>
            </w:r>
          </w:p>
        </w:tc>
        <w:tc>
          <w:tcPr>
            <w:tcW w:w="3643" w:type="dxa"/>
            <w:tcMar>
              <w:top w:w="80" w:type="dxa"/>
              <w:left w:w="95" w:type="dxa"/>
              <w:bottom w:w="80" w:type="dxa"/>
              <w:right w:w="95" w:type="dxa"/>
            </w:tcMar>
            <w:vAlign w:val="center"/>
          </w:tcPr>
          <w:p w14:paraId="1FEE5EDF" w14:textId="77777777" w:rsidR="00646758" w:rsidRDefault="00000000">
            <w:pPr>
              <w:spacing w:after="20" w:line="245" w:lineRule="auto"/>
            </w:pPr>
            <w:r>
              <w:rPr>
                <w:sz w:val="19"/>
              </w:rPr>
              <w:t>Later compact-state observation or governance experiment</w:t>
            </w:r>
          </w:p>
        </w:tc>
      </w:tr>
      <w:tr w:rsidR="00646758" w14:paraId="1CF2F3FD" w14:textId="77777777">
        <w:trPr>
          <w:cantSplit/>
        </w:trPr>
        <w:tc>
          <w:tcPr>
            <w:tcW w:w="2376" w:type="dxa"/>
            <w:shd w:val="clear" w:color="auto" w:fill="F7F7F7"/>
            <w:tcMar>
              <w:top w:w="80" w:type="dxa"/>
              <w:left w:w="95" w:type="dxa"/>
              <w:bottom w:w="80" w:type="dxa"/>
              <w:right w:w="95" w:type="dxa"/>
            </w:tcMar>
            <w:vAlign w:val="center"/>
          </w:tcPr>
          <w:p w14:paraId="026F4642" w14:textId="77777777" w:rsidR="00646758" w:rsidRDefault="00000000">
            <w:pPr>
              <w:spacing w:after="20" w:line="245" w:lineRule="auto"/>
            </w:pPr>
            <w:r>
              <w:rPr>
                <w:sz w:val="19"/>
              </w:rPr>
              <w:t>Krüger Feeney Phase Memory Operator</w:t>
            </w:r>
          </w:p>
        </w:tc>
        <w:tc>
          <w:tcPr>
            <w:tcW w:w="4032" w:type="dxa"/>
            <w:shd w:val="clear" w:color="auto" w:fill="F7F7F7"/>
            <w:tcMar>
              <w:top w:w="80" w:type="dxa"/>
              <w:left w:w="95" w:type="dxa"/>
              <w:bottom w:w="80" w:type="dxa"/>
              <w:right w:w="95" w:type="dxa"/>
            </w:tcMar>
            <w:vAlign w:val="center"/>
          </w:tcPr>
          <w:p w14:paraId="01E71065" w14:textId="77777777" w:rsidR="00646758" w:rsidRDefault="00000000">
            <w:pPr>
              <w:spacing w:after="20" w:line="245" w:lineRule="auto"/>
            </w:pPr>
            <w:r>
              <w:rPr>
                <w:sz w:val="19"/>
              </w:rPr>
              <w:t>33ba9edc481cf0b63c24abba8dd82b440c5ce411</w:t>
            </w:r>
          </w:p>
        </w:tc>
        <w:tc>
          <w:tcPr>
            <w:tcW w:w="3643" w:type="dxa"/>
            <w:shd w:val="clear" w:color="auto" w:fill="F7F7F7"/>
            <w:tcMar>
              <w:top w:w="80" w:type="dxa"/>
              <w:left w:w="95" w:type="dxa"/>
              <w:bottom w:w="80" w:type="dxa"/>
              <w:right w:w="95" w:type="dxa"/>
            </w:tcMar>
            <w:vAlign w:val="center"/>
          </w:tcPr>
          <w:p w14:paraId="186CB1F0" w14:textId="77777777" w:rsidR="00646758" w:rsidRDefault="00000000">
            <w:pPr>
              <w:spacing w:after="20" w:line="245" w:lineRule="auto"/>
            </w:pPr>
            <w:r>
              <w:rPr>
                <w:sz w:val="19"/>
              </w:rPr>
              <w:t>Qualified diagnostics after paper and code reconciliation</w:t>
            </w:r>
          </w:p>
        </w:tc>
      </w:tr>
      <w:tr w:rsidR="00646758" w14:paraId="4D28FF78" w14:textId="77777777">
        <w:trPr>
          <w:cantSplit/>
        </w:trPr>
        <w:tc>
          <w:tcPr>
            <w:tcW w:w="2376" w:type="dxa"/>
            <w:tcMar>
              <w:top w:w="80" w:type="dxa"/>
              <w:left w:w="95" w:type="dxa"/>
              <w:bottom w:w="80" w:type="dxa"/>
              <w:right w:w="95" w:type="dxa"/>
            </w:tcMar>
            <w:vAlign w:val="center"/>
          </w:tcPr>
          <w:p w14:paraId="2F86FEC8" w14:textId="77777777" w:rsidR="00646758" w:rsidRDefault="00000000">
            <w:pPr>
              <w:spacing w:after="20" w:line="245" w:lineRule="auto"/>
            </w:pPr>
            <w:r>
              <w:rPr>
                <w:sz w:val="19"/>
              </w:rPr>
              <w:t>AeroCam</w:t>
            </w:r>
          </w:p>
        </w:tc>
        <w:tc>
          <w:tcPr>
            <w:tcW w:w="4032" w:type="dxa"/>
            <w:tcMar>
              <w:top w:w="80" w:type="dxa"/>
              <w:left w:w="95" w:type="dxa"/>
              <w:bottom w:w="80" w:type="dxa"/>
              <w:right w:w="95" w:type="dxa"/>
            </w:tcMar>
            <w:vAlign w:val="center"/>
          </w:tcPr>
          <w:p w14:paraId="68E90619" w14:textId="77777777" w:rsidR="00646758" w:rsidRDefault="00000000">
            <w:pPr>
              <w:spacing w:after="20" w:line="245" w:lineRule="auto"/>
            </w:pPr>
            <w:r>
              <w:rPr>
                <w:sz w:val="19"/>
              </w:rPr>
              <w:t>75208489a7c9bea2efec5107d1f0f0614110eb9d</w:t>
            </w:r>
          </w:p>
        </w:tc>
        <w:tc>
          <w:tcPr>
            <w:tcW w:w="3643" w:type="dxa"/>
            <w:tcMar>
              <w:top w:w="80" w:type="dxa"/>
              <w:left w:w="95" w:type="dxa"/>
              <w:bottom w:w="80" w:type="dxa"/>
              <w:right w:w="95" w:type="dxa"/>
            </w:tcMar>
            <w:vAlign w:val="center"/>
          </w:tcPr>
          <w:p w14:paraId="4E9BE18F" w14:textId="77777777" w:rsidR="00646758" w:rsidRDefault="00000000">
            <w:pPr>
              <w:spacing w:after="20" w:line="245" w:lineRule="auto"/>
            </w:pPr>
            <w:r>
              <w:rPr>
                <w:sz w:val="19"/>
              </w:rPr>
              <w:t>Narrow future quaternion or camera mathematics reference</w:t>
            </w:r>
          </w:p>
        </w:tc>
      </w:tr>
      <w:tr w:rsidR="00646758" w14:paraId="3762C26A" w14:textId="77777777">
        <w:trPr>
          <w:cantSplit/>
        </w:trPr>
        <w:tc>
          <w:tcPr>
            <w:tcW w:w="2376" w:type="dxa"/>
            <w:shd w:val="clear" w:color="auto" w:fill="F7F7F7"/>
            <w:tcMar>
              <w:top w:w="80" w:type="dxa"/>
              <w:left w:w="95" w:type="dxa"/>
              <w:bottom w:w="80" w:type="dxa"/>
              <w:right w:w="95" w:type="dxa"/>
            </w:tcMar>
            <w:vAlign w:val="center"/>
          </w:tcPr>
          <w:p w14:paraId="38DD743D" w14:textId="77777777" w:rsidR="00646758" w:rsidRDefault="00000000">
            <w:pPr>
              <w:spacing w:after="20" w:line="245" w:lineRule="auto"/>
            </w:pPr>
            <w:r>
              <w:rPr>
                <w:sz w:val="19"/>
              </w:rPr>
              <w:t>SPECS Optical Compensation Layer</w:t>
            </w:r>
          </w:p>
        </w:tc>
        <w:tc>
          <w:tcPr>
            <w:tcW w:w="4032" w:type="dxa"/>
            <w:shd w:val="clear" w:color="auto" w:fill="F7F7F7"/>
            <w:tcMar>
              <w:top w:w="80" w:type="dxa"/>
              <w:left w:w="95" w:type="dxa"/>
              <w:bottom w:w="80" w:type="dxa"/>
              <w:right w:w="95" w:type="dxa"/>
            </w:tcMar>
            <w:vAlign w:val="center"/>
          </w:tcPr>
          <w:p w14:paraId="22C1133E" w14:textId="77777777" w:rsidR="00646758" w:rsidRDefault="00000000">
            <w:pPr>
              <w:spacing w:after="20" w:line="245" w:lineRule="auto"/>
            </w:pPr>
            <w:r>
              <w:rPr>
                <w:sz w:val="19"/>
              </w:rPr>
              <w:t>6af955bb09fceb9dbad3bec448667d788a131efc</w:t>
            </w:r>
          </w:p>
        </w:tc>
        <w:tc>
          <w:tcPr>
            <w:tcW w:w="3643" w:type="dxa"/>
            <w:shd w:val="clear" w:color="auto" w:fill="F7F7F7"/>
            <w:tcMar>
              <w:top w:w="80" w:type="dxa"/>
              <w:left w:w="95" w:type="dxa"/>
              <w:bottom w:w="80" w:type="dxa"/>
              <w:right w:w="95" w:type="dxa"/>
            </w:tcMar>
            <w:vAlign w:val="center"/>
          </w:tcPr>
          <w:p w14:paraId="640BE526" w14:textId="77777777" w:rsidR="00646758" w:rsidRDefault="00000000">
            <w:pPr>
              <w:spacing w:after="20" w:line="245" w:lineRule="auto"/>
            </w:pPr>
            <w:r>
              <w:rPr>
                <w:sz w:val="19"/>
              </w:rPr>
              <w:t>Coordinate and serialization design precedent</w:t>
            </w:r>
          </w:p>
        </w:tc>
      </w:tr>
      <w:tr w:rsidR="00646758" w14:paraId="6F577BD1" w14:textId="77777777">
        <w:trPr>
          <w:cantSplit/>
        </w:trPr>
        <w:tc>
          <w:tcPr>
            <w:tcW w:w="2376" w:type="dxa"/>
            <w:tcMar>
              <w:top w:w="80" w:type="dxa"/>
              <w:left w:w="95" w:type="dxa"/>
              <w:bottom w:w="80" w:type="dxa"/>
              <w:right w:w="95" w:type="dxa"/>
            </w:tcMar>
            <w:vAlign w:val="center"/>
          </w:tcPr>
          <w:p w14:paraId="62C92DA7" w14:textId="77777777" w:rsidR="00646758" w:rsidRDefault="00000000">
            <w:pPr>
              <w:spacing w:after="20" w:line="245" w:lineRule="auto"/>
            </w:pPr>
            <w:r>
              <w:rPr>
                <w:sz w:val="19"/>
              </w:rPr>
              <w:lastRenderedPageBreak/>
              <w:t>Letter Depth Encoding in UFO</w:t>
            </w:r>
          </w:p>
        </w:tc>
        <w:tc>
          <w:tcPr>
            <w:tcW w:w="4032" w:type="dxa"/>
            <w:tcMar>
              <w:top w:w="80" w:type="dxa"/>
              <w:left w:w="95" w:type="dxa"/>
              <w:bottom w:w="80" w:type="dxa"/>
              <w:right w:w="95" w:type="dxa"/>
            </w:tcMar>
            <w:vAlign w:val="center"/>
          </w:tcPr>
          <w:p w14:paraId="5AE95501" w14:textId="77777777" w:rsidR="00646758" w:rsidRDefault="00000000">
            <w:pPr>
              <w:spacing w:after="20" w:line="245" w:lineRule="auto"/>
            </w:pPr>
            <w:r>
              <w:rPr>
                <w:sz w:val="19"/>
              </w:rPr>
              <w:t>da4eb5f4a96b29bb0e34a8ac2a89dc695764cd2d</w:t>
            </w:r>
          </w:p>
        </w:tc>
        <w:tc>
          <w:tcPr>
            <w:tcW w:w="3643" w:type="dxa"/>
            <w:tcMar>
              <w:top w:w="80" w:type="dxa"/>
              <w:left w:w="95" w:type="dxa"/>
              <w:bottom w:w="80" w:type="dxa"/>
              <w:right w:w="95" w:type="dxa"/>
            </w:tcMar>
            <w:vAlign w:val="center"/>
          </w:tcPr>
          <w:p w14:paraId="446EF270" w14:textId="77777777" w:rsidR="00646758" w:rsidRDefault="00000000">
            <w:pPr>
              <w:spacing w:after="20" w:line="245" w:lineRule="auto"/>
            </w:pPr>
            <w:r>
              <w:rPr>
                <w:sz w:val="19"/>
              </w:rPr>
              <w:t>Later symbolic geometry comparison with explicit adapters</w:t>
            </w:r>
          </w:p>
        </w:tc>
      </w:tr>
    </w:tbl>
    <w:p w14:paraId="0A35E58F" w14:textId="77777777" w:rsidR="00646758" w:rsidRDefault="00646758">
      <w:pPr>
        <w:spacing w:after="0"/>
      </w:pPr>
    </w:p>
    <w:p w14:paraId="50B45054" w14:textId="77777777" w:rsidR="00646758" w:rsidRDefault="00000000">
      <w:pPr>
        <w:pStyle w:val="Heading2"/>
      </w:pPr>
      <w:r>
        <w:t>6.1 AILEE verified functionality and limits</w:t>
      </w:r>
    </w:p>
    <w:p w14:paraId="307A74E4" w14:textId="77777777" w:rsidR="00646758" w:rsidRDefault="00000000">
      <w:r>
        <w:t xml:space="preserve">The inspected Python core exposes a scalar process interface with numeric envelope checks, history-based confidence, GRACE trend/forecast checks, optional peer consensus and a bounded fallback. It is real governance code, but it does not validate a complete coupled animation state or assign a defensible artistic-quality probability. Its fallback substitutes and commits a scalar even on rejection routes. Build 0 instead preserves the previous state and aborts. Coordinatewise reuse would therefore violate the existing contract and could destroy position/velocity or feature relationships. </w:t>
      </w:r>
      <w:hyperlink r:id="rId8">
        <w:r>
          <w:rPr>
            <w:u w:val="single"/>
          </w:rPr>
          <w:t>Pinned AILEE pipeline</w:t>
        </w:r>
      </w:hyperlink>
      <w:r>
        <w:t>.</w:t>
      </w:r>
    </w:p>
    <w:p w14:paraId="64E32884" w14:textId="77777777" w:rsidR="00646758" w:rsidRDefault="00000000">
      <w:r>
        <w:t>The trend and forecast use sample differences without timestamp division; animation adapters must define cadence and units. Variance-based scores need normalized dimensionless features. Deliberate expressive departures must not become automatic invalidity. The ledger uses generated identifiers/current time and a different serialization policy from v0.3, so it cannot replace deterministic state and manifest evidence unchanged. The Memory Domain concerns computing memory; the Light Transition Domain concerns communications signals. Neither implements TMO, emotional color or photosensitivity checking.</w:t>
      </w:r>
    </w:p>
    <w:p w14:paraId="79963A0C" w14:textId="77777777" w:rsidR="00646758" w:rsidRDefault="00000000">
      <w:r>
        <w:t xml:space="preserve">The core is standard-library Python; broader domain/runtimes have separate dependencies. Root/core notices identify MIT, while an inspected smoke-test header retains PolyForm Noncommercial text. Clarify the file-specific notice before copying that test. Remote CI success metadata and upstream reported test counts were inspected; they were not rerun or generalized to all runtimes here. A later observation-first adapter should compare the same saved candidate stream with the numeric guard, measure useful detections and false interventions, and revalidate any complete mediated state independently. </w:t>
      </w:r>
      <w:hyperlink r:id="rId9">
        <w:r>
          <w:rPr>
            <w:u w:val="single"/>
          </w:rPr>
          <w:t>Ledger source</w:t>
        </w:r>
      </w:hyperlink>
      <w:r>
        <w:t xml:space="preserve">, </w:t>
      </w:r>
      <w:hyperlink r:id="rId10">
        <w:r>
          <w:rPr>
            <w:u w:val="single"/>
          </w:rPr>
          <w:t>AILEE notices</w:t>
        </w:r>
      </w:hyperlink>
      <w:r>
        <w:t>.</w:t>
      </w:r>
    </w:p>
    <w:p w14:paraId="133DE65B" w14:textId="77777777" w:rsidR="00646758" w:rsidRDefault="00000000">
      <w:pPr>
        <w:pStyle w:val="Heading2"/>
      </w:pPr>
      <w:r>
        <w:t>6.2 Krüger Feeney Phase Memory verified definitions and discrepancy</w:t>
      </w:r>
    </w:p>
    <w:p w14:paraId="48BAFE9C" w14:textId="77777777" w:rsidR="00646758" w:rsidRDefault="00000000">
      <w:r>
        <w:t xml:space="preserve">The paper and citation record identify Marcel Krüger and Don Feeney. Preserve that scholarly attribution separately from the software notice. The final paper defines wrapped phase deviation U1, phase-rate deviation U2, a finite-window weighted phase-history integral U3 and a normalized squared diagnostic score using frozen calibration scales. These channels have different units; raw values cannot be fed directly to geometry, forces or alpha. A diagnostic departure score is not a controller or stability proof. </w:t>
      </w:r>
      <w:hyperlink r:id="rId11" w:anchor="L58-L130">
        <w:r>
          <w:rPr>
            <w:u w:val="single"/>
          </w:rPr>
          <w:t>Pinned coauthored definitions</w:t>
        </w:r>
      </w:hyperlink>
      <w:r>
        <w:t>.</w:t>
      </w:r>
    </w:p>
    <w:p w14:paraId="48C68070" w14:textId="77777777" w:rsidR="00646758" w:rsidRDefault="00000000">
      <w:r>
        <w:t xml:space="preserve">Source inspection verifies a material discrepancy: compute_U3 accumulates trapezoidal history from a start index with no finite expiration, whereas the final paper specifies a finite horizon. U2 uses centered interior differentiation through NumPy gradient; phase extraction uses full-window Hilbert processing. Those paths are not automatically causal streaming diagnostics. The raw score API also does not itself enforce the paper's frozen normalization scales. Resolve the intended definitions or name a separate verified adapter; do not silently call ordinary smoothing the original operator. </w:t>
      </w:r>
      <w:hyperlink r:id="rId12">
        <w:r>
          <w:rPr>
            <w:u w:val="single"/>
          </w:rPr>
          <w:t>Pinned operator source</w:t>
        </w:r>
      </w:hyperlink>
      <w:r>
        <w:t xml:space="preserve">, </w:t>
      </w:r>
      <w:hyperlink r:id="rId13">
        <w:r>
          <w:rPr>
            <w:u w:val="single"/>
          </w:rPr>
          <w:t>Phase extraction</w:t>
        </w:r>
      </w:hyperlink>
      <w:r>
        <w:t>.</w:t>
      </w:r>
    </w:p>
    <w:p w14:paraId="023A1365" w14:textId="77777777" w:rsidR="00646758" w:rsidRDefault="00000000">
      <w:r>
        <w:t>The synthetic validation notebook has empty saved outputs and stale API references. Its offline preprocessing is not evidence of an online causal detector. A successful pinned CI workflow compiles sources and does not establish behavioral validation. README real-EEG performance claims were not independently reproduced, and the separately cited external article remained inaccessible. The final repository paper itself reports a synthetic configuration without superiority over simpler baselines. None establishes animation benefit.</w:t>
      </w:r>
    </w:p>
    <w:p w14:paraId="0906C0D8" w14:textId="77777777" w:rsidR="00646758" w:rsidRDefault="00000000">
      <w:r>
        <w:lastRenderedPageBreak/>
        <w:t xml:space="preserve">Future adoption requires an admissible oscillatory feature, reference alignment, wrap/drift policy, signal quality, cadence/latency, initialization/reset, bounded history and frozen normalization. Start with controller-known phase in an oscillatory fixture and logging only. Compare ordinary state, EWMA and finite-window history before qualified phase features. Demonstrate causality by changing future samples while holding the past fixed. The implementation uses NumPy/SciPy and validation extras; root software notice is MIT. These are unnecessary Build 0 dependencies. </w:t>
      </w:r>
      <w:hyperlink r:id="rId14">
        <w:r>
          <w:rPr>
            <w:u w:val="single"/>
          </w:rPr>
          <w:t>Dependencies</w:t>
        </w:r>
      </w:hyperlink>
      <w:r>
        <w:t xml:space="preserve">, </w:t>
      </w:r>
      <w:hyperlink r:id="rId15">
        <w:r>
          <w:rPr>
            <w:u w:val="single"/>
          </w:rPr>
          <w:t>License and citation</w:t>
        </w:r>
      </w:hyperlink>
      <w:r>
        <w:t>.</w:t>
      </w:r>
    </w:p>
    <w:p w14:paraId="6320C5F5" w14:textId="77777777" w:rsidR="00646758" w:rsidRDefault="00000000">
      <w:pPr>
        <w:pStyle w:val="Heading2"/>
      </w:pPr>
      <w:r>
        <w:t>6.3 Other research systems</w:t>
      </w:r>
    </w:p>
    <w:p w14:paraId="7B572E45" w14:textId="77777777" w:rsidR="00646758" w:rsidRDefault="00000000">
      <w:r>
        <w:t xml:space="preserve">AeroCam contains quaternion operations/SLERP and camera homography mathematics that may inform a future 3D camera study. Its inspected stabilizer has a class named ExtendedKalmanFilter but uses fixed gain in its update without the expected covariance evolution there, and reuses acceleration as measured velocity. Its Gaussian correction decreases at large error. These observations prevent treating broad documentation as verified physical control behavior. MotionMoodEngine selects static threshold-based presets; it does not implement the proposed temporal indexed emotion palette. Native/embedded and Snap dependencies would add needless complexity to Build 0. </w:t>
      </w:r>
      <w:hyperlink r:id="rId16">
        <w:r>
          <w:rPr>
            <w:u w:val="single"/>
          </w:rPr>
          <w:t>Pinned AeroCam source</w:t>
        </w:r>
      </w:hyperlink>
      <w:r>
        <w:t>.</w:t>
      </w:r>
    </w:p>
    <w:p w14:paraId="5A96FBA9" w14:textId="77777777" w:rsidR="00646758" w:rsidRDefault="00000000">
      <w:r>
        <w:t xml:space="preserve">SPECS validates and serializes optical calibration coordinates and separates native graphics lifecycle from Python calibration. Its Brown-Conrady shader performs an inverse-style approximation, not a globally proven inverse. Finiteness and shape checks do not prove an orthonormal rotation or fold-free warp. Its tests use useful fake-graphics/error-boundary fixtures, but those are not rendered GPU validation. Python standard-library calibration, C++17 and host OpenGL/GLSL support apply to different components. Study boundary conventions if needed later; emotional color does not require this optical framework. </w:t>
      </w:r>
      <w:hyperlink r:id="rId17">
        <w:r>
          <w:rPr>
            <w:u w:val="single"/>
          </w:rPr>
          <w:t>Pinned SPECS calibration</w:t>
        </w:r>
      </w:hyperlink>
      <w:r>
        <w:t xml:space="preserve">, </w:t>
      </w:r>
      <w:hyperlink r:id="rId18">
        <w:r>
          <w:rPr>
            <w:u w:val="single"/>
          </w:rPr>
          <w:t>Correction shader</w:t>
        </w:r>
      </w:hyperlink>
      <w:r>
        <w:t>.</w:t>
      </w:r>
    </w:p>
    <w:p w14:paraId="6D416021" w14:textId="77777777" w:rsidR="00646758" w:rsidRDefault="00000000">
      <w:r>
        <w:t xml:space="preserve">Letter-Depth Encoding in UFO maps symbolic properties to a polar boundary and retains metadata for reconstruction. Its symbol phase is an assigned angle, not temporal analytic phase. A curvature_map in the inspected path is a radial second difference rather than full planar polar-curve curvature. Unicode reconstruction and finite/type-validation limitations restrict direct reuse. The narrow pipeline uses NumPy; the full package adds SciPy, SymPy, NetworkX, Pydantic and other dependencies. Explicit retained identity metadata is a useful analogy, but the system is not a validated emotion detector or mustache-preservation method. A checked-in paper extraction was inspected; publication/peer-review and PDF equation fidelity were not independently certified. </w:t>
      </w:r>
      <w:hyperlink r:id="rId19">
        <w:r>
          <w:rPr>
            <w:u w:val="single"/>
          </w:rPr>
          <w:t>Pinned LDE pipeline</w:t>
        </w:r>
      </w:hyperlink>
      <w:r>
        <w:t>.</w:t>
      </w:r>
    </w:p>
    <w:p w14:paraId="0011B4BF" w14:textId="77777777" w:rsidR="00646758" w:rsidRDefault="00000000">
      <w:r>
        <w:t>The inspected root licenses of AeroCam, SPECS and UFO identify MIT and Don Michael Feeney Jr. Retain applicable software notices for copied substantial material and verify file-specific/third-party assets separately. Scholarly attribution is additional. No upstream source was incorporated in this assignment. Direct integration is deferred until an animation-specific benefit, narrow adapter, testable units and dependency justification exist.</w:t>
      </w:r>
    </w:p>
    <w:p w14:paraId="424FC64C" w14:textId="77777777" w:rsidR="00646758" w:rsidRDefault="00000000">
      <w:pPr>
        <w:pStyle w:val="Heading1"/>
      </w:pPr>
      <w:r>
        <w:t>7 Future dual memory research</w:t>
      </w:r>
    </w:p>
    <w:p w14:paraId="09773352" w14:textId="77777777" w:rsidR="00646758" w:rsidRDefault="00000000">
      <w:r>
        <w:t>TMO should retain a few bounded mathematical features such as displacement, speed, model acceleration and authored intensity, using root-local quantities where future locomotion exists. An exponential average with coefficient exp of minus sample interval divided by a time constant preserves a defined decay time. A ring buffer gives finite forgetting but costs window length times feature count and can introduce window-exit artifacts. Neither needs rendered-image history.</w:t>
      </w:r>
    </w:p>
    <w:p w14:paraId="3CF88C82" w14:textId="77777777" w:rsidR="00646758" w:rsidRDefault="00000000">
      <w:r>
        <w:t xml:space="preserve">Begin with an observation-only TMO. It must reproduce baseline motion and pixels exactly. Observation alone cannot improve fluidity; a later history-conditioned intervention needs a separate explicit control mapping. </w:t>
      </w:r>
      <w:r>
        <w:lastRenderedPageBreak/>
        <w:t>Ordinary spring state already contains useful history. Compare added memory with current position/velocity, authored cue timing and retuned damping before claiming a new behavioral benefit.</w:t>
      </w:r>
    </w:p>
    <w:p w14:paraId="26332827" w14:textId="77777777" w:rsidR="00646758" w:rsidRDefault="00000000">
      <w:r>
        <w:t>PMC may use constant-velocity extrapolation, constant-acceleration extrapolation or compact model rollout. Known future script cues must be labeled scripted anticipation. Historical forecasting cannot be tested honestly while secretly using the future script. Prefer one small feedforward anticipation experiment before closed-loop control. Applying corrections to an authored target or cue gain is easier to interpret than changing sigma, stiffness or direct committed positions; a future target interface is itself outside the Build 0 force contract.</w:t>
      </w:r>
    </w:p>
    <w:p w14:paraId="13981A3E" w14:textId="77777777" w:rsidR="00646758" w:rsidRDefault="00000000">
      <w:r>
        <w:t>Bound correction magnitude and rate, use smooth permission envelopes, define initialization/reset/termination, and record every added state for replay. Stability of the original spring does not establish stability of the augmented observer/controller feedback system. Derive the augmented matrix or appropriate nonlinear bounds, include sampling delays, and test adversarial switching and full recovery. A bounded correction can still leave a persistent offset. It must expire for home recovery.</w:t>
      </w:r>
    </w:p>
    <w:p w14:paraId="4D33673B" w14:textId="77777777" w:rsidR="00646758" w:rsidRDefault="00000000">
      <w:r>
        <w:t>Character-specific time constants and gains can create authored response differences. They are not validated personalities. Test recognition and creator preference on held-out scripts. Reject a mechanism that merely attenuates motion, adds lag, fails recovery or provides no consistent improvement over simpler controls.</w:t>
      </w:r>
    </w:p>
    <w:p w14:paraId="480C30CE" w14:textId="77777777" w:rsidR="00646758" w:rsidRDefault="00000000">
      <w:pPr>
        <w:pStyle w:val="Heading1"/>
      </w:pPr>
      <w:r>
        <w:t>8 Emotional color architecture</w:t>
      </w:r>
    </w:p>
    <w:p w14:paraId="16B917AB" w14:textId="77777777" w:rsidR="00646758" w:rsidRDefault="00000000">
      <w:r>
        <w:t>Keep the predominantly monochrome image. Index persistent palette IDs; a palette entry records name, sRGB hex, allowable characters/regions, provisional emotion/script tags, intensity range, timing policy, history permission, anticipation permission and safety constraints. Scripted IDs and explicit overrides take priority over inference. Keywords may generate suggestions but cannot silently color COMMANDER identically in every context. Missing or invalid explicit IDs fail validation instead of being replaced by a guessed emotion.</w:t>
      </w:r>
    </w:p>
    <w:p w14:paraId="55CDC3E0" w14:textId="77777777" w:rsidR="00646758" w:rsidRDefault="00000000">
      <w:r>
        <w:t>The simplest future implementation is one validated color/palette module, one expression-to-color resolver and one numeric color compositor; separate temporal helpers only as complexity warrants. Palette version and content hash are recorded in each take. The geometry evaluator receives no emotional semantics. Region masks derive from persistent geometry ownership/local attachment definitions rather than unstable screen rectangles.</w:t>
      </w:r>
    </w:p>
    <w:p w14:paraId="51E05086" w14:textId="77777777" w:rsidR="00646758" w:rsidRDefault="00000000">
      <w:r>
        <w:t>Use a bounded intensity envelope and decode sRGB before linear-light blending. Premultiplied alpha avoids edge fringes in compositing. Oklab interpolation is an optional perceptually motivated alternative, with explicit gamut handling and separate output luminance analysis. Color interpolation does not deform geometry and smooth hue does not guarantee low flash risk. Temporal history may prolong a faint accent after motion settles; script anticipation needs its own permission to avoid spoiling a discovery. A finite endpoint rule restores the exact monochrome baseline.</w:t>
      </w:r>
    </w:p>
    <w:p w14:paraId="257E10F4" w14:textId="77777777" w:rsidR="00646758" w:rsidRDefault="00000000">
      <w:r>
        <w:t>Deliverable C specifies a versioned JSON example and proposed functions for lookup, override priority, envelopes, interpolation, masks, history and anticipation. These code blocks have not become engine files. The color study must hold motion/camera fixed and compare monochrome, scripted, history-conditioned and anticipation-conditioned color. Advance only if the creator sees clearer intentional storytelling without loss of the monochrome identity or safety regressions.</w:t>
      </w:r>
    </w:p>
    <w:p w14:paraId="705D262C" w14:textId="77777777" w:rsidR="00646758" w:rsidRDefault="00000000">
      <w:pPr>
        <w:pStyle w:val="Heading1"/>
      </w:pPr>
      <w:r>
        <w:t>9 Character identity and procedural cinematography</w:t>
      </w:r>
    </w:p>
    <w:p w14:paraId="408E5567" w14:textId="77777777" w:rsidR="00646758" w:rsidRDefault="00000000">
      <w:r>
        <w:t xml:space="preserve">The Commander mustache should become an identity-critical feature with a stable ID, owning entity, local attachment frame, dedicated geometry or compositing channel, contrast requirements and explicit transformation permission. An attached curve/capsule group, local field, cutout or constrained warp may </w:t>
      </w:r>
      <w:r>
        <w:lastRenderedPageBreak/>
        <w:t>protect its form. A black feature can disappear into a black silhouette even when attachment coordinates are valid; rendering contrast and occlusion must be tested independently.</w:t>
      </w:r>
    </w:p>
    <w:p w14:paraId="2F6F2E28" w14:textId="77777777" w:rsidR="00646758" w:rsidRDefault="00000000">
      <w:r>
        <w:t>A deformation is topology-preserving only under the relevant invertibility conditions; a positive sampled Jacobian alone is not a global proof. Feature recognition still needs visual review. Test attachment error, collapse, aspect ratio, overlap, crop, visibility and color-mask exclusion across the intended expressive range. This requirement does not demand final character art during Build 0.</w:t>
      </w:r>
    </w:p>
    <w:p w14:paraId="574A70EC" w14:textId="77777777" w:rsidR="00646758" w:rsidRDefault="00000000">
      <w:r>
        <w:t>The camera addendum proposes persistent landmark targets with weighted focal priority, authored composition offsets, target interpolation, positive zoom bounds and visibility checks. The mustache is one high-priority example, not an automatic focal target for every shot. Use a default authored shot when targets are invalid. Weighted target centers do not guarantee that target extents fit; test group bounds and composition margins separately. Hysteresis and minimum shot dwell reduce target chatter.</w:t>
      </w:r>
    </w:p>
    <w:p w14:paraId="5DDAF702" w14:textId="77777777" w:rsidR="00646758" w:rsidRDefault="00000000">
      <w:r>
        <w:t>Start with 2D pan/crop/zoom. These change framing, not the viewpoint around a character. Genuine 3D perspective requires depth, surfaces and occlusion representation and remains much later. Proposed future files are features.py and camera.py, with projection separate from feature observation. Test transformations, missing features, fitting extents, camera derivatives, no geometry mutation and exact replay. Compare static framing, authored keyframes, landmark following and optional lookahead with identical source animation.</w:t>
      </w:r>
    </w:p>
    <w:p w14:paraId="3442E96F" w14:textId="77777777" w:rsidR="00646758" w:rsidRDefault="00000000">
      <w:r>
        <w:t>Color may nominate an authored focal feature, and historical activity may sustain priority briefly. Do not create a feedback loop where zoom increases image salience and therefore triggers still more zoom. Keep source feature measurements independent of the camera. A close-up can be scripted without modifying geometry. Final safety analysis occurs after camera transforms because framing changes the size and speed of high-contrast imagery.</w:t>
      </w:r>
    </w:p>
    <w:p w14:paraId="06021BC6" w14:textId="77777777" w:rsidR="00646758" w:rsidRDefault="00000000">
      <w:pPr>
        <w:pStyle w:val="Heading1"/>
      </w:pPr>
      <w:r>
        <w:t>10 Visual safety before episode release</w:t>
      </w:r>
    </w:p>
    <w:p w14:paraId="19F0233E" w14:textId="77777777" w:rsidR="00646758" w:rsidRDefault="00000000">
      <w:r>
        <w:t>A warning supplements risk reduction. Future releases need design constraints, full exported-sequence analysis, accessible viewing controls, a reduced-effects version and creator review. Monochrome is not inherently safe: high-contrast transitions and repeated patterns remain relevant. The future validator must analyze final composited frames, timing, cuts, camera changes and encoded playback output; state-only rate limits are insufficient.</w:t>
      </w:r>
    </w:p>
    <w:p w14:paraId="2C84D0B9" w14:textId="77777777" w:rsidR="00646758" w:rsidRDefault="00000000">
      <w:r>
        <w:t xml:space="preserve">WCAG 2.3.1 permits no more than three flashes in any one-second period or compliance with defined flash thresholds; the AAA criterion 2.3.2 removes the area/brightness exemption for excessive flashing. General flashes are opposing luminance transitions, not isolated frame differences. Spatially averaged luminance can conceal localized hazards. Flash area depends on visual angle and viewing assumptions, not a universal percentage of a video frame. W3C also describes a saturated-red test with chromaticity considerations. Use these exact definitions with a validated analyzer rather than labeling a homemade mean-difference screen a compliance test. </w:t>
      </w:r>
      <w:hyperlink r:id="rId20">
        <w:r>
          <w:rPr>
            <w:u w:val="single"/>
          </w:rPr>
          <w:t>W3C flash guidance</w:t>
        </w:r>
      </w:hyperlink>
      <w:r>
        <w:t xml:space="preserve">, </w:t>
      </w:r>
      <w:hyperlink r:id="rId21">
        <w:r>
          <w:rPr>
            <w:u w:val="single"/>
          </w:rPr>
          <w:t>W3C three flashes</w:t>
        </w:r>
      </w:hyperlink>
      <w:r>
        <w:t>.</w:t>
      </w:r>
    </w:p>
    <w:p w14:paraId="7E4822D1" w14:textId="77777777" w:rsidR="00646758" w:rsidRDefault="00000000">
      <w:r>
        <w:t>Propose conservative authored transitions, no strobe effects, bounded localized intensity, and reduced rapid full-field changes. Reduced effects should suppress flashes, camera shake, rapid zoom and moving repeated patterns; simply removing color leaves monochrome luminance risks. A temporal color controller can reduce rates but cannot guarantee safety when geometry, cuts or camera motion create changes. Test normal and reduced modes independently.</w:t>
      </w:r>
    </w:p>
    <w:p w14:paraId="306CB56C" w14:textId="77777777" w:rsidR="00646758" w:rsidRDefault="00000000">
      <w:r>
        <w:t xml:space="preserve">The export report should identify source/output hashes, frame/timestamp intervals, affected regions, luminance and saturated-red findings, pattern-review flags, analyzer version and viewing assumptions. Any failure blocks an episode release until edited and reanalyzed. Missing frames, unknown transfer functions, </w:t>
      </w:r>
      <w:r>
        <w:lastRenderedPageBreak/>
        <w:t>unsupported HDR or timing errors are unresolved analysis states, not passes. Review repetitive stripes, radial patterns, moving checkerboards and other contrast structures; not all pattern hazards are captured by a flash count. No validator guarantees seizure prevention.</w:t>
      </w:r>
    </w:p>
    <w:p w14:paraId="5578AFB3" w14:textId="77777777" w:rsidR="00646758" w:rsidRDefault="00000000">
      <w:r>
        <w:t>Proposed opening language, to adapt after the actual content and release format are known and mention the reduced version only when it exists: “Photosensitivity notice: This episode contains high-contrast animation and changing light or color that may affect some viewers. A reduced-effects version is available. Choose the viewing mode that suits you before playback.” Show this before autoplay and provide the reduced-effects option there. Never present a warning as a waiver for an unresolved hazardous sequence. Detailed numerical definitions and standards limitations are in Deliverable C.</w:t>
      </w:r>
    </w:p>
    <w:p w14:paraId="11F93A1A" w14:textId="77777777" w:rsidR="00646758" w:rsidRDefault="00000000">
      <w:pPr>
        <w:pStyle w:val="Heading1"/>
      </w:pPr>
      <w:r>
        <w:t>11 Experiments and evidence for advancement</w:t>
      </w:r>
    </w:p>
    <w:p w14:paraId="2136A348" w14:textId="77777777" w:rsidR="00646758" w:rsidRDefault="00000000">
      <w:r>
        <w:t>The motion study compares A baseline, B0 observation-only TMO, B1 explicitly history-conditioned control, C the same control with PMC, and D an optional qualified phase-informed feature. Include an authored anticipation comparison and keep known-script C separate from history-only prediction. Match geometries, force limits, output timing, cadence and tuning budget. B0 must match A exactly; otherwise the observer has unintended side effects.</w:t>
      </w:r>
    </w:p>
    <w:p w14:paraId="4822BE99" w14:textId="77777777" w:rsidR="00646758" w:rsidRDefault="00000000">
      <w:r>
        <w:t>Measure numerical motion at simulation rate: validity, displacement/speed, acceleration/jerk, recovery, overshoot, forecast error and corrections. Check image change, clipping, morphology and persistent feature visibility independently. Lower jerk alone can mean suppressed performance. Keep amplitude and narrative timing as constraints. Show full unannotated clips and standardized stills to the creator, with randomized labels/order where practical. Use held-out scripts and report disagreements and all failed takes.</w:t>
      </w:r>
    </w:p>
    <w:p w14:paraId="77F6CB52" w14:textId="77777777" w:rsidR="00646758" w:rsidRDefault="00000000">
      <w:r>
        <w:t>The separate color study holds geometry/motion/camera fixed. Measure intensity and luminance trajectories, changed area, mask leakage, palette validity, gamut behavior, return-to-monochrome, safety findings, replay and overhead. Ask whether color clarifies the beat, distracts, reveals a discovery prematurely or overwhelms the monochrome aesthetic. A phase adapter must beat simpler history/control baselines with matched latency and inputs, not merely produce different images.</w:t>
      </w:r>
    </w:p>
    <w:p w14:paraId="51E2FD87" w14:textId="77777777" w:rsidR="00646758" w:rsidRDefault="00000000">
      <w:r>
        <w:t>Advance a component only after finite-state/replay/recovery tests pass and the creator sees a repeatable useful difference that exceeds its complexity. Reject if gains vanish after matching amplitude/tuning, require clip-specific exceptions, leak future data, worsen stability or safety, or cannot be reproduced. Any chosen numeric pilot thresholds are preregistered project goals, not universal scientific standards. No experiments A through D or color comparisons were executed here.</w:t>
      </w:r>
    </w:p>
    <w:p w14:paraId="0C24FDBC" w14:textId="77777777" w:rsidR="00646758" w:rsidRDefault="00000000">
      <w:pPr>
        <w:pStyle w:val="Heading1"/>
      </w:pPr>
      <w:r>
        <w:t>12 Prioritized development roadmap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4536"/>
        <w:gridCol w:w="4579"/>
      </w:tblGrid>
      <w:tr w:rsidR="00646758" w14:paraId="3CABEA79" w14:textId="77777777">
        <w:trPr>
          <w:cantSplit/>
          <w:tblHeader/>
        </w:trPr>
        <w:tc>
          <w:tcPr>
            <w:tcW w:w="936" w:type="dxa"/>
            <w:shd w:val="clear" w:color="auto" w:fill="E7E7E7"/>
            <w:tcMar>
              <w:top w:w="80" w:type="dxa"/>
              <w:left w:w="95" w:type="dxa"/>
              <w:bottom w:w="80" w:type="dxa"/>
              <w:right w:w="95" w:type="dxa"/>
            </w:tcMar>
            <w:vAlign w:val="center"/>
          </w:tcPr>
          <w:p w14:paraId="0226D909" w14:textId="77777777" w:rsidR="00646758" w:rsidRDefault="00000000">
            <w:pPr>
              <w:spacing w:after="20" w:line="245" w:lineRule="auto"/>
              <w:jc w:val="center"/>
            </w:pPr>
            <w:r>
              <w:rPr>
                <w:b/>
                <w:sz w:val="19"/>
              </w:rPr>
              <w:t>Priority</w:t>
            </w:r>
          </w:p>
        </w:tc>
        <w:tc>
          <w:tcPr>
            <w:tcW w:w="4536" w:type="dxa"/>
            <w:shd w:val="clear" w:color="auto" w:fill="E7E7E7"/>
            <w:tcMar>
              <w:top w:w="80" w:type="dxa"/>
              <w:left w:w="95" w:type="dxa"/>
              <w:bottom w:w="80" w:type="dxa"/>
              <w:right w:w="95" w:type="dxa"/>
            </w:tcMar>
            <w:vAlign w:val="center"/>
          </w:tcPr>
          <w:p w14:paraId="2760E98A" w14:textId="77777777" w:rsidR="00646758" w:rsidRDefault="00000000">
            <w:pPr>
              <w:spacing w:after="20" w:line="245" w:lineRule="auto"/>
            </w:pPr>
            <w:r>
              <w:rPr>
                <w:b/>
                <w:sz w:val="19"/>
              </w:rPr>
              <w:t>Work</w:t>
            </w:r>
          </w:p>
        </w:tc>
        <w:tc>
          <w:tcPr>
            <w:tcW w:w="4579" w:type="dxa"/>
            <w:shd w:val="clear" w:color="auto" w:fill="E7E7E7"/>
            <w:tcMar>
              <w:top w:w="80" w:type="dxa"/>
              <w:left w:w="95" w:type="dxa"/>
              <w:bottom w:w="80" w:type="dxa"/>
              <w:right w:w="95" w:type="dxa"/>
            </w:tcMar>
            <w:vAlign w:val="center"/>
          </w:tcPr>
          <w:p w14:paraId="4BEC209C" w14:textId="77777777" w:rsidR="00646758" w:rsidRDefault="00000000">
            <w:pPr>
              <w:spacing w:after="20" w:line="245" w:lineRule="auto"/>
            </w:pPr>
            <w:r>
              <w:rPr>
                <w:b/>
                <w:sz w:val="19"/>
              </w:rPr>
              <w:t>Exit evidence</w:t>
            </w:r>
          </w:p>
        </w:tc>
      </w:tr>
      <w:tr w:rsidR="00646758" w14:paraId="2B3F9A3F" w14:textId="77777777">
        <w:trPr>
          <w:cantSplit/>
        </w:trPr>
        <w:tc>
          <w:tcPr>
            <w:tcW w:w="936" w:type="dxa"/>
            <w:tcMar>
              <w:top w:w="80" w:type="dxa"/>
              <w:left w:w="95" w:type="dxa"/>
              <w:bottom w:w="80" w:type="dxa"/>
              <w:right w:w="95" w:type="dxa"/>
            </w:tcMar>
            <w:vAlign w:val="center"/>
          </w:tcPr>
          <w:p w14:paraId="2A4EE9B8" w14:textId="77777777" w:rsidR="00646758" w:rsidRDefault="00000000">
            <w:pPr>
              <w:spacing w:after="20" w:line="245" w:lineRule="auto"/>
              <w:jc w:val="center"/>
            </w:pPr>
            <w:r>
              <w:rPr>
                <w:sz w:val="19"/>
              </w:rPr>
              <w:t>1</w:t>
            </w:r>
          </w:p>
        </w:tc>
        <w:tc>
          <w:tcPr>
            <w:tcW w:w="4536" w:type="dxa"/>
            <w:tcMar>
              <w:top w:w="80" w:type="dxa"/>
              <w:left w:w="95" w:type="dxa"/>
              <w:bottom w:w="80" w:type="dxa"/>
              <w:right w:w="95" w:type="dxa"/>
            </w:tcMar>
            <w:vAlign w:val="center"/>
          </w:tcPr>
          <w:p w14:paraId="3068EF71" w14:textId="77777777" w:rsidR="00646758" w:rsidRDefault="00000000">
            <w:pPr>
              <w:spacing w:after="20" w:line="245" w:lineRule="auto"/>
            </w:pPr>
            <w:r>
              <w:rPr>
                <w:sz w:val="19"/>
              </w:rPr>
              <w:t>Freeze evidence schemas and implement unchanged Build 0</w:t>
            </w:r>
          </w:p>
        </w:tc>
        <w:tc>
          <w:tcPr>
            <w:tcW w:w="4579" w:type="dxa"/>
            <w:tcMar>
              <w:top w:w="80" w:type="dxa"/>
              <w:left w:w="95" w:type="dxa"/>
              <w:bottom w:w="80" w:type="dxa"/>
              <w:right w:w="95" w:type="dxa"/>
            </w:tcMar>
            <w:vAlign w:val="center"/>
          </w:tcPr>
          <w:p w14:paraId="44B69359" w14:textId="77777777" w:rsidR="00646758" w:rsidRDefault="00000000">
            <w:pPr>
              <w:spacing w:after="20" w:line="245" w:lineRule="auto"/>
            </w:pPr>
            <w:r>
              <w:rPr>
                <w:sz w:val="19"/>
              </w:rPr>
              <w:t>V01 to V12 and complete E0 E1 control replay package</w:t>
            </w:r>
          </w:p>
        </w:tc>
      </w:tr>
      <w:tr w:rsidR="00646758" w14:paraId="3053EBC0" w14:textId="77777777">
        <w:trPr>
          <w:cantSplit/>
        </w:trPr>
        <w:tc>
          <w:tcPr>
            <w:tcW w:w="936" w:type="dxa"/>
            <w:shd w:val="clear" w:color="auto" w:fill="F7F7F7"/>
            <w:tcMar>
              <w:top w:w="80" w:type="dxa"/>
              <w:left w:w="95" w:type="dxa"/>
              <w:bottom w:w="80" w:type="dxa"/>
              <w:right w:w="95" w:type="dxa"/>
            </w:tcMar>
            <w:vAlign w:val="center"/>
          </w:tcPr>
          <w:p w14:paraId="420D1F5B" w14:textId="77777777" w:rsidR="00646758" w:rsidRDefault="00000000">
            <w:pPr>
              <w:spacing w:after="20" w:line="245" w:lineRule="auto"/>
              <w:jc w:val="center"/>
            </w:pPr>
            <w:r>
              <w:rPr>
                <w:sz w:val="19"/>
              </w:rPr>
              <w:t>2</w:t>
            </w:r>
          </w:p>
        </w:tc>
        <w:tc>
          <w:tcPr>
            <w:tcW w:w="4536" w:type="dxa"/>
            <w:shd w:val="clear" w:color="auto" w:fill="F7F7F7"/>
            <w:tcMar>
              <w:top w:w="80" w:type="dxa"/>
              <w:left w:w="95" w:type="dxa"/>
              <w:bottom w:w="80" w:type="dxa"/>
              <w:right w:w="95" w:type="dxa"/>
            </w:tcMar>
            <w:vAlign w:val="center"/>
          </w:tcPr>
          <w:p w14:paraId="0C78AFF1" w14:textId="77777777" w:rsidR="00646758" w:rsidRDefault="00000000">
            <w:pPr>
              <w:spacing w:after="20" w:line="245" w:lineRule="auto"/>
            </w:pPr>
            <w:r>
              <w:rPr>
                <w:sz w:val="19"/>
              </w:rPr>
              <w:t>Creator evaluates full monochrome performance</w:t>
            </w:r>
          </w:p>
        </w:tc>
        <w:tc>
          <w:tcPr>
            <w:tcW w:w="4579" w:type="dxa"/>
            <w:shd w:val="clear" w:color="auto" w:fill="F7F7F7"/>
            <w:tcMar>
              <w:top w:w="80" w:type="dxa"/>
              <w:left w:w="95" w:type="dxa"/>
              <w:bottom w:w="80" w:type="dxa"/>
              <w:right w:w="95" w:type="dxa"/>
            </w:tcMar>
            <w:vAlign w:val="center"/>
          </w:tcPr>
          <w:p w14:paraId="0D0267C7" w14:textId="77777777" w:rsidR="00646758" w:rsidRDefault="00000000">
            <w:pPr>
              <w:spacing w:after="20" w:line="245" w:lineRule="auto"/>
            </w:pPr>
            <w:r>
              <w:rPr>
                <w:sz w:val="19"/>
              </w:rPr>
              <w:t>Explicit review and selected next experiment</w:t>
            </w:r>
          </w:p>
        </w:tc>
      </w:tr>
      <w:tr w:rsidR="00646758" w14:paraId="11C2C4CF" w14:textId="77777777">
        <w:trPr>
          <w:cantSplit/>
        </w:trPr>
        <w:tc>
          <w:tcPr>
            <w:tcW w:w="936" w:type="dxa"/>
            <w:tcMar>
              <w:top w:w="80" w:type="dxa"/>
              <w:left w:w="95" w:type="dxa"/>
              <w:bottom w:w="80" w:type="dxa"/>
              <w:right w:w="95" w:type="dxa"/>
            </w:tcMar>
            <w:vAlign w:val="center"/>
          </w:tcPr>
          <w:p w14:paraId="1E87EFE8" w14:textId="77777777" w:rsidR="00646758" w:rsidRDefault="00000000">
            <w:pPr>
              <w:spacing w:after="20" w:line="245" w:lineRule="auto"/>
              <w:jc w:val="center"/>
            </w:pPr>
            <w:r>
              <w:rPr>
                <w:sz w:val="19"/>
              </w:rPr>
              <w:t>3</w:t>
            </w:r>
          </w:p>
        </w:tc>
        <w:tc>
          <w:tcPr>
            <w:tcW w:w="4536" w:type="dxa"/>
            <w:tcMar>
              <w:top w:w="80" w:type="dxa"/>
              <w:left w:w="95" w:type="dxa"/>
              <w:bottom w:w="80" w:type="dxa"/>
              <w:right w:w="95" w:type="dxa"/>
            </w:tcMar>
            <w:vAlign w:val="center"/>
          </w:tcPr>
          <w:p w14:paraId="600B51E0" w14:textId="77777777" w:rsidR="00646758" w:rsidRDefault="00000000">
            <w:pPr>
              <w:spacing w:after="20" w:line="245" w:lineRule="auto"/>
            </w:pPr>
            <w:r>
              <w:rPr>
                <w:sz w:val="19"/>
              </w:rPr>
              <w:t>Improve representation if silhouettes/features fail</w:t>
            </w:r>
          </w:p>
        </w:tc>
        <w:tc>
          <w:tcPr>
            <w:tcW w:w="4579" w:type="dxa"/>
            <w:tcMar>
              <w:top w:w="80" w:type="dxa"/>
              <w:left w:w="95" w:type="dxa"/>
              <w:bottom w:w="80" w:type="dxa"/>
              <w:right w:w="95" w:type="dxa"/>
            </w:tcMar>
            <w:vAlign w:val="center"/>
          </w:tcPr>
          <w:p w14:paraId="2D50D9DD" w14:textId="77777777" w:rsidR="00646758" w:rsidRDefault="00000000">
            <w:pPr>
              <w:spacing w:after="20" w:line="245" w:lineRule="auto"/>
            </w:pPr>
            <w:r>
              <w:rPr>
                <w:sz w:val="19"/>
              </w:rPr>
              <w:t>Matched Gaussian versus capsule/warp comparison</w:t>
            </w:r>
          </w:p>
        </w:tc>
      </w:tr>
      <w:tr w:rsidR="00646758" w14:paraId="552843F0" w14:textId="77777777">
        <w:trPr>
          <w:cantSplit/>
        </w:trPr>
        <w:tc>
          <w:tcPr>
            <w:tcW w:w="936" w:type="dxa"/>
            <w:shd w:val="clear" w:color="auto" w:fill="F7F7F7"/>
            <w:tcMar>
              <w:top w:w="80" w:type="dxa"/>
              <w:left w:w="95" w:type="dxa"/>
              <w:bottom w:w="80" w:type="dxa"/>
              <w:right w:w="95" w:type="dxa"/>
            </w:tcMar>
            <w:vAlign w:val="center"/>
          </w:tcPr>
          <w:p w14:paraId="780504A6" w14:textId="77777777" w:rsidR="00646758" w:rsidRDefault="00000000">
            <w:pPr>
              <w:spacing w:after="20" w:line="245" w:lineRule="auto"/>
              <w:jc w:val="center"/>
            </w:pPr>
            <w:r>
              <w:rPr>
                <w:sz w:val="19"/>
              </w:rPr>
              <w:t>4</w:t>
            </w:r>
          </w:p>
        </w:tc>
        <w:tc>
          <w:tcPr>
            <w:tcW w:w="4536" w:type="dxa"/>
            <w:shd w:val="clear" w:color="auto" w:fill="F7F7F7"/>
            <w:tcMar>
              <w:top w:w="80" w:type="dxa"/>
              <w:left w:w="95" w:type="dxa"/>
              <w:bottom w:w="80" w:type="dxa"/>
              <w:right w:w="95" w:type="dxa"/>
            </w:tcMar>
            <w:vAlign w:val="center"/>
          </w:tcPr>
          <w:p w14:paraId="73905122" w14:textId="77777777" w:rsidR="00646758" w:rsidRDefault="00000000">
            <w:pPr>
              <w:spacing w:after="20" w:line="245" w:lineRule="auto"/>
            </w:pPr>
            <w:r>
              <w:rPr>
                <w:sz w:val="19"/>
              </w:rPr>
              <w:t>Test attached identity feature and scripted localized color separately</w:t>
            </w:r>
          </w:p>
        </w:tc>
        <w:tc>
          <w:tcPr>
            <w:tcW w:w="4579" w:type="dxa"/>
            <w:shd w:val="clear" w:color="auto" w:fill="F7F7F7"/>
            <w:tcMar>
              <w:top w:w="80" w:type="dxa"/>
              <w:left w:w="95" w:type="dxa"/>
              <w:bottom w:w="80" w:type="dxa"/>
              <w:right w:w="95" w:type="dxa"/>
            </w:tcMar>
            <w:vAlign w:val="center"/>
          </w:tcPr>
          <w:p w14:paraId="028576B9" w14:textId="77777777" w:rsidR="00646758" w:rsidRDefault="00000000">
            <w:pPr>
              <w:spacing w:after="20" w:line="245" w:lineRule="auto"/>
            </w:pPr>
            <w:r>
              <w:rPr>
                <w:sz w:val="19"/>
              </w:rPr>
              <w:t>Feature visibility and color study with safety screening</w:t>
            </w:r>
          </w:p>
        </w:tc>
      </w:tr>
      <w:tr w:rsidR="00646758" w14:paraId="5B8AF5CB" w14:textId="77777777">
        <w:trPr>
          <w:cantSplit/>
        </w:trPr>
        <w:tc>
          <w:tcPr>
            <w:tcW w:w="936" w:type="dxa"/>
            <w:tcMar>
              <w:top w:w="80" w:type="dxa"/>
              <w:left w:w="95" w:type="dxa"/>
              <w:bottom w:w="80" w:type="dxa"/>
              <w:right w:w="95" w:type="dxa"/>
            </w:tcMar>
            <w:vAlign w:val="center"/>
          </w:tcPr>
          <w:p w14:paraId="04C338E4" w14:textId="77777777" w:rsidR="00646758" w:rsidRDefault="00000000">
            <w:pPr>
              <w:spacing w:after="20" w:line="245" w:lineRule="auto"/>
              <w:jc w:val="center"/>
            </w:pPr>
            <w:r>
              <w:rPr>
                <w:sz w:val="19"/>
              </w:rPr>
              <w:lastRenderedPageBreak/>
              <w:t>5</w:t>
            </w:r>
          </w:p>
        </w:tc>
        <w:tc>
          <w:tcPr>
            <w:tcW w:w="4536" w:type="dxa"/>
            <w:tcMar>
              <w:top w:w="80" w:type="dxa"/>
              <w:left w:w="95" w:type="dxa"/>
              <w:bottom w:w="80" w:type="dxa"/>
              <w:right w:w="95" w:type="dxa"/>
            </w:tcMar>
            <w:vAlign w:val="center"/>
          </w:tcPr>
          <w:p w14:paraId="506A401E" w14:textId="77777777" w:rsidR="00646758" w:rsidRDefault="00000000">
            <w:pPr>
              <w:spacing w:after="20" w:line="245" w:lineRule="auto"/>
            </w:pPr>
            <w:r>
              <w:rPr>
                <w:sz w:val="19"/>
              </w:rPr>
              <w:t>Add observation-only TMO and one bounded history intervention</w:t>
            </w:r>
          </w:p>
        </w:tc>
        <w:tc>
          <w:tcPr>
            <w:tcW w:w="4579" w:type="dxa"/>
            <w:tcMar>
              <w:top w:w="80" w:type="dxa"/>
              <w:left w:w="95" w:type="dxa"/>
              <w:bottom w:w="80" w:type="dxa"/>
              <w:right w:w="95" w:type="dxa"/>
            </w:tcMar>
            <w:vAlign w:val="center"/>
          </w:tcPr>
          <w:p w14:paraId="172AAF12" w14:textId="77777777" w:rsidR="00646758" w:rsidRDefault="00000000">
            <w:pPr>
              <w:spacing w:after="20" w:line="245" w:lineRule="auto"/>
            </w:pPr>
            <w:r>
              <w:rPr>
                <w:sz w:val="19"/>
              </w:rPr>
              <w:t>Noninterference then held-out benefit beyond simple retuning</w:t>
            </w:r>
          </w:p>
        </w:tc>
      </w:tr>
      <w:tr w:rsidR="00646758" w14:paraId="2C760A19" w14:textId="77777777">
        <w:trPr>
          <w:cantSplit/>
        </w:trPr>
        <w:tc>
          <w:tcPr>
            <w:tcW w:w="936" w:type="dxa"/>
            <w:shd w:val="clear" w:color="auto" w:fill="F7F7F7"/>
            <w:tcMar>
              <w:top w:w="80" w:type="dxa"/>
              <w:left w:w="95" w:type="dxa"/>
              <w:bottom w:w="80" w:type="dxa"/>
              <w:right w:w="95" w:type="dxa"/>
            </w:tcMar>
            <w:vAlign w:val="center"/>
          </w:tcPr>
          <w:p w14:paraId="7D0445AF" w14:textId="77777777" w:rsidR="00646758" w:rsidRDefault="00000000">
            <w:pPr>
              <w:spacing w:after="20" w:line="245" w:lineRule="auto"/>
              <w:jc w:val="center"/>
            </w:pPr>
            <w:r>
              <w:rPr>
                <w:sz w:val="19"/>
              </w:rPr>
              <w:t>6</w:t>
            </w:r>
          </w:p>
        </w:tc>
        <w:tc>
          <w:tcPr>
            <w:tcW w:w="4536" w:type="dxa"/>
            <w:shd w:val="clear" w:color="auto" w:fill="F7F7F7"/>
            <w:tcMar>
              <w:top w:w="80" w:type="dxa"/>
              <w:left w:w="95" w:type="dxa"/>
              <w:bottom w:w="80" w:type="dxa"/>
              <w:right w:w="95" w:type="dxa"/>
            </w:tcMar>
            <w:vAlign w:val="center"/>
          </w:tcPr>
          <w:p w14:paraId="27F23BB8" w14:textId="77777777" w:rsidR="00646758" w:rsidRDefault="00000000">
            <w:pPr>
              <w:spacing w:after="20" w:line="245" w:lineRule="auto"/>
            </w:pPr>
            <w:r>
              <w:rPr>
                <w:sz w:val="19"/>
              </w:rPr>
              <w:t>Test short-horizon PMC and authored anticipation</w:t>
            </w:r>
          </w:p>
        </w:tc>
        <w:tc>
          <w:tcPr>
            <w:tcW w:w="4579" w:type="dxa"/>
            <w:shd w:val="clear" w:color="auto" w:fill="F7F7F7"/>
            <w:tcMar>
              <w:top w:w="80" w:type="dxa"/>
              <w:left w:w="95" w:type="dxa"/>
              <w:bottom w:w="80" w:type="dxa"/>
              <w:right w:w="95" w:type="dxa"/>
            </w:tcMar>
            <w:vAlign w:val="center"/>
          </w:tcPr>
          <w:p w14:paraId="12E9BFF6" w14:textId="77777777" w:rsidR="00646758" w:rsidRDefault="00000000">
            <w:pPr>
              <w:spacing w:after="20" w:line="245" w:lineRule="auto"/>
            </w:pPr>
            <w:r>
              <w:rPr>
                <w:sz w:val="19"/>
              </w:rPr>
              <w:t>Recovery stability and useful creator-facing comparison</w:t>
            </w:r>
          </w:p>
        </w:tc>
      </w:tr>
      <w:tr w:rsidR="00646758" w14:paraId="395626A2" w14:textId="77777777">
        <w:trPr>
          <w:cantSplit/>
        </w:trPr>
        <w:tc>
          <w:tcPr>
            <w:tcW w:w="936" w:type="dxa"/>
            <w:tcMar>
              <w:top w:w="80" w:type="dxa"/>
              <w:left w:w="95" w:type="dxa"/>
              <w:bottom w:w="80" w:type="dxa"/>
              <w:right w:w="95" w:type="dxa"/>
            </w:tcMar>
            <w:vAlign w:val="center"/>
          </w:tcPr>
          <w:p w14:paraId="476E30BB" w14:textId="77777777" w:rsidR="00646758" w:rsidRDefault="00000000">
            <w:pPr>
              <w:spacing w:after="20" w:line="245" w:lineRule="auto"/>
              <w:jc w:val="center"/>
            </w:pPr>
            <w:r>
              <w:rPr>
                <w:sz w:val="19"/>
              </w:rPr>
              <w:t>7</w:t>
            </w:r>
          </w:p>
        </w:tc>
        <w:tc>
          <w:tcPr>
            <w:tcW w:w="4536" w:type="dxa"/>
            <w:tcMar>
              <w:top w:w="80" w:type="dxa"/>
              <w:left w:w="95" w:type="dxa"/>
              <w:bottom w:w="80" w:type="dxa"/>
              <w:right w:w="95" w:type="dxa"/>
            </w:tcMar>
            <w:vAlign w:val="center"/>
          </w:tcPr>
          <w:p w14:paraId="695052FE" w14:textId="77777777" w:rsidR="00646758" w:rsidRDefault="00000000">
            <w:pPr>
              <w:spacing w:after="20" w:line="245" w:lineRule="auto"/>
            </w:pPr>
            <w:r>
              <w:rPr>
                <w:sz w:val="19"/>
              </w:rPr>
              <w:t>Study 2D landmark cinematography</w:t>
            </w:r>
          </w:p>
        </w:tc>
        <w:tc>
          <w:tcPr>
            <w:tcW w:w="4579" w:type="dxa"/>
            <w:tcMar>
              <w:top w:w="80" w:type="dxa"/>
              <w:left w:w="95" w:type="dxa"/>
              <w:bottom w:w="80" w:type="dxa"/>
              <w:right w:w="95" w:type="dxa"/>
            </w:tcMar>
            <w:vAlign w:val="center"/>
          </w:tcPr>
          <w:p w14:paraId="498CCB0A" w14:textId="77777777" w:rsidR="00646758" w:rsidRDefault="00000000">
            <w:pPr>
              <w:spacing w:after="20" w:line="245" w:lineRule="auto"/>
            </w:pPr>
            <w:r>
              <w:rPr>
                <w:sz w:val="19"/>
              </w:rPr>
              <w:t>Framing visibility continuity replay and narrative review</w:t>
            </w:r>
          </w:p>
        </w:tc>
      </w:tr>
      <w:tr w:rsidR="00646758" w14:paraId="1BD5F94D" w14:textId="77777777">
        <w:trPr>
          <w:cantSplit/>
        </w:trPr>
        <w:tc>
          <w:tcPr>
            <w:tcW w:w="936" w:type="dxa"/>
            <w:shd w:val="clear" w:color="auto" w:fill="F7F7F7"/>
            <w:tcMar>
              <w:top w:w="80" w:type="dxa"/>
              <w:left w:w="95" w:type="dxa"/>
              <w:bottom w:w="80" w:type="dxa"/>
              <w:right w:w="95" w:type="dxa"/>
            </w:tcMar>
            <w:vAlign w:val="center"/>
          </w:tcPr>
          <w:p w14:paraId="3914F330" w14:textId="77777777" w:rsidR="00646758" w:rsidRDefault="00000000">
            <w:pPr>
              <w:spacing w:after="20" w:line="245" w:lineRule="auto"/>
              <w:jc w:val="center"/>
            </w:pPr>
            <w:r>
              <w:rPr>
                <w:sz w:val="19"/>
              </w:rPr>
              <w:t>8</w:t>
            </w:r>
          </w:p>
        </w:tc>
        <w:tc>
          <w:tcPr>
            <w:tcW w:w="4536" w:type="dxa"/>
            <w:shd w:val="clear" w:color="auto" w:fill="F7F7F7"/>
            <w:tcMar>
              <w:top w:w="80" w:type="dxa"/>
              <w:left w:w="95" w:type="dxa"/>
              <w:bottom w:w="80" w:type="dxa"/>
              <w:right w:w="95" w:type="dxa"/>
            </w:tcMar>
            <w:vAlign w:val="center"/>
          </w:tcPr>
          <w:p w14:paraId="73C24636" w14:textId="77777777" w:rsidR="00646758" w:rsidRDefault="00000000">
            <w:pPr>
              <w:spacing w:after="20" w:line="245" w:lineRule="auto"/>
            </w:pPr>
            <w:r>
              <w:rPr>
                <w:sz w:val="19"/>
              </w:rPr>
              <w:t>Consider phase diagnostics and AILEE adapters</w:t>
            </w:r>
          </w:p>
        </w:tc>
        <w:tc>
          <w:tcPr>
            <w:tcW w:w="4579" w:type="dxa"/>
            <w:shd w:val="clear" w:color="auto" w:fill="F7F7F7"/>
            <w:tcMar>
              <w:top w:w="80" w:type="dxa"/>
              <w:left w:w="95" w:type="dxa"/>
              <w:bottom w:w="80" w:type="dxa"/>
              <w:right w:w="95" w:type="dxa"/>
            </w:tcMar>
            <w:vAlign w:val="center"/>
          </w:tcPr>
          <w:p w14:paraId="7F0C7448" w14:textId="77777777" w:rsidR="00646758" w:rsidRDefault="00000000">
            <w:pPr>
              <w:spacing w:after="20" w:line="245" w:lineRule="auto"/>
            </w:pPr>
            <w:r>
              <w:rPr>
                <w:sz w:val="19"/>
              </w:rPr>
              <w:t>Reconciled sources licenses qualified signals and ablation benefit</w:t>
            </w:r>
          </w:p>
        </w:tc>
      </w:tr>
      <w:tr w:rsidR="00646758" w14:paraId="516A0FE2" w14:textId="77777777">
        <w:trPr>
          <w:cantSplit/>
        </w:trPr>
        <w:tc>
          <w:tcPr>
            <w:tcW w:w="936" w:type="dxa"/>
            <w:tcMar>
              <w:top w:w="80" w:type="dxa"/>
              <w:left w:w="95" w:type="dxa"/>
              <w:bottom w:w="80" w:type="dxa"/>
              <w:right w:w="95" w:type="dxa"/>
            </w:tcMar>
            <w:vAlign w:val="center"/>
          </w:tcPr>
          <w:p w14:paraId="7AC9BE49" w14:textId="77777777" w:rsidR="00646758" w:rsidRDefault="00000000">
            <w:pPr>
              <w:spacing w:after="20" w:line="245" w:lineRule="auto"/>
              <w:jc w:val="center"/>
            </w:pPr>
            <w:r>
              <w:rPr>
                <w:sz w:val="19"/>
              </w:rPr>
              <w:t>9</w:t>
            </w:r>
          </w:p>
        </w:tc>
        <w:tc>
          <w:tcPr>
            <w:tcW w:w="4536" w:type="dxa"/>
            <w:tcMar>
              <w:top w:w="80" w:type="dxa"/>
              <w:left w:w="95" w:type="dxa"/>
              <w:bottom w:w="80" w:type="dxa"/>
              <w:right w:w="95" w:type="dxa"/>
            </w:tcMar>
            <w:vAlign w:val="center"/>
          </w:tcPr>
          <w:p w14:paraId="2895E304" w14:textId="77777777" w:rsidR="00646758" w:rsidRDefault="00000000">
            <w:pPr>
              <w:spacing w:after="20" w:line="245" w:lineRule="auto"/>
            </w:pPr>
            <w:r>
              <w:rPr>
                <w:sz w:val="19"/>
              </w:rPr>
              <w:t>Prepare episode-release workflow</w:t>
            </w:r>
          </w:p>
        </w:tc>
        <w:tc>
          <w:tcPr>
            <w:tcW w:w="4579" w:type="dxa"/>
            <w:tcMar>
              <w:top w:w="80" w:type="dxa"/>
              <w:left w:w="95" w:type="dxa"/>
              <w:bottom w:w="80" w:type="dxa"/>
              <w:right w:w="95" w:type="dxa"/>
            </w:tcMar>
            <w:vAlign w:val="center"/>
          </w:tcPr>
          <w:p w14:paraId="1932EAE5" w14:textId="77777777" w:rsidR="00646758" w:rsidRDefault="00000000">
            <w:pPr>
              <w:spacing w:after="20" w:line="245" w:lineRule="auto"/>
            </w:pPr>
            <w:r>
              <w:rPr>
                <w:sz w:val="19"/>
              </w:rPr>
              <w:t>Final-sequence safety analysis reduced mode warnings and creator release review</w:t>
            </w:r>
          </w:p>
        </w:tc>
      </w:tr>
    </w:tbl>
    <w:p w14:paraId="6CF02FE2" w14:textId="77777777" w:rsidR="00646758" w:rsidRDefault="00646758">
      <w:pPr>
        <w:spacing w:after="0"/>
      </w:pPr>
    </w:p>
    <w:p w14:paraId="5569E8B0" w14:textId="77777777" w:rsidR="00646758" w:rsidRDefault="00000000">
      <w:r>
        <w:t>3D perspective, full-color cartoon treatment, per-pixel history, learned motion models, large shader frameworks and GPU optimization remain deferred absent a demonstrated need. Color, memory, camera and governance remain individually disableable. A release of the software prototype is distinct from publication of animated episodes; neither is authorized by this research assignment.</w:t>
      </w:r>
    </w:p>
    <w:p w14:paraId="5B107DE1" w14:textId="77777777" w:rsidR="00646758" w:rsidRDefault="00000000">
      <w:pPr>
        <w:pStyle w:val="Heading1"/>
      </w:pPr>
      <w:r>
        <w:t>13 Final research decisions</w:t>
      </w:r>
    </w:p>
    <w:p w14:paraId="22BA07B1" w14:textId="77777777" w:rsidR="00646758" w:rsidRDefault="00000000">
      <w:r>
        <w:t>Build 0 is ready to begin controlled coding with the accepted equations and scope; evidence schemas must be frozen before claiming completion. Dual memory is mathematically credible as a research program, but observation-only history cannot improve output and conditioning requires additional stability/recovery evidence. Emotional color should begin with indexed scripted regions and independent bounded temporal intensity, avoiding a shader framework. Phase-Memory requires exact scholarly definitions, causal qualified input, reconciled finite/cumulative history, licensing clarity and a measurable advantage over simpler features.</w:t>
      </w:r>
    </w:p>
    <w:p w14:paraId="55C5DACE" w14:textId="77777777" w:rsidR="00646758" w:rsidRDefault="00000000">
      <w:r>
        <w:t>Character identity calls for persistent local features with independent geometry/render constraints and actual visual review. Feature-focused 2D cinematography can follow later and must not change geometry to solve framing. Visual safety requires authored constraints plus full-sequence export analysis and review; warnings and automated passes are insufficient guarantees. The next authorized construction should be only the monochrome E0/E1 Build 0 specified in the copy-ready directive in Deliverable B. Preserve the private repository and stop at the declared evidence gates.</w:t>
      </w:r>
    </w:p>
    <w:sectPr w:rsidR="00646758" w:rsidSect="00034616">
      <w:footerReference w:type="default" r:id="rId22"/>
      <w:pgSz w:w="12240" w:h="15840"/>
      <w:pgMar w:top="1037" w:right="1094" w:bottom="1008" w:left="1094"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C6A437" w14:textId="77777777" w:rsidR="00AD5F5B" w:rsidRDefault="00AD5F5B">
      <w:pPr>
        <w:spacing w:after="0" w:line="240" w:lineRule="auto"/>
      </w:pPr>
      <w:r>
        <w:separator/>
      </w:r>
    </w:p>
  </w:endnote>
  <w:endnote w:type="continuationSeparator" w:id="0">
    <w:p w14:paraId="6F589CCD" w14:textId="77777777" w:rsidR="00AD5F5B" w:rsidRDefault="00AD5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66D77" w14:textId="77777777" w:rsidR="00646758" w:rsidRDefault="00000000">
    <w:pPr>
      <w:pStyle w:val="Footer"/>
      <w:jc w:val="right"/>
    </w:pPr>
    <w:r>
      <w:rPr>
        <w:color w:val="505050"/>
        <w:sz w:val="16"/>
      </w:rPr>
      <w:t xml:space="preserve">Commander Zorg  |  v0.4  |  </w:t>
    </w:r>
    <w:r>
      <w:fldChar w:fldCharType="begin"/>
    </w:r>
    <w:r>
      <w:instrText>PAGE</w:instrText>
    </w:r>
    <w:r>
      <w:fldChar w:fldCharType="separate"/>
    </w:r>
    <w:r w:rsidR="005201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8A7103" w14:textId="77777777" w:rsidR="00AD5F5B" w:rsidRDefault="00AD5F5B">
      <w:pPr>
        <w:spacing w:after="0" w:line="240" w:lineRule="auto"/>
      </w:pPr>
      <w:r>
        <w:separator/>
      </w:r>
    </w:p>
  </w:footnote>
  <w:footnote w:type="continuationSeparator" w:id="0">
    <w:p w14:paraId="2E9BD420" w14:textId="77777777" w:rsidR="00AD5F5B" w:rsidRDefault="00AD5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525875">
    <w:abstractNumId w:val="8"/>
  </w:num>
  <w:num w:numId="2" w16cid:durableId="1614166014">
    <w:abstractNumId w:val="6"/>
  </w:num>
  <w:num w:numId="3" w16cid:durableId="1373263900">
    <w:abstractNumId w:val="5"/>
  </w:num>
  <w:num w:numId="4" w16cid:durableId="500000929">
    <w:abstractNumId w:val="4"/>
  </w:num>
  <w:num w:numId="5" w16cid:durableId="1331561408">
    <w:abstractNumId w:val="7"/>
  </w:num>
  <w:num w:numId="6" w16cid:durableId="162549267">
    <w:abstractNumId w:val="3"/>
  </w:num>
  <w:num w:numId="7" w16cid:durableId="521557359">
    <w:abstractNumId w:val="2"/>
  </w:num>
  <w:num w:numId="8" w16cid:durableId="973490525">
    <w:abstractNumId w:val="1"/>
  </w:num>
  <w:num w:numId="9" w16cid:durableId="21353622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F40"/>
    <w:rsid w:val="0029639D"/>
    <w:rsid w:val="00326F90"/>
    <w:rsid w:val="005201CE"/>
    <w:rsid w:val="00646758"/>
    <w:rsid w:val="00AA1D8D"/>
    <w:rsid w:val="00AD5F5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2AB13"/>
  <w14:defaultImageDpi w14:val="300"/>
  <w15:docId w15:val="{D5CEE5D9-612D-BB45-A1DB-CBB64631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feen87/AILEE-Trust-Layer/blob/de238cd4a9edd53f978bc33a02f77f891887f263/ailee/ailee_trust_pipeline_v1.py" TargetMode="External"/><Relationship Id="rId13" Type="http://schemas.openxmlformats.org/officeDocument/2006/relationships/hyperlink" Target="https://github.com/dfeen87/Phase-Memory-Operator/blob/33ba9edc481cf0b63c24abba8dd82b440c5ce411/src/phase_extraction.py" TargetMode="External"/><Relationship Id="rId18" Type="http://schemas.openxmlformats.org/officeDocument/2006/relationships/hyperlink" Target="https://github.com/dfeen87/SPECS-Optical-Compensation-Layer/blob/6af955bb09fceb9dbad3bec448667d788a131efc/shaders/corrective.frag" TargetMode="External"/><Relationship Id="rId3" Type="http://schemas.openxmlformats.org/officeDocument/2006/relationships/styles" Target="styles.xml"/><Relationship Id="rId21" Type="http://schemas.openxmlformats.org/officeDocument/2006/relationships/hyperlink" Target="https://www.w3.org/WAI/WCAG22/Understanding/three-flashes.html" TargetMode="External"/><Relationship Id="rId7" Type="http://schemas.openxmlformats.org/officeDocument/2006/relationships/endnotes" Target="endnotes.xml"/><Relationship Id="rId12" Type="http://schemas.openxmlformats.org/officeDocument/2006/relationships/hyperlink" Target="https://github.com/dfeen87/Phase-Memory-Operator/blob/33ba9edc481cf0b63c24abba8dd82b440c5ce411/src/triadic_operator.py" TargetMode="External"/><Relationship Id="rId17" Type="http://schemas.openxmlformats.org/officeDocument/2006/relationships/hyperlink" Target="https://github.com/dfeen87/SPECS-Optical-Compensation-Layer/blob/6af955bb09fceb9dbad3bec448667d788a131efc/distortion_model.py" TargetMode="External"/><Relationship Id="rId2" Type="http://schemas.openxmlformats.org/officeDocument/2006/relationships/numbering" Target="numbering.xml"/><Relationship Id="rId16" Type="http://schemas.openxmlformats.org/officeDocument/2006/relationships/hyperlink" Target="https://github.com/dfeen87/AeroCam/blob/75208489a7c9bea2efec5107d1f0f0614110eb9d/src/aerocam_stabilizer.cpp" TargetMode="External"/><Relationship Id="rId20" Type="http://schemas.openxmlformats.org/officeDocument/2006/relationships/hyperlink" Target="https://www.w3.org/WAI/WCAG22/Understanding/three-flashes-or-below-threshold.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feen87/Phase-Memory-Operator/blob/33ba9edc481cf0b63c24abba8dd82b440c5ce411/paper/deterministic-phase.m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feen87/Phase-Memory-Operator/blob/33ba9edc481cf0b63c24abba8dd82b440c5ce411/CITATION.cff" TargetMode="External"/><Relationship Id="rId23" Type="http://schemas.openxmlformats.org/officeDocument/2006/relationships/fontTable" Target="fontTable.xml"/><Relationship Id="rId10" Type="http://schemas.openxmlformats.org/officeDocument/2006/relationships/hyperlink" Target="https://github.com/dfeen87/AILEE-Trust-Layer/blob/de238cd4a9edd53f978bc33a02f77f891887f263/LICENSE" TargetMode="External"/><Relationship Id="rId19" Type="http://schemas.openxmlformats.org/officeDocument/2006/relationships/hyperlink" Target="https://github.com/dfeen87/UFO/blob/da4eb5f4a96b29bb0e34a8ac2a89dc695764cd2d/radial_membrane_ai/lde/pipeline.py" TargetMode="External"/><Relationship Id="rId4" Type="http://schemas.openxmlformats.org/officeDocument/2006/relationships/settings" Target="settings.xml"/><Relationship Id="rId9" Type="http://schemas.openxmlformats.org/officeDocument/2006/relationships/hyperlink" Target="https://github.com/dfeen87/AILEE-Trust-Layer/blob/de238cd4a9edd53f978bc33a02f77f891887f263/ailee/governance_v1/ledger/ledger.py" TargetMode="External"/><Relationship Id="rId14" Type="http://schemas.openxmlformats.org/officeDocument/2006/relationships/hyperlink" Target="https://github.com/dfeen87/Phase-Memory-Operator/blob/33ba9edc481cf0b63c24abba8dd82b440c5ce411/reproducibility/requirements.tx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6706</Words>
  <Characters>38228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Commander Zorg Architecture and Pre Code Audit v0.4</dc:title>
  <dc:subject>Private pre-code architecture and research audit</dc:subject>
  <dc:creator>Commander Zorg Research</dc:creator>
  <cp:keywords>Commander Zorg, v0.4, pre-code, Build 0</cp:keywords>
  <dc:description>generated by python-docx</dc:description>
  <cp:lastModifiedBy>Don Michael Feeney</cp:lastModifiedBy>
  <cp:revision>2</cp:revision>
  <dcterms:created xsi:type="dcterms:W3CDTF">2026-10-18T10:55:00Z</dcterms:created>
  <dcterms:modified xsi:type="dcterms:W3CDTF">2026-10-18T10:55:00Z</dcterms:modified>
  <cp:category/>
</cp:coreProperties>
</file>