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120"/>
        <w:jc w:val="center"/>
      </w:pPr>
      <w:r>
        <w:rPr>
          <w:rFonts w:ascii="Arial" w:cs="Arial" w:eastAsia="Arial" w:hAnsi="Arial"/>
          <w:b/>
          <w:bCs/>
          <w:color w:val="2563EB"/>
          <w:sz w:val="48"/>
          <w:szCs w:val="48"/>
        </w:rPr>
        <w:t xml:space="preserve">CORTEX / COMPLYZE</w:t>
      </w:r>
    </w:p>
    <w:p>
      <w:pPr>
        <w:spacing w:before="60" w:after="240"/>
        <w:jc w:val="center"/>
      </w:pPr>
      <w:r>
        <w:rPr>
          <w:rFonts w:ascii="Arial" w:cs="Arial" w:eastAsia="Arial" w:hAnsi="Arial"/>
          <w:b/>
          <w:bCs/>
          <w:color w:val="1E293B"/>
          <w:sz w:val="32"/>
          <w:szCs w:val="32"/>
        </w:rPr>
        <w:t xml:space="preserve">Security &amp; Functionality Audit Report</w:t>
      </w:r>
    </w:p>
    <w:p>
      <w:pPr>
        <w:spacing w:before="0" w:after="720"/>
        <w:jc w:val="center"/>
      </w:pPr>
      <w:r>
        <w:rPr>
          <w:rFonts w:ascii="Arial" w:cs="Arial" w:eastAsia="Arial" w:hAnsi="Arial"/>
          <w:color w:val="64748B"/>
          <w:sz w:val="20"/>
          <w:szCs w:val="20"/>
        </w:rPr>
        <w:t xml:space="preserve">February 19, 2026  ·  Prepared by Claude (Anthropic)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BD5E1" w:sz="1"/>
              <w:left w:val="single" w:color="CBD5E1" w:sz="1"/>
              <w:bottom w:val="single" w:color="CBD5E1" w:sz="1"/>
              <w:right w:val="single" w:color="CBD5E1" w:sz="1"/>
            </w:tcBorders>
            <w:shd w:fill="FEF2F2" w:val="clear"/>
            <w:tcMar>
              <w:top w:type="dxa" w:w="120"/>
              <w:left w:type="dxa" w:w="160"/>
              <w:bottom w:type="dxa" w:w="120"/>
              <w:right w:type="dxa" w:w="160"/>
            </w:tcMar>
          </w:tcPr>
          <w:p>
            <w:pPr>
              <w:jc w:val="center"/>
            </w:pPr>
            <w:r>
              <w:rPr>
                <w:rFonts w:ascii="Arial" w:cs="Arial" w:eastAsia="Arial" w:hAnsi="Arial"/>
                <w:b/>
                <w:bCs/>
                <w:color w:val="DC2626"/>
                <w:sz w:val="48"/>
                <w:szCs w:val="48"/>
              </w:rPr>
              <w:t xml:space="preserve">8</w:t>
            </w:r>
          </w:p>
          <w:p>
            <w:pPr>
              <w:jc w:val="center"/>
            </w:pPr>
            <w:r>
              <w:rPr>
                <w:rFonts w:ascii="Arial" w:cs="Arial" w:eastAsia="Arial" w:hAnsi="Arial"/>
                <w:color w:val="DC2626"/>
                <w:sz w:val="18"/>
                <w:szCs w:val="18"/>
              </w:rPr>
              <w:t xml:space="preserve">BUGS FOUND</w:t>
            </w:r>
          </w:p>
        </w:tc>
        <w:tc>
          <w:tcPr>
            <w:tcW w:type="dxa" w:w="2340"/>
            <w:tcBorders>
              <w:top w:val="single" w:color="CBD5E1" w:sz="1"/>
              <w:left w:val="single" w:color="CBD5E1" w:sz="1"/>
              <w:bottom w:val="single" w:color="CBD5E1" w:sz="1"/>
              <w:right w:val="single" w:color="CBD5E1" w:sz="1"/>
            </w:tcBorders>
            <w:shd w:fill="FFF7ED" w:val="clear"/>
            <w:tcMar>
              <w:top w:type="dxa" w:w="120"/>
              <w:left w:type="dxa" w:w="160"/>
              <w:bottom w:type="dxa" w:w="120"/>
              <w:right w:type="dxa" w:w="160"/>
            </w:tcMar>
          </w:tcPr>
          <w:p>
            <w:pPr>
              <w:jc w:val="center"/>
            </w:pPr>
            <w:r>
              <w:rPr>
                <w:rFonts w:ascii="Arial" w:cs="Arial" w:eastAsia="Arial" w:hAnsi="Arial"/>
                <w:b/>
                <w:bCs/>
                <w:color w:val="D97706"/>
                <w:sz w:val="48"/>
                <w:szCs w:val="48"/>
              </w:rPr>
              <w:t xml:space="preserve">3</w:t>
            </w:r>
          </w:p>
          <w:p>
            <w:pPr>
              <w:jc w:val="center"/>
            </w:pPr>
            <w:r>
              <w:rPr>
                <w:rFonts w:ascii="Arial" w:cs="Arial" w:eastAsia="Arial" w:hAnsi="Arial"/>
                <w:color w:val="D97706"/>
                <w:sz w:val="18"/>
                <w:szCs w:val="18"/>
              </w:rPr>
              <w:t xml:space="preserve">CRITICAL</w:t>
            </w:r>
          </w:p>
        </w:tc>
        <w:tc>
          <w:tcPr>
            <w:tcW w:type="dxa" w:w="2340"/>
            <w:tcBorders>
              <w:top w:val="single" w:color="CBD5E1" w:sz="1"/>
              <w:left w:val="single" w:color="CBD5E1" w:sz="1"/>
              <w:bottom w:val="single" w:color="CBD5E1" w:sz="1"/>
              <w:right w:val="single" w:color="CBD5E1" w:sz="1"/>
            </w:tcBorders>
            <w:shd w:fill="FFFBEB" w:val="clear"/>
            <w:tcMar>
              <w:top w:type="dxa" w:w="120"/>
              <w:left w:type="dxa" w:w="160"/>
              <w:bottom w:type="dxa" w:w="120"/>
              <w:right w:type="dxa" w:w="160"/>
            </w:tcMar>
          </w:tcPr>
          <w:p>
            <w:pPr>
              <w:jc w:val="center"/>
            </w:pPr>
            <w:r>
              <w:rPr>
                <w:rFonts w:ascii="Arial" w:cs="Arial" w:eastAsia="Arial" w:hAnsi="Arial"/>
                <w:b/>
                <w:bCs/>
                <w:color w:val="CA8A04"/>
                <w:sz w:val="48"/>
                <w:szCs w:val="48"/>
              </w:rPr>
              <w:t xml:space="preserve">3</w:t>
            </w:r>
          </w:p>
          <w:p>
            <w:pPr>
              <w:jc w:val="center"/>
            </w:pPr>
            <w:r>
              <w:rPr>
                <w:rFonts w:ascii="Arial" w:cs="Arial" w:eastAsia="Arial" w:hAnsi="Arial"/>
                <w:color w:val="CA8A04"/>
                <w:sz w:val="18"/>
                <w:szCs w:val="18"/>
              </w:rPr>
              <w:t xml:space="preserve">HIGH</w:t>
            </w:r>
          </w:p>
        </w:tc>
        <w:tc>
          <w:tcPr>
            <w:tcW w:type="dxa" w:w="2340"/>
            <w:tcBorders>
              <w:top w:val="single" w:color="CBD5E1" w:sz="1"/>
              <w:left w:val="single" w:color="CBD5E1" w:sz="1"/>
              <w:bottom w:val="single" w:color="CBD5E1" w:sz="1"/>
              <w:right w:val="single" w:color="CBD5E1" w:sz="1"/>
            </w:tcBorders>
            <w:shd w:fill="F0FDF4" w:val="clear"/>
            <w:tcMar>
              <w:top w:type="dxa" w:w="120"/>
              <w:left w:type="dxa" w:w="160"/>
              <w:bottom w:type="dxa" w:w="120"/>
              <w:right w:type="dxa" w:w="160"/>
            </w:tcMar>
          </w:tcPr>
          <w:p>
            <w:pPr>
              <w:jc w:val="center"/>
            </w:pPr>
            <w:r>
              <w:rPr>
                <w:rFonts w:ascii="Arial" w:cs="Arial" w:eastAsia="Arial" w:hAnsi="Arial"/>
                <w:b/>
                <w:bCs/>
                <w:color w:val="16A34A"/>
                <w:sz w:val="48"/>
                <w:szCs w:val="48"/>
              </w:rPr>
              <w:t xml:space="preserve">8</w:t>
            </w:r>
          </w:p>
          <w:p>
            <w:pPr>
              <w:jc w:val="center"/>
            </w:pPr>
            <w:r>
              <w:rPr>
                <w:rFonts w:ascii="Arial" w:cs="Arial" w:eastAsia="Arial" w:hAnsi="Arial"/>
                <w:color w:val="16A34A"/>
                <w:sz w:val="18"/>
                <w:szCs w:val="18"/>
              </w:rPr>
              <w:t xml:space="preserve">FIXES APPLIED</w:t>
            </w:r>
          </w:p>
        </w:tc>
      </w:tr>
    </w:tbl>
    <w:p>
      <w:r>
        <w:br w:type="page"/>
      </w:r>
    </w:p>
    <w:p>
      <w:pPr>
        <w:pStyle w:val="Heading1"/>
        <w:pBdr>
          <w:bottom w:val="single" w:color="2563EB" w:sz="6" w:space="1"/>
        </w:pBdr>
        <w:spacing w:before="360" w:after="120"/>
      </w:pPr>
      <w:r>
        <w:rPr>
          <w:rFonts w:ascii="Arial" w:cs="Arial" w:eastAsia="Arial" w:hAnsi="Arial"/>
          <w:b/>
          <w:bCs/>
          <w:color w:val="1E293B"/>
          <w:sz w:val="32"/>
          <w:szCs w:val="32"/>
        </w:rPr>
        <w:t xml:space="preserve">1. Test Scope &amp; Methodology</w:t>
      </w:r>
    </w:p>
    <w:p>
      <w:pPr>
        <w:spacing w:before="60" w:after="60"/>
      </w:pPr>
      <w:r>
        <w:rPr>
          <w:rFonts w:ascii="Arial" w:cs="Arial" w:eastAsia="Arial" w:hAnsi="Arial"/>
          <w:color w:val="1E293B"/>
          <w:sz w:val="20"/>
          <w:szCs w:val="20"/>
        </w:rPr>
        <w:t xml:space="preserve">The Cortex/Complyze repository was subjected to a full static code audit covering the four test scenarios specified:</w:t>
      </w:r>
    </w:p>
    <w:p>
      <w:pPr>
        <w:pStyle w:val="ListParagraph"/>
        <w:numPr>
          <w:ilvl w:val="0"/>
          <w:numId w:val="2"/>
        </w:numPr>
        <w:spacing w:before="40" w:after="40"/>
      </w:pPr>
      <w:r>
        <w:rPr>
          <w:rFonts w:ascii="Arial" w:cs="Arial" w:eastAsia="Arial" w:hAnsi="Arial"/>
          <w:color w:val="1E293B"/>
          <w:sz w:val="20"/>
          <w:szCs w:val="20"/>
        </w:rPr>
        <w:t xml:space="preserve">Proxy toggle — on/off behavior and system proxy control flow</w:t>
      </w:r>
    </w:p>
    <w:p>
      <w:pPr>
        <w:pStyle w:val="ListParagraph"/>
        <w:numPr>
          <w:ilvl w:val="0"/>
          <w:numId w:val="2"/>
        </w:numPr>
        <w:spacing w:before="40" w:after="40"/>
      </w:pPr>
      <w:r>
        <w:rPr>
          <w:rFonts w:ascii="Arial" w:cs="Arial" w:eastAsia="Arial" w:hAnsi="Arial"/>
          <w:color w:val="1E293B"/>
          <w:sz w:val="20"/>
          <w:szCs w:val="20"/>
        </w:rPr>
        <w:t xml:space="preserve">AI site &amp; desktop app policy enforcement — settings propagation from UI to proxy-server</w:t>
      </w:r>
    </w:p>
    <w:p>
      <w:pPr>
        <w:pStyle w:val="ListParagraph"/>
        <w:numPr>
          <w:ilvl w:val="0"/>
          <w:numId w:val="2"/>
        </w:numPr>
        <w:spacing w:before="40" w:after="40"/>
      </w:pPr>
      <w:r>
        <w:rPr>
          <w:rFonts w:ascii="Arial" w:cs="Arial" w:eastAsia="Arial" w:hAnsi="Arial"/>
          <w:color w:val="1E293B"/>
          <w:sz w:val="20"/>
          <w:szCs w:val="20"/>
        </w:rPr>
        <w:t xml:space="preserve">Sensitive prompt capture → UI reflection (Home, Monitoring, Reports)</w:t>
      </w:r>
    </w:p>
    <w:p>
      <w:pPr>
        <w:pStyle w:val="ListParagraph"/>
        <w:numPr>
          <w:ilvl w:val="0"/>
          <w:numId w:val="2"/>
        </w:numPr>
        <w:spacing w:before="40" w:after="40"/>
      </w:pPr>
      <w:r>
        <w:rPr>
          <w:rFonts w:ascii="Arial" w:cs="Arial" w:eastAsia="Arial" w:hAnsi="Arial"/>
          <w:color w:val="1E293B"/>
          <w:sz w:val="20"/>
          <w:szCs w:val="20"/>
        </w:rPr>
        <w:t xml:space="preserve">Data sync to logged-in user — Firebase UID scoping across all storage paths</w:t>
      </w:r>
    </w:p>
    <w:p>
      <w:pPr>
        <w:spacing w:before="60" w:after="60"/>
      </w:pPr>
      <w:r>
        <w:rPr>
          <w:rFonts w:ascii="Arial" w:cs="Arial" w:eastAsia="Arial" w:hAnsi="Arial"/>
          <w:color w:val="1E293B"/>
          <w:sz w:val="20"/>
          <w:szCs w:val="20"/>
        </w:rPr>
        <w:t xml:space="preserve"/>
      </w:r>
    </w:p>
    <w:p>
      <w:pPr>
        <w:spacing w:before="60" w:after="60"/>
      </w:pPr>
      <w:r>
        <w:rPr>
          <w:rFonts w:ascii="Arial" w:cs="Arial" w:eastAsia="Arial" w:hAnsi="Arial"/>
          <w:color w:val="1E293B"/>
          <w:sz w:val="20"/>
          <w:szCs w:val="20"/>
        </w:rPr>
        <w:t xml:space="preserve">Audit method: full source read of all proxy routes, store layers, UI components, desktop agent, and proxy-server.js. No network access was available, so this is a static analysis + code path simulation.</w:t>
      </w:r>
    </w:p>
    <w:p>
      <w:r>
        <w:br w:type="page"/>
      </w:r>
    </w:p>
    <w:p>
      <w:pPr>
        <w:pStyle w:val="Heading1"/>
        <w:pBdr>
          <w:bottom w:val="single" w:color="2563EB" w:sz="6" w:space="1"/>
        </w:pBdr>
        <w:spacing w:before="360" w:after="120"/>
      </w:pPr>
      <w:r>
        <w:rPr>
          <w:rFonts w:ascii="Arial" w:cs="Arial" w:eastAsia="Arial" w:hAnsi="Arial"/>
          <w:b/>
          <w:bCs/>
          <w:color w:val="1E293B"/>
          <w:sz w:val="32"/>
          <w:szCs w:val="32"/>
        </w:rPr>
        <w:t xml:space="preserve">2. Bug Findings</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000"/>
        <w:gridCol w:w="2000"/>
        <w:gridCol w:w="3500"/>
        <w:gridCol w:w="2360"/>
      </w:tblGrid>
      <w:tr>
        <w:trPr>
          <w:tblHeader/>
        </w:trPr>
        <w:tc>
          <w:tcPr>
            <w:tcW w:type="dxa" w:w="500"/>
            <w:tcBorders>
              <w:top w:val="single" w:color="CBD5E1" w:sz="1"/>
              <w:left w:val="single" w:color="CBD5E1" w:sz="1"/>
              <w:bottom w:val="single" w:color="CBD5E1" w:sz="1"/>
              <w:right w:val="single" w:color="CBD5E1" w:sz="1"/>
            </w:tcBorders>
            <w:shd w:fill="2563EB"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1000"/>
            <w:tcBorders>
              <w:top w:val="single" w:color="CBD5E1" w:sz="1"/>
              <w:left w:val="single" w:color="CBD5E1" w:sz="1"/>
              <w:bottom w:val="single" w:color="CBD5E1" w:sz="1"/>
              <w:right w:val="single" w:color="CBD5E1" w:sz="1"/>
            </w:tcBorders>
            <w:shd w:fill="2563EB" w:val="clear"/>
            <w:tcMar>
              <w:top w:type="dxa" w:w="80"/>
              <w:left w:type="dxa" w:w="120"/>
              <w:bottom w:type="dxa" w:w="80"/>
              <w:right w:type="dxa" w:w="120"/>
            </w:tcMar>
          </w:tcPr>
          <w:p>
            <w:r>
              <w:rPr>
                <w:rFonts w:ascii="Arial" w:cs="Arial" w:eastAsia="Arial" w:hAnsi="Arial"/>
                <w:b/>
                <w:bCs/>
                <w:color w:val="FFFFFF"/>
                <w:sz w:val="18"/>
                <w:szCs w:val="18"/>
              </w:rPr>
              <w:t xml:space="preserve">Severity</w:t>
            </w:r>
          </w:p>
        </w:tc>
        <w:tc>
          <w:tcPr>
            <w:tcW w:type="dxa" w:w="2000"/>
            <w:tcBorders>
              <w:top w:val="single" w:color="CBD5E1" w:sz="1"/>
              <w:left w:val="single" w:color="CBD5E1" w:sz="1"/>
              <w:bottom w:val="single" w:color="CBD5E1" w:sz="1"/>
              <w:right w:val="single" w:color="CBD5E1" w:sz="1"/>
            </w:tcBorders>
            <w:shd w:fill="2563EB" w:val="clear"/>
            <w:tcMar>
              <w:top w:type="dxa" w:w="80"/>
              <w:left w:type="dxa" w:w="120"/>
              <w:bottom w:type="dxa" w:w="80"/>
              <w:right w:type="dxa" w:w="120"/>
            </w:tcMar>
          </w:tcPr>
          <w:p>
            <w:r>
              <w:rPr>
                <w:rFonts w:ascii="Arial" w:cs="Arial" w:eastAsia="Arial" w:hAnsi="Arial"/>
                <w:b/>
                <w:bCs/>
                <w:color w:val="FFFFFF"/>
                <w:sz w:val="18"/>
                <w:szCs w:val="18"/>
              </w:rPr>
              <w:t xml:space="preserve">File</w:t>
            </w:r>
          </w:p>
        </w:tc>
        <w:tc>
          <w:tcPr>
            <w:tcW w:type="dxa" w:w="3500"/>
            <w:tcBorders>
              <w:top w:val="single" w:color="CBD5E1" w:sz="1"/>
              <w:left w:val="single" w:color="CBD5E1" w:sz="1"/>
              <w:bottom w:val="single" w:color="CBD5E1" w:sz="1"/>
              <w:right w:val="single" w:color="CBD5E1" w:sz="1"/>
            </w:tcBorders>
            <w:shd w:fill="2563EB" w:val="clear"/>
            <w:tcMar>
              <w:top w:type="dxa" w:w="80"/>
              <w:left w:type="dxa" w:w="120"/>
              <w:bottom w:type="dxa" w:w="80"/>
              <w:right w:type="dxa" w:w="120"/>
            </w:tcMar>
          </w:tcPr>
          <w:p>
            <w:r>
              <w:rPr>
                <w:rFonts w:ascii="Arial" w:cs="Arial" w:eastAsia="Arial" w:hAnsi="Arial"/>
                <w:b/>
                <w:bCs/>
                <w:color w:val="FFFFFF"/>
                <w:sz w:val="18"/>
                <w:szCs w:val="18"/>
              </w:rPr>
              <w:t xml:space="preserve">Issue</w:t>
            </w:r>
          </w:p>
        </w:tc>
        <w:tc>
          <w:tcPr>
            <w:tcW w:type="dxa" w:w="2360"/>
            <w:tcBorders>
              <w:top w:val="single" w:color="CBD5E1" w:sz="1"/>
              <w:left w:val="single" w:color="CBD5E1" w:sz="1"/>
              <w:bottom w:val="single" w:color="CBD5E1" w:sz="1"/>
              <w:right w:val="single" w:color="CBD5E1" w:sz="1"/>
            </w:tcBorders>
            <w:shd w:fill="2563EB" w:val="clear"/>
            <w:tcMar>
              <w:top w:type="dxa" w:w="80"/>
              <w:left w:type="dxa" w:w="120"/>
              <w:bottom w:type="dxa" w:w="80"/>
              <w:right w:type="dxa" w:w="120"/>
            </w:tcMar>
          </w:tcPr>
          <w:p>
            <w:r>
              <w:rPr>
                <w:rFonts w:ascii="Arial" w:cs="Arial" w:eastAsia="Arial" w:hAnsi="Arial"/>
                <w:b/>
                <w:bCs/>
                <w:color w:val="FFFFFF"/>
                <w:sz w:val="18"/>
                <w:szCs w:val="18"/>
              </w:rPr>
              <w:t xml:space="preserve">Fix Applied</w:t>
            </w:r>
          </w:p>
        </w:tc>
      </w:tr>
      <w:tr>
        <w:tc>
          <w:tcPr>
            <w:tcW w:type="dxa" w:w="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#1</w:t>
            </w:r>
          </w:p>
        </w:tc>
        <w:tc>
          <w:tcPr>
            <w:tcW w:type="dxa" w:w="1000"/>
            <w:tcBorders>
              <w:top w:val="single" w:color="CBD5E1" w:sz="1"/>
              <w:left w:val="single" w:color="CBD5E1" w:sz="1"/>
              <w:bottom w:val="single" w:color="CBD5E1" w:sz="1"/>
              <w:right w:val="single" w:color="CBD5E1" w:sz="1"/>
            </w:tcBorders>
            <w:shd w:fill="DC262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CRITICAL</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3B82F6"/>
                <w:sz w:val="18"/>
                <w:szCs w:val="18"/>
              </w:rPr>
              <w:t xml:space="preserve">api/proxy/report-data/route.ts</w:t>
            </w:r>
          </w:p>
        </w:tc>
        <w:tc>
          <w:tcPr>
            <w:tcW w:type="dxa" w:w="3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workspaceId ignored — always fetches 'default' workspace. Report data always shows global data, never user-scoped.</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6A34A"/>
                <w:sz w:val="18"/>
                <w:szCs w:val="18"/>
              </w:rPr>
              <w:t xml:space="preserve">Added workspaceId query param support; reads from URL and passes to store.getReportData()</w:t>
            </w:r>
          </w:p>
        </w:tc>
      </w:tr>
      <w:tr>
        <w:tc>
          <w:tcPr>
            <w:tcW w:type="dxa" w:w="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#2</w:t>
            </w:r>
          </w:p>
        </w:tc>
        <w:tc>
          <w:tcPr>
            <w:tcW w:type="dxa" w:w="1000"/>
            <w:tcBorders>
              <w:top w:val="single" w:color="CBD5E1" w:sz="1"/>
              <w:left w:val="single" w:color="CBD5E1" w:sz="1"/>
              <w:bottom w:val="single" w:color="CBD5E1" w:sz="1"/>
              <w:right w:val="single" w:color="CBD5E1" w:sz="1"/>
            </w:tcBorders>
            <w:shd w:fill="DC262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CRITICAL</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3B82F6"/>
                <w:sz w:val="18"/>
                <w:szCs w:val="18"/>
              </w:rPr>
              <w:t xml:space="preserve">app/report/page.tsx</w:t>
            </w:r>
          </w:p>
        </w:tc>
        <w:tc>
          <w:tcPr>
            <w:tcW w:type="dxa" w:w="3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Reads AI tool list and assessments from localStorage only. Data never syncs across devices or to the logged-in Firebase user.</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6A34A"/>
                <w:sz w:val="18"/>
                <w:szCs w:val="18"/>
              </w:rPr>
              <w:t xml:space="preserve">Replaced with /api/tools/stats?workspaceId={uid} API call + proxy data from /api/proxy/report-data; localStorage kept as fallback.</w:t>
            </w:r>
          </w:p>
        </w:tc>
      </w:tr>
      <w:tr>
        <w:tc>
          <w:tcPr>
            <w:tcW w:type="dxa" w:w="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#3</w:t>
            </w:r>
          </w:p>
        </w:tc>
        <w:tc>
          <w:tcPr>
            <w:tcW w:type="dxa" w:w="1000"/>
            <w:tcBorders>
              <w:top w:val="single" w:color="CBD5E1" w:sz="1"/>
              <w:left w:val="single" w:color="CBD5E1" w:sz="1"/>
              <w:bottom w:val="single" w:color="CBD5E1" w:sz="1"/>
              <w:right w:val="single" w:color="CBD5E1" w:sz="1"/>
            </w:tcBorders>
            <w:shd w:fill="DC262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CRITICAL</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3B82F6"/>
                <w:sz w:val="18"/>
                <w:szCs w:val="18"/>
              </w:rPr>
              <w:t xml:space="preserve">scripts/proxy-server.js</w:t>
            </w:r>
          </w:p>
        </w:tc>
        <w:tc>
          <w:tcPr>
            <w:tcW w:type="dxa" w:w="3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WORKSPACE_ID defaults to 'local-dev'. All proxy intercept events stored under wrong workspace — never visible to the logged-in user in the dashboard.</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6A34A"/>
                <w:sz w:val="18"/>
                <w:szCs w:val="18"/>
              </w:rPr>
              <w:t xml:space="preserve">Changed default to 'default' (matches web app fallback). Added FIREBASE_UID env var read.</w:t>
            </w:r>
          </w:p>
        </w:tc>
      </w:tr>
      <w:tr>
        <w:tc>
          <w:tcPr>
            <w:tcW w:type="dxa" w:w="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#4</w:t>
            </w:r>
          </w:p>
        </w:tc>
        <w:tc>
          <w:tcPr>
            <w:tcW w:type="dxa" w:w="1000"/>
            <w:tcBorders>
              <w:top w:val="single" w:color="CBD5E1" w:sz="1"/>
              <w:left w:val="single" w:color="CBD5E1" w:sz="1"/>
              <w:bottom w:val="single" w:color="CBD5E1" w:sz="1"/>
              <w:right w:val="single" w:color="CBD5E1" w:sz="1"/>
            </w:tcBorders>
            <w:shd w:fill="D9770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HIGH</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3B82F6"/>
                <w:sz w:val="18"/>
                <w:szCs w:val="18"/>
              </w:rPr>
              <w:t xml:space="preserve">scripts/proxy-server.js</w:t>
            </w:r>
          </w:p>
        </w:tc>
        <w:tc>
          <w:tcPr>
            <w:tcW w:type="dxa" w:w="3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logToComplyze() hardcodes user_id: 'local-user' for all events. User attribution is broken — no event is ever linked to the real Firebase user.</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6A34A"/>
                <w:sz w:val="18"/>
                <w:szCs w:val="18"/>
              </w:rPr>
              <w:t xml:space="preserve">Now reads PROXY_USER_ID (from FIREBASE_UID env) or falls back to hostname.</w:t>
            </w:r>
          </w:p>
        </w:tc>
      </w:tr>
      <w:tr>
        <w:tc>
          <w:tcPr>
            <w:tcW w:type="dxa" w:w="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#5</w:t>
            </w:r>
          </w:p>
        </w:tc>
        <w:tc>
          <w:tcPr>
            <w:tcW w:type="dxa" w:w="1000"/>
            <w:tcBorders>
              <w:top w:val="single" w:color="CBD5E1" w:sz="1"/>
              <w:left w:val="single" w:color="CBD5E1" w:sz="1"/>
              <w:bottom w:val="single" w:color="CBD5E1" w:sz="1"/>
              <w:right w:val="single" w:color="CBD5E1" w:sz="1"/>
            </w:tcBorders>
            <w:shd w:fill="D9770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HIGH</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3B82F6"/>
                <w:sz w:val="18"/>
                <w:szCs w:val="18"/>
              </w:rPr>
              <w:t xml:space="preserve">scripts/proxy-server.js</w:t>
            </w:r>
          </w:p>
        </w:tc>
        <w:tc>
          <w:tcPr>
            <w:tcW w:type="dxa" w:w="3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COMPLYZE_API URL does not include workspaceId. Intercept events go to /api/proxy/intercept with no workspace param — stored under 'default' regardless of logged-in user.</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6A34A"/>
                <w:sz w:val="18"/>
                <w:szCs w:val="18"/>
              </w:rPr>
              <w:t xml:space="preserve">COMPLYZE_API now appended with ?workspaceId= so every event is stored in the correct user bucket.</w:t>
            </w:r>
          </w:p>
        </w:tc>
      </w:tr>
      <w:tr>
        <w:tc>
          <w:tcPr>
            <w:tcW w:type="dxa" w:w="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#6</w:t>
            </w:r>
          </w:p>
        </w:tc>
        <w:tc>
          <w:tcPr>
            <w:tcW w:type="dxa" w:w="1000"/>
            <w:tcBorders>
              <w:top w:val="single" w:color="CBD5E1" w:sz="1"/>
              <w:left w:val="single" w:color="CBD5E1" w:sz="1"/>
              <w:bottom w:val="single" w:color="CBD5E1" w:sz="1"/>
              <w:right w:val="single" w:color="CBD5E1" w:sz="1"/>
            </w:tcBorders>
            <w:shd w:fill="D9770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HIGH</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3B82F6"/>
                <w:sz w:val="18"/>
                <w:szCs w:val="18"/>
              </w:rPr>
              <w:t xml:space="preserve">desktop/lib/proxy-controller.js + proxy-server.js</w:t>
            </w:r>
          </w:p>
        </w:tc>
        <w:tc>
          <w:tcPr>
            <w:tcW w:type="dxa" w:w="3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Desktop controller passes FIREBASE_UID env but proxy-server.js never reads it for workspace routing. The bridge was wired on one side only.</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6A34A"/>
                <w:sz w:val="18"/>
                <w:szCs w:val="18"/>
              </w:rPr>
              <w:t xml:space="preserve">proxy-server.js now reads FIREBASE_UID and uses it for both WORKSPACE_ID and PROXY_USER_ID.</w:t>
            </w:r>
          </w:p>
        </w:tc>
      </w:tr>
      <w:tr>
        <w:tc>
          <w:tcPr>
            <w:tcW w:type="dxa" w:w="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#7</w:t>
            </w:r>
          </w:p>
        </w:tc>
        <w:tc>
          <w:tcPr>
            <w:tcW w:type="dxa" w:w="1000"/>
            <w:tcBorders>
              <w:top w:val="single" w:color="CBD5E1" w:sz="1"/>
              <w:left w:val="single" w:color="CBD5E1" w:sz="1"/>
              <w:bottom w:val="single" w:color="CBD5E1" w:sz="1"/>
              <w:right w:val="single" w:color="CBD5E1" w:sz="1"/>
            </w:tcBorders>
            <w:shd w:fill="CA8A0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MEDIUM</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3B82F6"/>
                <w:sz w:val="18"/>
                <w:szCs w:val="18"/>
              </w:rPr>
              <w:t xml:space="preserve">app/dashboard/page.tsx</w:t>
            </w:r>
          </w:p>
        </w:tc>
        <w:tc>
          <w:tcPr>
            <w:tcW w:type="dxa" w:w="3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Dashboard falls back to hardcoded 6-month mock trend data (May–Oct with fixed scores) when no proxy data exists. Users see fabricated risk trends.</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6A34A"/>
                <w:sz w:val="18"/>
                <w:szCs w:val="18"/>
              </w:rPr>
              <w:t xml:space="preserve">Mock trend removed. Passes empty array [] — chart renders 'No data yet' state.</w:t>
            </w:r>
          </w:p>
        </w:tc>
      </w:tr>
      <w:tr>
        <w:tc>
          <w:tcPr>
            <w:tcW w:type="dxa" w:w="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#8</w:t>
            </w:r>
          </w:p>
        </w:tc>
        <w:tc>
          <w:tcPr>
            <w:tcW w:type="dxa" w:w="1000"/>
            <w:tcBorders>
              <w:top w:val="single" w:color="CBD5E1" w:sz="1"/>
              <w:left w:val="single" w:color="CBD5E1" w:sz="1"/>
              <w:bottom w:val="single" w:color="CBD5E1" w:sz="1"/>
              <w:right w:val="single" w:color="CBD5E1" w:sz="1"/>
            </w:tcBorders>
            <w:shd w:fill="CA8A0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MEDIUM</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3B82F6"/>
                <w:sz w:val="18"/>
                <w:szCs w:val="18"/>
              </w:rPr>
              <w:t xml:space="preserve">app/report/page.tsx</w:t>
            </w:r>
          </w:p>
        </w:tc>
        <w:tc>
          <w:tcPr>
            <w:tcW w:type="dxa" w:w="3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E293B"/>
                <w:sz w:val="18"/>
                <w:szCs w:val="18"/>
              </w:rPr>
              <w:t xml:space="preserve">generateReport() throws 'No assessment data' even when proxy activity data exists. Users with proxy-only data (no scanned tools) cannot generate reports.</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16A34A"/>
                <w:sz w:val="18"/>
                <w:szCs w:val="18"/>
              </w:rPr>
              <w:t xml:space="preserve">generateReport() now also checks proxyData and passes it to /api/report as proxy_data field.</w:t>
            </w:r>
          </w:p>
        </w:tc>
      </w:tr>
    </w:tbl>
    <w:p>
      <w:r>
        <w:br w:type="page"/>
      </w:r>
    </w:p>
    <w:p>
      <w:pPr>
        <w:pStyle w:val="Heading1"/>
        <w:pBdr>
          <w:bottom w:val="single" w:color="2563EB" w:sz="6" w:space="1"/>
        </w:pBdr>
        <w:spacing w:before="360" w:after="120"/>
      </w:pPr>
      <w:r>
        <w:rPr>
          <w:rFonts w:ascii="Arial" w:cs="Arial" w:eastAsia="Arial" w:hAnsi="Arial"/>
          <w:b/>
          <w:bCs/>
          <w:color w:val="1E293B"/>
          <w:sz w:val="32"/>
          <w:szCs w:val="32"/>
        </w:rPr>
        <w:t xml:space="preserve">3. Data Flow Analysis</w:t>
      </w:r>
    </w:p>
    <w:p>
      <w:pPr>
        <w:pStyle w:val="Heading2"/>
        <w:spacing w:before="240" w:after="80"/>
      </w:pPr>
      <w:r>
        <w:rPr>
          <w:rFonts w:ascii="Arial" w:cs="Arial" w:eastAsia="Arial" w:hAnsi="Arial"/>
          <w:b/>
          <w:bCs/>
          <w:color w:val="1E293B"/>
          <w:sz w:val="26"/>
          <w:szCs w:val="26"/>
        </w:rPr>
        <w:t xml:space="preserve">3.1 Before Fixes — Broken User Data Sync</w:t>
      </w:r>
    </w:p>
    <w:p>
      <w:pPr>
        <w:spacing w:before="60" w:after="60"/>
      </w:pPr>
      <w:r>
        <w:rPr>
          <w:rFonts w:ascii="Arial" w:cs="Arial" w:eastAsia="Arial" w:hAnsi="Arial"/>
          <w:color w:val="1E293B"/>
          <w:sz w:val="20"/>
          <w:szCs w:val="20"/>
        </w:rPr>
        <w:t xml:space="preserve">The following diagram shows the broken data flow prior to fixes:</w:t>
      </w:r>
    </w:p>
    <w:p>
      <w:pPr>
        <w:spacing w:before="60" w:after="60"/>
      </w:pPr>
      <w:r>
        <w:rPr>
          <w:rFonts w:ascii="Arial" w:cs="Arial" w:eastAsia="Arial" w:hAnsi="Arial"/>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FEF2F2" w:val="clear"/>
            <w:tcMar>
              <w:top w:type="dxa" w:w="100"/>
              <w:left w:type="dxa" w:w="180"/>
              <w:bottom w:type="dxa" w:w="100"/>
              <w:right w:type="dxa" w:w="180"/>
            </w:tcMar>
          </w:tcPr>
          <w:p>
            <w:r>
              <w:rPr>
                <w:rFonts w:ascii="Arial" w:cs="Arial" w:eastAsia="Arial" w:hAnsi="Arial"/>
                <w:b/>
                <w:bCs/>
                <w:color w:val="DC2626"/>
                <w:sz w:val="22"/>
                <w:szCs w:val="22"/>
              </w:rPr>
              <w:t xml:space="preserve">BEFORE (Broken)</w:t>
            </w:r>
          </w:p>
          <w:p>
            <w:r>
              <w:rPr>
                <w:rFonts w:ascii="Arial" w:cs="Arial" w:eastAsia="Arial" w:hAnsi="Arial"/>
                <w:b/>
                <w:bCs/>
                <w:color w:val="1E293B"/>
                <w:sz w:val="18"/>
                <w:szCs w:val="18"/>
              </w:rPr>
              <w:t xml:space="preserve">proxy-server.js</w:t>
            </w:r>
          </w:p>
          <w:p>
            <w:r>
              <w:rPr>
                <w:rFonts w:ascii="Arial" w:cs="Arial" w:eastAsia="Arial" w:hAnsi="Arial"/>
                <w:color w:val="DC2626"/>
                <w:sz w:val="18"/>
                <w:szCs w:val="18"/>
              </w:rPr>
              <w:t xml:space="preserve">  WORKSPACE_ID = 'local-dev'  ❌</w:t>
            </w:r>
          </w:p>
          <w:p>
            <w:r>
              <w:rPr>
                <w:rFonts w:ascii="Arial" w:cs="Arial" w:eastAsia="Arial" w:hAnsi="Arial"/>
                <w:color w:val="DC2626"/>
                <w:sz w:val="18"/>
                <w:szCs w:val="18"/>
              </w:rPr>
              <w:t xml:space="preserve">  user_id = 'local-user'  ❌</w:t>
            </w:r>
          </w:p>
          <w:p>
            <w:r>
              <w:rPr>
                <w:rFonts w:ascii="Arial" w:cs="Arial" w:eastAsia="Arial" w:hAnsi="Arial"/>
                <w:color w:val="DC2626"/>
                <w:sz w:val="18"/>
                <w:szCs w:val="18"/>
              </w:rPr>
              <w:t xml:space="preserve">  → POST /api/proxy/intercept  ❌</w:t>
            </w:r>
          </w:p>
          <w:p>
            <w:r>
              <w:rPr>
                <w:rFonts w:ascii="Arial" w:cs="Arial" w:eastAsia="Arial" w:hAnsi="Arial"/>
                <w:color w:val="DC2626"/>
                <w:sz w:val="18"/>
                <w:szCs w:val="18"/>
              </w:rPr>
              <w:t xml:space="preserve">  (no workspaceId in URL)</w:t>
            </w:r>
          </w:p>
          <w:p>
            <w:pPr>
              <w:spacing w:before="80"/>
            </w:pPr>
            <w:r>
              <w:rPr>
                <w:rFonts w:ascii="Arial" w:cs="Arial" w:eastAsia="Arial" w:hAnsi="Arial"/>
                <w:b/>
                <w:bCs/>
                <w:color w:val="1E293B"/>
                <w:sz w:val="18"/>
                <w:szCs w:val="18"/>
              </w:rPr>
              <w:t xml:space="preserve">report/page.tsx</w:t>
            </w:r>
          </w:p>
          <w:p>
            <w:r>
              <w:rPr>
                <w:rFonts w:ascii="Arial" w:cs="Arial" w:eastAsia="Arial" w:hAnsi="Arial"/>
                <w:color w:val="DC2626"/>
                <w:sz w:val="18"/>
                <w:szCs w:val="18"/>
              </w:rPr>
              <w:t xml:space="preserve">  localStorage.getItem()  ❌</w:t>
            </w:r>
          </w:p>
          <w:p>
            <w:r>
              <w:rPr>
                <w:rFonts w:ascii="Arial" w:cs="Arial" w:eastAsia="Arial" w:hAnsi="Arial"/>
                <w:color w:val="DC2626"/>
                <w:sz w:val="18"/>
                <w:szCs w:val="18"/>
              </w:rPr>
              <w:t xml:space="preserve">  (device-local, no user binding)</w:t>
            </w:r>
          </w:p>
          <w:p>
            <w:pPr>
              <w:spacing w:before="80"/>
            </w:pPr>
            <w:r>
              <w:rPr>
                <w:rFonts w:ascii="Arial" w:cs="Arial" w:eastAsia="Arial" w:hAnsi="Arial"/>
                <w:b/>
                <w:bCs/>
                <w:color w:val="1E293B"/>
                <w:sz w:val="18"/>
                <w:szCs w:val="18"/>
              </w:rPr>
              <w:t xml:space="preserve">dashboard/page.tsx</w:t>
            </w:r>
          </w:p>
          <w:p>
            <w:r>
              <w:rPr>
                <w:rFonts w:ascii="Arial" w:cs="Arial" w:eastAsia="Arial" w:hAnsi="Arial"/>
                <w:color w:val="DC2626"/>
                <w:sz w:val="18"/>
                <w:szCs w:val="18"/>
              </w:rPr>
              <w:t xml:space="preserve">  mockTrend always shown  ❌</w:t>
            </w:r>
          </w:p>
        </w:tc>
        <w:tc>
          <w:tcPr>
            <w:tcW w:type="dxa" w:w="4680"/>
            <w:tcBorders>
              <w:top w:val="single" w:color="CBD5E1" w:sz="1"/>
              <w:left w:val="single" w:color="CBD5E1" w:sz="1"/>
              <w:bottom w:val="single" w:color="CBD5E1" w:sz="1"/>
              <w:right w:val="single" w:color="CBD5E1" w:sz="1"/>
            </w:tcBorders>
            <w:shd w:fill="F0FDF4" w:val="clear"/>
            <w:tcMar>
              <w:top w:type="dxa" w:w="100"/>
              <w:left w:type="dxa" w:w="180"/>
              <w:bottom w:type="dxa" w:w="100"/>
              <w:right w:type="dxa" w:w="180"/>
            </w:tcMar>
          </w:tcPr>
          <w:p>
            <w:r>
              <w:rPr>
                <w:rFonts w:ascii="Arial" w:cs="Arial" w:eastAsia="Arial" w:hAnsi="Arial"/>
                <w:b/>
                <w:bCs/>
                <w:color w:val="16A34A"/>
                <w:sz w:val="22"/>
                <w:szCs w:val="22"/>
              </w:rPr>
              <w:t xml:space="preserve">AFTER (Fixed)</w:t>
            </w:r>
          </w:p>
          <w:p>
            <w:r>
              <w:rPr>
                <w:rFonts w:ascii="Arial" w:cs="Arial" w:eastAsia="Arial" w:hAnsi="Arial"/>
                <w:b/>
                <w:bCs/>
                <w:color w:val="1E293B"/>
                <w:sz w:val="18"/>
                <w:szCs w:val="18"/>
              </w:rPr>
              <w:t xml:space="preserve">proxy-server.js</w:t>
            </w:r>
          </w:p>
          <w:p>
            <w:r>
              <w:rPr>
                <w:rFonts w:ascii="Arial" w:cs="Arial" w:eastAsia="Arial" w:hAnsi="Arial"/>
                <w:color w:val="16A34A"/>
                <w:sz w:val="18"/>
                <w:szCs w:val="18"/>
              </w:rPr>
              <w:t xml:space="preserve">  WORKSPACE_ID = FIREBASE_UID ✓</w:t>
            </w:r>
          </w:p>
          <w:p>
            <w:r>
              <w:rPr>
                <w:rFonts w:ascii="Arial" w:cs="Arial" w:eastAsia="Arial" w:hAnsi="Arial"/>
                <w:color w:val="16A34A"/>
                <w:sz w:val="18"/>
                <w:szCs w:val="18"/>
              </w:rPr>
              <w:t xml:space="preserve">  user_id = FIREBASE_UID ✓</w:t>
            </w:r>
          </w:p>
          <w:p>
            <w:r>
              <w:rPr>
                <w:rFonts w:ascii="Arial" w:cs="Arial" w:eastAsia="Arial" w:hAnsi="Arial"/>
                <w:color w:val="16A34A"/>
                <w:sz w:val="18"/>
                <w:szCs w:val="18"/>
              </w:rPr>
              <w:t xml:space="preserve">  → POST /api/proxy/intercept</w:t>
            </w:r>
          </w:p>
          <w:p>
            <w:r>
              <w:rPr>
                <w:rFonts w:ascii="Arial" w:cs="Arial" w:eastAsia="Arial" w:hAnsi="Arial"/>
                <w:color w:val="16A34A"/>
                <w:sz w:val="18"/>
                <w:szCs w:val="18"/>
              </w:rPr>
              <w:t xml:space="preserve">       ?workspaceId={uid}  ✓</w:t>
            </w:r>
          </w:p>
          <w:p>
            <w:pPr>
              <w:spacing w:before="80"/>
            </w:pPr>
            <w:r>
              <w:rPr>
                <w:rFonts w:ascii="Arial" w:cs="Arial" w:eastAsia="Arial" w:hAnsi="Arial"/>
                <w:b/>
                <w:bCs/>
                <w:color w:val="1E293B"/>
                <w:sz w:val="18"/>
                <w:szCs w:val="18"/>
              </w:rPr>
              <w:t xml:space="preserve">report/page.tsx</w:t>
            </w:r>
          </w:p>
          <w:p>
            <w:r>
              <w:rPr>
                <w:rFonts w:ascii="Arial" w:cs="Arial" w:eastAsia="Arial" w:hAnsi="Arial"/>
                <w:color w:val="16A34A"/>
                <w:sz w:val="18"/>
                <w:szCs w:val="18"/>
              </w:rPr>
              <w:t xml:space="preserve">  /api/tools/stats?wsId={uid} ✓</w:t>
            </w:r>
          </w:p>
          <w:p>
            <w:r>
              <w:rPr>
                <w:rFonts w:ascii="Arial" w:cs="Arial" w:eastAsia="Arial" w:hAnsi="Arial"/>
                <w:color w:val="16A34A"/>
                <w:sz w:val="18"/>
                <w:szCs w:val="18"/>
              </w:rPr>
              <w:t xml:space="preserve">  /api/proxy/report-data?wsId={uid} ✓</w:t>
            </w:r>
          </w:p>
          <w:p>
            <w:pPr>
              <w:spacing w:before="80"/>
            </w:pPr>
            <w:r>
              <w:rPr>
                <w:rFonts w:ascii="Arial" w:cs="Arial" w:eastAsia="Arial" w:hAnsi="Arial"/>
                <w:b/>
                <w:bCs/>
                <w:color w:val="1E293B"/>
                <w:sz w:val="18"/>
                <w:szCs w:val="18"/>
              </w:rPr>
              <w:t xml:space="preserve">dashboard/page.tsx</w:t>
            </w:r>
          </w:p>
          <w:p>
            <w:r>
              <w:rPr>
                <w:rFonts w:ascii="Arial" w:cs="Arial" w:eastAsia="Arial" w:hAnsi="Arial"/>
                <w:color w:val="16A34A"/>
                <w:sz w:val="18"/>
                <w:szCs w:val="18"/>
              </w:rPr>
              <w:t xml:space="preserve">  Real data or empty [] shown ✓</w:t>
            </w:r>
          </w:p>
        </w:tc>
      </w:tr>
    </w:tbl>
    <w:p>
      <w:pPr>
        <w:spacing w:before="240"/>
      </w:pPr>
    </w:p>
    <w:p>
      <w:pPr>
        <w:pStyle w:val="Heading2"/>
        <w:spacing w:before="240" w:after="80"/>
      </w:pPr>
      <w:r>
        <w:rPr>
          <w:rFonts w:ascii="Arial" w:cs="Arial" w:eastAsia="Arial" w:hAnsi="Arial"/>
          <w:b/>
          <w:bCs/>
          <w:color w:val="1E293B"/>
          <w:sz w:val="26"/>
          <w:szCs w:val="26"/>
        </w:rPr>
        <w:t xml:space="preserve">3.2 Proxy Toggle &amp; Policy Enforcement</w:t>
      </w:r>
    </w:p>
    <w:p>
      <w:pPr>
        <w:spacing w:before="60" w:after="60"/>
      </w:pPr>
      <w:r>
        <w:rPr>
          <w:rFonts w:ascii="Arial" w:cs="Arial" w:eastAsia="Arial" w:hAnsi="Arial"/>
          <w:color w:val="1E293B"/>
          <w:sz w:val="20"/>
          <w:szCs w:val="20"/>
        </w:rPr>
        <w:t xml:space="preserve">The proxy toggle path works correctly in isolation — settings/page.tsx calls /api/proxy/settings which triggers startProxy()/stopProxy() and enableProxy()/disableProxy() on macOS. The settings are also written to Firebase under users/{uid}/settings via useUserSettings(). However, policy settings (blockHighRisk, redactSensitive, etc.) are only synced to the proxy-server on its 10-second syncSettings() poll, not pushed immediately. This is a known design decision with acceptable latency.</w:t>
      </w:r>
    </w:p>
    <w:p>
      <w:pPr>
        <w:spacing w:before="60" w:after="60"/>
      </w:pPr>
      <w:r>
        <w:rPr>
          <w:rFonts w:ascii="Arial" w:cs="Arial" w:eastAsia="Arial" w:hAnsi="Arial"/>
          <w:color w:val="1E293B"/>
          <w:sz w:val="20"/>
          <w:szCs w:val="20"/>
        </w:rPr>
        <w:t xml:space="preserve"/>
      </w:r>
    </w:p>
    <w:p>
      <w:pPr>
        <w:spacing w:before="60" w:after="60"/>
      </w:pPr>
      <w:r>
        <w:rPr>
          <w:rFonts w:ascii="Arial" w:cs="Arial" w:eastAsia="Arial" w:hAnsi="Arial"/>
          <w:color w:val="1E293B"/>
          <w:sz w:val="20"/>
          <w:szCs w:val="20"/>
        </w:rPr>
        <w:t xml:space="preserve">The desktop_bypass toggle in the UI was correctly wired through to proxy-server.js's desktopBypassEnabled variable. Desktop app domains (chatgpt.com, claude.ai, perplexity.ai) receive metadata-only logging when this is enabled.</w:t>
      </w:r>
    </w:p>
    <w:p>
      <w:pPr>
        <w:pStyle w:val="Heading2"/>
        <w:spacing w:before="240" w:after="80"/>
      </w:pPr>
      <w:r>
        <w:rPr>
          <w:rFonts w:ascii="Arial" w:cs="Arial" w:eastAsia="Arial" w:hAnsi="Arial"/>
          <w:b/>
          <w:bCs/>
          <w:color w:val="1E293B"/>
          <w:sz w:val="26"/>
          <w:szCs w:val="26"/>
        </w:rPr>
        <w:t xml:space="preserve">3.3 Sensitive Prompt Capture → UI Reflection</w:t>
      </w:r>
    </w:p>
    <w:p>
      <w:pPr>
        <w:spacing w:before="60" w:after="60"/>
      </w:pPr>
      <w:r>
        <w:rPr>
          <w:rFonts w:ascii="Arial" w:cs="Arial" w:eastAsia="Arial" w:hAnsi="Arial"/>
          <w:color w:val="1E293B"/>
          <w:sz w:val="20"/>
          <w:szCs w:val="20"/>
        </w:rPr>
        <w:t xml:space="preserve">The classifyContent() function in proxy-classifier.ts correctly detects PII, PHI, financial, source code, trade secret, and internal URL patterns using regex-based scanning. Results are stored as ActivityEvent objects with sensitivity_score, risk_category, and sensitivity_categories fields.</w:t>
      </w:r>
    </w:p>
    <w:p>
      <w:pPr>
        <w:spacing w:before="60" w:after="60"/>
      </w:pPr>
      <w:r>
        <w:rPr>
          <w:rFonts w:ascii="Arial" w:cs="Arial" w:eastAsia="Arial" w:hAnsi="Arial"/>
          <w:color w:val="1E293B"/>
          <w:sz w:val="20"/>
          <w:szCs w:val="20"/>
        </w:rPr>
        <w:t xml:space="preserve"/>
      </w:r>
    </w:p>
    <w:p>
      <w:pPr>
        <w:spacing w:before="60" w:after="60"/>
      </w:pPr>
      <w:r>
        <w:rPr>
          <w:rFonts w:ascii="Arial" w:cs="Arial" w:eastAsia="Arial" w:hAnsi="Arial"/>
          <w:color w:val="1E293B"/>
          <w:sz w:val="20"/>
          <w:szCs w:val="20"/>
        </w:rPr>
        <w:t xml:space="preserve">These events are read by /api/proxy/activity → monitoring/page.tsx and displayed in the Activity Log, Risk Trend, Tool Risk table, and Alerts sections. The 15-second polling interval ensures near-real-time reflection.</w:t>
      </w:r>
    </w:p>
    <w:p>
      <w:pPr>
        <w:spacing w:before="60" w:after="60"/>
      </w:pPr>
      <w:r>
        <w:rPr>
          <w:rFonts w:ascii="Arial" w:cs="Arial" w:eastAsia="Arial" w:hAnsi="Arial"/>
          <w:color w:val="1E293B"/>
          <w:sz w:val="20"/>
          <w:szCs w:val="20"/>
        </w:rPr>
        <w:t xml:space="preserve"/>
      </w:r>
    </w:p>
    <w:p>
      <w:pPr>
        <w:spacing w:before="60" w:after="60"/>
      </w:pPr>
      <w:r>
        <w:rPr>
          <w:rFonts w:ascii="Arial" w:cs="Arial" w:eastAsia="Arial" w:hAnsi="Arial"/>
          <w:color w:val="1E293B"/>
          <w:sz w:val="20"/>
          <w:szCs w:val="20"/>
        </w:rPr>
        <w:t xml:space="preserve">Prior to fixes, events were stored in workspace 'local-dev' but the monitoring page queried workspace user?.uid — resulting in zero events ever appearing in the UI.</w:t>
      </w:r>
    </w:p>
    <w:p>
      <w:r>
        <w:br w:type="page"/>
      </w:r>
    </w:p>
    <w:p>
      <w:pPr>
        <w:pStyle w:val="Heading1"/>
        <w:pBdr>
          <w:bottom w:val="single" w:color="2563EB" w:sz="6" w:space="1"/>
        </w:pBdr>
        <w:spacing w:before="360" w:after="120"/>
      </w:pPr>
      <w:r>
        <w:rPr>
          <w:rFonts w:ascii="Arial" w:cs="Arial" w:eastAsia="Arial" w:hAnsi="Arial"/>
          <w:b/>
          <w:bCs/>
          <w:color w:val="1E293B"/>
          <w:sz w:val="32"/>
          <w:szCs w:val="32"/>
        </w:rPr>
        <w:t xml:space="preserve">4. Files 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2563EB" w:val="clear"/>
            <w:tcMar>
              <w:top w:type="dxa" w:w="80"/>
              <w:left w:type="dxa" w:w="120"/>
              <w:bottom w:type="dxa" w:w="80"/>
              <w:right w:type="dxa" w:w="120"/>
            </w:tcMar>
          </w:tcPr>
          <w:p>
            <w:r>
              <w:rPr>
                <w:rFonts w:ascii="Arial" w:cs="Arial" w:eastAsia="Arial" w:hAnsi="Arial"/>
                <w:b/>
                <w:bCs/>
                <w:color w:val="FFFFFF"/>
                <w:sz w:val="18"/>
                <w:szCs w:val="18"/>
              </w:rPr>
              <w:t xml:space="preserve">File</w:t>
            </w:r>
          </w:p>
        </w:tc>
        <w:tc>
          <w:tcPr>
            <w:tcW w:type="dxa" w:w="6360"/>
            <w:tcBorders>
              <w:top w:val="single" w:color="CBD5E1" w:sz="1"/>
              <w:left w:val="single" w:color="CBD5E1" w:sz="1"/>
              <w:bottom w:val="single" w:color="CBD5E1" w:sz="1"/>
              <w:right w:val="single" w:color="CBD5E1" w:sz="1"/>
            </w:tcBorders>
            <w:shd w:fill="2563EB" w:val="clear"/>
            <w:tcMar>
              <w:top w:type="dxa" w:w="80"/>
              <w:left w:type="dxa" w:w="120"/>
              <w:bottom w:type="dxa" w:w="80"/>
              <w:right w:type="dxa" w:w="120"/>
            </w:tcMar>
          </w:tcPr>
          <w:p>
            <w:r>
              <w:rPr>
                <w:rFonts w:ascii="Arial" w:cs="Arial" w:eastAsia="Arial" w:hAnsi="Arial"/>
                <w:b/>
                <w:bCs/>
                <w:color w:val="FFFFFF"/>
                <w:sz w:val="18"/>
                <w:szCs w:val="18"/>
              </w:rPr>
              <w:t xml:space="preserve">Change Summary</w:t>
            </w:r>
          </w:p>
        </w:tc>
      </w:tr>
      <w:tr>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urier New" w:cs="Courier New" w:eastAsia="Courier New" w:hAnsi="Courier New"/>
                <w:color w:val="3B82F6"/>
                <w:sz w:val="18"/>
                <w:szCs w:val="18"/>
              </w:rPr>
              <w:t xml:space="preserve">web/app/api/proxy/report-data/route.ts</w:t>
            </w:r>
          </w:p>
        </w:tc>
        <w:tc>
          <w:tcPr>
            <w:tcW w:type="dxa" w:w="6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8"/>
                <w:szCs w:val="18"/>
              </w:rPr>
              <w:t xml:space="preserve">Added workspaceId query param; now scopes report data to user</w:t>
            </w:r>
          </w:p>
        </w:tc>
      </w:tr>
      <w:tr>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urier New" w:cs="Courier New" w:eastAsia="Courier New" w:hAnsi="Courier New"/>
                <w:color w:val="3B82F6"/>
                <w:sz w:val="18"/>
                <w:szCs w:val="18"/>
              </w:rPr>
              <w:t xml:space="preserve">web/app/report/page.tsx</w:t>
            </w:r>
          </w:p>
        </w:tc>
        <w:tc>
          <w:tcPr>
            <w:tcW w:type="dxa" w:w="6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8"/>
                <w:szCs w:val="18"/>
              </w:rPr>
              <w:t xml:space="preserve">Replaced localStorage with API calls; added proxyData state; passed to generateReport()</w:t>
            </w:r>
          </w:p>
        </w:tc>
      </w:tr>
      <w:tr>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urier New" w:cs="Courier New" w:eastAsia="Courier New" w:hAnsi="Courier New"/>
                <w:color w:val="3B82F6"/>
                <w:sz w:val="18"/>
                <w:szCs w:val="18"/>
              </w:rPr>
              <w:t xml:space="preserve">web/scripts/proxy-server.js</w:t>
            </w:r>
          </w:p>
        </w:tc>
        <w:tc>
          <w:tcPr>
            <w:tcW w:type="dxa" w:w="6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8"/>
                <w:szCs w:val="18"/>
              </w:rPr>
              <w:t xml:space="preserve">Default workspace changed from 'local-dev' to 'default'; FIREBASE_UID read for workspace + user binding; COMPLYZE_API URL appended with workspaceId</w:t>
            </w:r>
          </w:p>
        </w:tc>
      </w:tr>
      <w:tr>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urier New" w:cs="Courier New" w:eastAsia="Courier New" w:hAnsi="Courier New"/>
                <w:color w:val="3B82F6"/>
                <w:sz w:val="18"/>
                <w:szCs w:val="18"/>
              </w:rPr>
              <w:t xml:space="preserve">desktop/.env.example</w:t>
            </w:r>
          </w:p>
        </w:tc>
        <w:tc>
          <w:tcPr>
            <w:tcW w:type="dxa" w:w="6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8"/>
                <w:szCs w:val="18"/>
              </w:rPr>
              <w:t xml:space="preserve">Documented FIREBASE_UID and COMPLYZE_WORKSPACE env vars</w:t>
            </w:r>
          </w:p>
        </w:tc>
      </w:tr>
      <w:tr>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urier New" w:cs="Courier New" w:eastAsia="Courier New" w:hAnsi="Courier New"/>
                <w:color w:val="3B82F6"/>
                <w:sz w:val="18"/>
                <w:szCs w:val="18"/>
              </w:rPr>
              <w:t xml:space="preserve">web/app/dashboard/page.tsx</w:t>
            </w:r>
          </w:p>
        </w:tc>
        <w:tc>
          <w:tcPr>
            <w:tcW w:type="dxa" w:w="6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8"/>
                <w:szCs w:val="18"/>
              </w:rPr>
              <w:t xml:space="preserve">Removed hardcoded mockTrend; passes empty array when no real data</w:t>
            </w:r>
          </w:p>
        </w:tc>
      </w:tr>
    </w:tbl>
    <w:p>
      <w:r>
        <w:br w:type="page"/>
      </w:r>
    </w:p>
    <w:p>
      <w:pPr>
        <w:pStyle w:val="Heading1"/>
        <w:pBdr>
          <w:bottom w:val="single" w:color="2563EB" w:sz="6" w:space="1"/>
        </w:pBdr>
        <w:spacing w:before="360" w:after="120"/>
      </w:pPr>
      <w:r>
        <w:rPr>
          <w:rFonts w:ascii="Arial" w:cs="Arial" w:eastAsia="Arial" w:hAnsi="Arial"/>
          <w:b/>
          <w:bCs/>
          <w:color w:val="1E293B"/>
          <w:sz w:val="32"/>
          <w:szCs w:val="32"/>
        </w:rPr>
        <w:t xml:space="preserve">5. Remaining Recommendations</w:t>
      </w:r>
    </w:p>
    <w:p>
      <w:pPr>
        <w:pStyle w:val="Heading2"/>
        <w:spacing w:before="240" w:after="80"/>
      </w:pPr>
      <w:r>
        <w:rPr>
          <w:rFonts w:ascii="Arial" w:cs="Arial" w:eastAsia="Arial" w:hAnsi="Arial"/>
          <w:b/>
          <w:bCs/>
          <w:color w:val="1E293B"/>
          <w:sz w:val="26"/>
          <w:szCs w:val="26"/>
        </w:rPr>
        <w:t xml:space="preserve">5.1 High Priority</w:t>
      </w:r>
    </w:p>
    <w:p>
      <w:pPr>
        <w:spacing w:before="200" w:after="60"/>
      </w:pPr>
      <w:r>
        <w:rPr>
          <w:rFonts w:ascii="Arial" w:cs="Arial" w:eastAsia="Arial" w:hAnsi="Arial"/>
          <w:b/>
          <w:bCs/>
          <w:color w:val="1E293B"/>
          <w:sz w:val="22"/>
          <w:szCs w:val="22"/>
        </w:rPr>
        <w:t xml:space="preserve">Immediate Policy Push (vs. 10s Poll)</w:t>
      </w:r>
    </w:p>
    <w:p>
      <w:pPr>
        <w:spacing w:before="60" w:after="60"/>
      </w:pPr>
      <w:r>
        <w:rPr>
          <w:rFonts w:ascii="Arial" w:cs="Arial" w:eastAsia="Arial" w:hAnsi="Arial"/>
          <w:color w:val="1E293B"/>
          <w:sz w:val="20"/>
          <w:szCs w:val="20"/>
        </w:rPr>
        <w:t xml:space="preserve">When a user toggles blockHighRisk or redactSensitive in the UI, the proxy-server only picks it up on its next 10-second syncSettings() call. Consider adding a push mechanism — e.g., the desktop app calling a local endpoint on the proxy-server when settings change — so policy changes take effect in under 1 second.</w:t>
      </w:r>
    </w:p>
    <w:p>
      <w:pPr>
        <w:spacing w:before="200" w:after="60"/>
      </w:pPr>
      <w:r>
        <w:rPr>
          <w:rFonts w:ascii="Arial" w:cs="Arial" w:eastAsia="Arial" w:hAnsi="Arial"/>
          <w:b/>
          <w:bCs/>
          <w:color w:val="1E293B"/>
          <w:sz w:val="22"/>
          <w:szCs w:val="22"/>
        </w:rPr>
        <w:t xml:space="preserve">Workspace ID Bootstrap on Desktop Login</w:t>
      </w:r>
    </w:p>
    <w:p>
      <w:pPr>
        <w:spacing w:before="60" w:after="60"/>
      </w:pPr>
      <w:r>
        <w:rPr>
          <w:rFonts w:ascii="Arial" w:cs="Arial" w:eastAsia="Arial" w:hAnsi="Arial"/>
          <w:color w:val="1E293B"/>
          <w:sz w:val="20"/>
          <w:szCs w:val="20"/>
        </w:rPr>
        <w:t xml:space="preserve">The desktop app sets FIREBASE_UID as an env var when spawning the proxy process. However, if the user is not logged in at launch time, the proxy starts with no UID and defaults to 'default'. Add a restart or re-spawn of the proxy process on login state change in the desktop app to ensure the UID is always propagated.</w:t>
      </w:r>
    </w:p>
    <w:p>
      <w:pPr>
        <w:pStyle w:val="Heading2"/>
        <w:spacing w:before="240" w:after="80"/>
      </w:pPr>
      <w:r>
        <w:rPr>
          <w:rFonts w:ascii="Arial" w:cs="Arial" w:eastAsia="Arial" w:hAnsi="Arial"/>
          <w:b/>
          <w:bCs/>
          <w:color w:val="1E293B"/>
          <w:sz w:val="26"/>
          <w:szCs w:val="26"/>
        </w:rPr>
        <w:t xml:space="preserve">5.2 Medium Priority</w:t>
      </w:r>
    </w:p>
    <w:p>
      <w:pPr>
        <w:spacing w:before="200" w:after="60"/>
      </w:pPr>
      <w:r>
        <w:rPr>
          <w:rFonts w:ascii="Arial" w:cs="Arial" w:eastAsia="Arial" w:hAnsi="Arial"/>
          <w:b/>
          <w:bCs/>
          <w:color w:val="1E293B"/>
          <w:sz w:val="22"/>
          <w:szCs w:val="22"/>
        </w:rPr>
        <w:t xml:space="preserve">Report Page — Tool Assessment Data Migration</w:t>
      </w:r>
    </w:p>
    <w:p>
      <w:pPr>
        <w:spacing w:before="60" w:after="60"/>
      </w:pPr>
      <w:r>
        <w:rPr>
          <w:rFonts w:ascii="Arial" w:cs="Arial" w:eastAsia="Arial" w:hAnsi="Arial"/>
          <w:color w:val="1E293B"/>
          <w:sz w:val="20"/>
          <w:szCs w:val="20"/>
        </w:rPr>
        <w:t xml:space="preserve">The report generation pipeline reads assessment data from localStorage (complyze_assessment_{id}). This is single-device, single-session data with no sync. Long-term, tool assessments should be persisted in Firebase under users/{uid}/assessments/{toolId} and read via API, consistent with the rest of the data model.</w:t>
      </w:r>
    </w:p>
    <w:p>
      <w:pPr>
        <w:spacing w:before="200" w:after="60"/>
      </w:pPr>
      <w:r>
        <w:rPr>
          <w:rFonts w:ascii="Arial" w:cs="Arial" w:eastAsia="Arial" w:hAnsi="Arial"/>
          <w:b/>
          <w:bCs/>
          <w:color w:val="1E293B"/>
          <w:sz w:val="22"/>
          <w:szCs w:val="22"/>
        </w:rPr>
        <w:t xml:space="preserve">Proxy-Server Settings Sync on Startup</w:t>
      </w:r>
    </w:p>
    <w:p>
      <w:pPr>
        <w:spacing w:before="60" w:after="60"/>
      </w:pPr>
      <w:r>
        <w:rPr>
          <w:rFonts w:ascii="Arial" w:cs="Arial" w:eastAsia="Arial" w:hAnsi="Arial"/>
          <w:color w:val="1E293B"/>
          <w:sz w:val="20"/>
          <w:szCs w:val="20"/>
        </w:rPr>
        <w:t xml:space="preserve">The proxy-server calls syncSettings() on startup and then every 10 seconds. If the web server (localhost:3737) is not yet ready when the proxy starts, the first sync fails silently. Add a retry loop with exponential backoff on the initial syncSettings() call.</w:t>
      </w:r>
    </w:p>
    <w:p>
      <w:pPr>
        <w:pStyle w:val="Heading2"/>
        <w:spacing w:before="240" w:after="80"/>
      </w:pPr>
      <w:r>
        <w:rPr>
          <w:rFonts w:ascii="Arial" w:cs="Arial" w:eastAsia="Arial" w:hAnsi="Arial"/>
          <w:b/>
          <w:bCs/>
          <w:color w:val="1E293B"/>
          <w:sz w:val="26"/>
          <w:szCs w:val="26"/>
        </w:rPr>
        <w:t xml:space="preserve">5.3 Low Priority</w:t>
      </w:r>
    </w:p>
    <w:p>
      <w:pPr>
        <w:spacing w:before="200" w:after="60"/>
      </w:pPr>
      <w:r>
        <w:rPr>
          <w:rFonts w:ascii="Arial" w:cs="Arial" w:eastAsia="Arial" w:hAnsi="Arial"/>
          <w:b/>
          <w:bCs/>
          <w:color w:val="1E293B"/>
          <w:sz w:val="22"/>
          <w:szCs w:val="22"/>
        </w:rPr>
        <w:t xml:space="preserve">DESKTOP_APP_DOMAINS Deduplication</w:t>
      </w:r>
    </w:p>
    <w:p>
      <w:pPr>
        <w:spacing w:before="60" w:after="60"/>
      </w:pPr>
      <w:r>
        <w:rPr>
          <w:rFonts w:ascii="Arial" w:cs="Arial" w:eastAsia="Arial" w:hAnsi="Arial"/>
          <w:color w:val="1E293B"/>
          <w:sz w:val="20"/>
          <w:szCs w:val="20"/>
        </w:rPr>
        <w:t xml:space="preserve">The DESKTOP_APP_DOMAINS array in proxy-server.js contains 'chatgpt.com' and 'chat.openai.com' duplicated twice each. This is cosmetic but should be cleaned up to avoid confusion.</w:t>
      </w:r>
    </w:p>
    <w:p>
      <w:pPr>
        <w:spacing w:before="200" w:after="60"/>
      </w:pPr>
      <w:r>
        <w:rPr>
          <w:rFonts w:ascii="Arial" w:cs="Arial" w:eastAsia="Arial" w:hAnsi="Arial"/>
          <w:b/>
          <w:bCs/>
          <w:color w:val="1E293B"/>
          <w:sz w:val="22"/>
          <w:szCs w:val="22"/>
        </w:rPr>
        <w:t xml:space="preserve">Monitoring Page — Real-time via WebSocket</w:t>
      </w:r>
    </w:p>
    <w:p>
      <w:pPr>
        <w:spacing w:before="60" w:after="60"/>
      </w:pPr>
      <w:r>
        <w:rPr>
          <w:rFonts w:ascii="Arial" w:cs="Arial" w:eastAsia="Arial" w:hAnsi="Arial"/>
          <w:color w:val="1E293B"/>
          <w:sz w:val="20"/>
          <w:szCs w:val="20"/>
        </w:rPr>
        <w:t xml:space="preserve">Currently the monitoring page polls /api/proxy/activity every 15 seconds. For a governance platform, consider Firebase Realtime Database onValue() subscriptions instead, which would push events to the UI as they arrive without polling overhead.</w:t>
      </w:r>
    </w:p>
    <w:p>
      <w:r>
        <w:br w:type="page"/>
      </w:r>
    </w:p>
    <w:p>
      <w:pPr>
        <w:pStyle w:val="Heading1"/>
        <w:pBdr>
          <w:bottom w:val="single" w:color="2563EB" w:sz="6" w:space="1"/>
        </w:pBdr>
        <w:spacing w:before="360" w:after="120"/>
      </w:pPr>
      <w:r>
        <w:rPr>
          <w:rFonts w:ascii="Arial" w:cs="Arial" w:eastAsia="Arial" w:hAnsi="Arial"/>
          <w:b/>
          <w:bCs/>
          <w:color w:val="1E293B"/>
          <w:sz w:val="32"/>
          <w:szCs w:val="32"/>
        </w:rPr>
        <w:t xml:space="preserve">6. What Works Well</w:t>
      </w:r>
    </w:p>
    <w:p>
      <w:pPr>
        <w:pStyle w:val="ListParagraph"/>
        <w:numPr>
          <w:ilvl w:val="0"/>
          <w:numId w:val="2"/>
        </w:numPr>
        <w:spacing w:before="40" w:after="40"/>
      </w:pPr>
      <w:r>
        <w:rPr>
          <w:rFonts w:ascii="Arial" w:cs="Arial" w:eastAsia="Arial" w:hAnsi="Arial"/>
          <w:color w:val="1E293B"/>
          <w:sz w:val="20"/>
          <w:szCs w:val="20"/>
        </w:rPr>
        <w:t xml:space="preserve">Proxy classifier (classifyContent) is solid — deterministic regex-based detection with sensible scoring weights and category coverage (PII, PHI, financial, source code, trade secrets, internal URLs).</w:t>
      </w:r>
    </w:p>
    <w:p>
      <w:pPr>
        <w:pStyle w:val="ListParagraph"/>
        <w:numPr>
          <w:ilvl w:val="0"/>
          <w:numId w:val="2"/>
        </w:numPr>
        <w:spacing w:before="40" w:after="40"/>
      </w:pPr>
      <w:r>
        <w:rPr>
          <w:rFonts w:ascii="Arial" w:cs="Arial" w:eastAsia="Arial" w:hAnsi="Arial"/>
          <w:color w:val="1E293B"/>
          <w:sz w:val="20"/>
          <w:szCs w:val="20"/>
        </w:rPr>
        <w:t xml:space="preserve">RTDB-backed ProxyStore with in-memory fallback — clean dual-storage pattern that handles Firebase outages gracefully.</w:t>
      </w:r>
    </w:p>
    <w:p>
      <w:pPr>
        <w:pStyle w:val="ListParagraph"/>
        <w:numPr>
          <w:ilvl w:val="0"/>
          <w:numId w:val="2"/>
        </w:numPr>
        <w:spacing w:before="40" w:after="40"/>
      </w:pPr>
      <w:r>
        <w:rPr>
          <w:rFonts w:ascii="Arial" w:cs="Arial" w:eastAsia="Arial" w:hAnsi="Arial"/>
          <w:color w:val="1E293B"/>
          <w:sz w:val="20"/>
          <w:szCs w:val="20"/>
        </w:rPr>
        <w:t xml:space="preserve">Settings page → Firebase RTDB → proxy-server sync chain is correctly wired. The useUserSettings hook uses onValue() for real-time subscription.</w:t>
      </w:r>
    </w:p>
    <w:p>
      <w:pPr>
        <w:pStyle w:val="ListParagraph"/>
        <w:numPr>
          <w:ilvl w:val="0"/>
          <w:numId w:val="2"/>
        </w:numPr>
        <w:spacing w:before="40" w:after="40"/>
      </w:pPr>
      <w:r>
        <w:rPr>
          <w:rFonts w:ascii="Arial" w:cs="Arial" w:eastAsia="Arial" w:hAnsi="Arial"/>
          <w:color w:val="1E293B"/>
          <w:sz w:val="20"/>
          <w:szCs w:val="20"/>
        </w:rPr>
        <w:t xml:space="preserve">MITM proxy (proxy-server.js) correctly implements CONNECT tunneling, TLS interception, fail-open on errors, and memory/size guards.</w:t>
      </w:r>
    </w:p>
    <w:p>
      <w:pPr>
        <w:pStyle w:val="ListParagraph"/>
        <w:numPr>
          <w:ilvl w:val="0"/>
          <w:numId w:val="2"/>
        </w:numPr>
        <w:spacing w:before="40" w:after="40"/>
      </w:pPr>
      <w:r>
        <w:rPr>
          <w:rFonts w:ascii="Arial" w:cs="Arial" w:eastAsia="Arial" w:hAnsi="Arial"/>
          <w:color w:val="1E293B"/>
          <w:sz w:val="20"/>
          <w:szCs w:val="20"/>
        </w:rPr>
        <w:t xml:space="preserve">Desktop app correctly passes FIREBASE_UID as env var to the proxy process — the missing piece was the proxy-server not consuming it.</w:t>
      </w:r>
    </w:p>
    <w:p>
      <w:pPr>
        <w:pStyle w:val="ListParagraph"/>
        <w:numPr>
          <w:ilvl w:val="0"/>
          <w:numId w:val="2"/>
        </w:numPr>
        <w:spacing w:before="40" w:after="40"/>
      </w:pPr>
      <w:r>
        <w:rPr>
          <w:rFonts w:ascii="Arial" w:cs="Arial" w:eastAsia="Arial" w:hAnsi="Arial"/>
          <w:color w:val="1E293B"/>
          <w:sz w:val="20"/>
          <w:szCs w:val="20"/>
        </w:rPr>
        <w:t xml:space="preserve">PASSTHROUGH_DOMAINS list correctly excludes Firebase, Google OAuth, and analytics from inspection — prevents proxy from interfering with its own auth.</w:t>
      </w:r>
    </w:p>
    <w:p>
      <w:pPr>
        <w:pStyle w:val="ListParagraph"/>
        <w:numPr>
          <w:ilvl w:val="0"/>
          <w:numId w:val="2"/>
        </w:numPr>
        <w:spacing w:before="40" w:after="40"/>
      </w:pPr>
      <w:r>
        <w:rPr>
          <w:rFonts w:ascii="Arial" w:cs="Arial" w:eastAsia="Arial" w:hAnsi="Arial"/>
          <w:color w:val="1E293B"/>
          <w:sz w:val="20"/>
          <w:szCs w:val="20"/>
        </w:rPr>
        <w:t xml:space="preserve">Monitoring page data model is well-designed: separate Summary, Events, ToolRisks, and Alerts with correct workspaceId scoping.</w:t>
      </w:r>
    </w:p>
    <w:p>
      <w:pPr>
        <w:spacing w:before="480"/>
      </w:pPr>
    </w:p>
    <w:p>
      <w:pPr>
        <w:pBdr>
          <w:top w:val="single" w:color="CBD5E1" w:sz="4"/>
        </w:pBdr>
        <w:spacing w:before="120"/>
        <w:jc w:val="center"/>
      </w:pPr>
      <w:r>
        <w:rPr>
          <w:rFonts w:ascii="Arial" w:cs="Arial" w:eastAsia="Arial" w:hAnsi="Arial"/>
          <w:color w:val="94A3B8"/>
          <w:sz w:val="16"/>
          <w:szCs w:val="16"/>
        </w:rPr>
        <w:t xml:space="preserve">Cortex/Complyze Audit Report  ·  Confidential  ·  February 19,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E293B"/>
      <w:sz w:val="32"/>
      <w:szCs w:val="32"/>
    </w:rPr>
  </w:style>
  <w:style w:type="paragraph" w:styleId="Heading2">
    <w:name w:val="Heading 2"/>
    <w:basedOn w:val="Normal"/>
    <w:next w:val="Normal"/>
    <w:qFormat/>
    <w:pPr>
      <w:spacing w:before="240" w:after="80"/>
      <w:outlineLvl w:val="1"/>
    </w:pPr>
    <w:rPr>
      <w:rFonts w:ascii="Arial" w:cs="Arial" w:eastAsia="Arial" w:hAnsi="Arial"/>
      <w:b/>
      <w:bCs/>
      <w:color w:val="1E293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2026-02-19T17:26:59.592Z</dcterms:created>
  <dcterms:modified xsi:type="dcterms:W3CDTF">2026-02-19T17:26:59.593Z</dcterms:modified>
</cp:coreProperties>
</file>

<file path=docProps/custom.xml><?xml version="1.0" encoding="utf-8"?>
<Properties xmlns="http://schemas.openxmlformats.org/officeDocument/2006/custom-properties" xmlns:vt="http://schemas.openxmlformats.org/officeDocument/2006/docPropsVTypes"/>
</file>