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permil (</w:t>
      </w:r>
      <w:r w:rsidR="002F60B4" w:rsidRPr="002F60B4">
        <w:t>‰</w:t>
      </w:r>
      <w:r w:rsidR="002F60B4">
        <w:t>) value.</w:t>
      </w:r>
    </w:p>
    <w:p w:rsidR="0024096E" w:rsidRDefault="0024096E" w:rsidP="000854C9">
      <w:r w:rsidRPr="0024096E">
        <w:rPr>
          <w:b/>
        </w:rPr>
        <w:t>DBH</w:t>
      </w:r>
      <w:r>
        <w:t xml:space="preserve"> = diameter at breast height. </w:t>
      </w:r>
    </w:p>
    <w:p w:rsidR="000B5AA6" w:rsidRPr="0024096E" w:rsidRDefault="000B5AA6" w:rsidP="000854C9">
      <w:r w:rsidRPr="000B5AA6">
        <w:rPr>
          <w:b/>
        </w:rPr>
        <w:t>FC</w:t>
      </w:r>
      <w:r>
        <w:t xml:space="preserve"> = Forestry Commission</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0854C9">
      <w:pPr>
        <w:pStyle w:val="Heading1"/>
      </w:pPr>
      <w:r>
        <w:t>Site description and methodology</w:t>
      </w:r>
    </w:p>
    <w:p w:rsidR="00764474" w:rsidRPr="00764474" w:rsidRDefault="00764474" w:rsidP="000854C9">
      <w:pPr>
        <w:pStyle w:val="Heading2"/>
      </w:pPr>
      <w:r>
        <w:t xml:space="preserve">Site </w:t>
      </w:r>
      <w:r w:rsidR="00976429">
        <w:t>description</w:t>
      </w:r>
    </w:p>
    <w:p w:rsidR="003228CF" w:rsidRDefault="006526B6" w:rsidP="006526B6">
      <w:r>
        <w:t>The experiment site is located in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lastRenderedPageBreak/>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w:t>
      </w:r>
      <w:proofErr w:type="spellStart"/>
      <w:r>
        <w:t>supergroup</w:t>
      </w:r>
      <w:proofErr w:type="spellEnd"/>
      <w:r>
        <w:t xml:space="preserve">,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 </w:instrTex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EN.CITE.DATA </w:instrText>
      </w:r>
      <w:r w:rsidR="00842E2E">
        <w:fldChar w:fldCharType="end"/>
      </w:r>
      <w:r w:rsidR="00842E2E">
        <w:fldChar w:fldCharType="separate"/>
      </w:r>
      <w:r w:rsidR="00842E2E">
        <w:rPr>
          <w:noProof/>
        </w:rPr>
        <w:t>(Clement, Jarvis et al. 2012)</w:t>
      </w:r>
      <w:r w:rsidR="00842E2E">
        <w:fldChar w:fldCharType="end"/>
      </w:r>
      <w:r w:rsidR="00842E2E">
        <w:t>.</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7D502C">
        <w:t>.</w:t>
      </w:r>
    </w:p>
    <w:p w:rsidR="000854C9" w:rsidRDefault="000854C9" w:rsidP="000854C9">
      <w:pPr>
        <w:pStyle w:val="Heading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7D502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7D502C">
        <w:rPr>
          <w:noProof/>
        </w:rPr>
        <w:t>(Smout 1997)</w:t>
      </w:r>
      <w:r w:rsidR="007D502C">
        <w:fldChar w:fldCharType="end"/>
      </w:r>
      <w:r w:rsidR="007D502C">
        <w:t>.</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r w:rsidR="000B5AA6">
        <w:t>in</w:t>
      </w:r>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rsidR="007D502C">
        <w:fldChar w:fldCharType="begin"/>
      </w:r>
      <w:r w:rsidR="00776D6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776D6C">
        <w:rPr>
          <w:noProof/>
        </w:rPr>
        <w:t>(Forestry Commission 2017)</w:t>
      </w:r>
      <w:r w:rsidR="007D502C">
        <w:fldChar w:fldCharType="end"/>
      </w:r>
    </w:p>
    <w:p w:rsidR="00764474" w:rsidRDefault="00764474" w:rsidP="00976429">
      <w:pPr>
        <w:pStyle w:val="Heading3"/>
      </w:pPr>
      <w:r>
        <w:t>The plantation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697C16">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697C16">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FF62A4">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FF62A4">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697C16">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 </w:instrTex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EN.CITE.DATA </w:instrText>
      </w:r>
      <w:r w:rsidR="00415D6F">
        <w:fldChar w:fldCharType="end"/>
      </w:r>
      <w:r w:rsidR="00415D6F">
        <w:fldChar w:fldCharType="separate"/>
      </w:r>
      <w:r w:rsidR="00415D6F">
        <w:rPr>
          <w:noProof/>
        </w:rPr>
        <w:t>(Clement, Jarvis et al. 2012)</w:t>
      </w:r>
      <w:r w:rsidR="00415D6F">
        <w:fldChar w:fldCharType="end"/>
      </w:r>
      <w:r w:rsidR="00415D6F">
        <w:t xml:space="preserve">. </w:t>
      </w:r>
    </w:p>
    <w:p w:rsidR="00415D6F" w:rsidRDefault="00EB5A42" w:rsidP="00EB5A42">
      <w:r>
        <w:lastRenderedPageBreak/>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Pr="00467DB6" w:rsidRDefault="00467DB6" w:rsidP="00EB5A42">
      <w:r w:rsidRPr="00467DB6">
        <w:t xml:space="preserve">Thinning was carried out in 2003/4 on the east side of the forest and </w:t>
      </w:r>
      <w:r w:rsidR="000B5AA6">
        <w:t xml:space="preserve">in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976429" w:rsidRDefault="00B14AA4" w:rsidP="00976429">
      <w:pPr>
        <w:pStyle w:val="Heading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Heading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 xml:space="preserve">st cover. A storm in </w:t>
      </w:r>
      <w:r w:rsidR="00EA5EE5">
        <w:t>2014?</w:t>
      </w:r>
      <w:r w:rsidR="00B14AA4">
        <w:t xml:space="preserve"> caused a </w:t>
      </w:r>
      <w:r w:rsidR="00EA5EE5">
        <w:t>notable</w:t>
      </w:r>
      <w:r w:rsidR="00B14AA4">
        <w:t xml:space="preserve"> damage at the C site. As a result,</w:t>
      </w:r>
      <w:r w:rsidR="00EA5EE5">
        <w:t xml:space="preserve"> even if the installed collectors did not suffer damages,</w:t>
      </w:r>
      <w:r w:rsidR="00B37E62">
        <w:t xml:space="preserve"> the C plot </w:t>
      </w:r>
      <w:r w:rsidR="00EA5EE5">
        <w:t xml:space="preserve">forest cover is locally less dense and </w:t>
      </w:r>
      <w:r w:rsidR="00B37E62">
        <w:t>could show different soil and air temperature than the T plot, especially</w:t>
      </w:r>
      <w:r w:rsidR="00B14AA4">
        <w:t xml:space="preserve"> in the subplot</w:t>
      </w:r>
      <w:r w:rsidR="00B37E62">
        <w:t>s</w:t>
      </w:r>
      <w:r w:rsidR="00B14AA4">
        <w:t xml:space="preserve"> C10 and </w:t>
      </w:r>
      <w:r w:rsidR="00B37E62">
        <w:t>C11.</w:t>
      </w:r>
    </w:p>
    <w:p w:rsidR="00AF4434" w:rsidRDefault="0091302D" w:rsidP="0091302D">
      <w:pPr>
        <w:pStyle w:val="Heading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proofErr w:type="spellStart"/>
      <w:r w:rsidR="00026A75">
        <w:t>stemflow</w:t>
      </w:r>
      <w:proofErr w:type="spellEnd"/>
      <w:r w:rsidR="00026A75">
        <w:t xml:space="preserve">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station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w:t>
      </w:r>
      <w:proofErr w:type="spellStart"/>
      <w:r w:rsidR="00153DA4">
        <w:t>stemflow</w:t>
      </w:r>
      <w:proofErr w:type="spellEnd"/>
      <w:r w:rsidR="00153DA4">
        <w:t xml:space="preserve"> collectors, due to the high volumes of sample collected and the need to discharge in situ most of the sample. </w:t>
      </w:r>
    </w:p>
    <w:p w:rsidR="00EA5EE5" w:rsidRDefault="00427FB4" w:rsidP="00EA5EE5">
      <w:r w:rsidRPr="00427FB4">
        <w:rPr>
          <w:color w:val="1F4E79" w:themeColor="accent1" w:themeShade="80"/>
        </w:rPr>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w:t>
      </w:r>
      <w:r w:rsidR="00857C3B">
        <w:t>colander</w:t>
      </w:r>
      <w:r>
        <w:t xml:space="preserve"> (r=12,25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w:t>
      </w:r>
      <w:r w:rsidR="00B37E62">
        <w:lastRenderedPageBreak/>
        <w:t xml:space="preserve">and square barrels). This volume is then turned into mean </w:t>
      </w:r>
      <w:proofErr w:type="spellStart"/>
      <w:r w:rsidR="00B37E62">
        <w:t>throughfall</w:t>
      </w:r>
      <w:proofErr w:type="spellEnd"/>
      <w:r w:rsidR="00B37E62">
        <w:t xml:space="preserve"> deposition by dividing each water volume by the total surface projection of the gutters and the </w:t>
      </w:r>
      <w:r w:rsidR="00857C3B">
        <w:t>colander</w:t>
      </w:r>
      <w:r w:rsidR="00E361C9">
        <w:t>, as follows:</w:t>
      </w:r>
    </w:p>
    <w:p w:rsidR="00EA5EE5" w:rsidRPr="001F6AD7" w:rsidRDefault="00774E62" w:rsidP="00EA5EE5">
      <m:oMathPara>
        <m:oMath>
          <m:sSub>
            <m:sSubPr>
              <m:ctrlPr>
                <w:rPr>
                  <w:rFonts w:ascii="Cambria Math" w:hAnsi="Cambria Math"/>
                  <w:i/>
                </w:rPr>
              </m:ctrlPr>
            </m:sSubPr>
            <m:e>
              <m:r>
                <w:rPr>
                  <w:rFonts w:ascii="Cambria Math" w:hAnsi="Cambria Math"/>
                </w:rPr>
                <m:t>TF</m:t>
              </m:r>
            </m:e>
            <m:sub>
              <m:r>
                <w:rPr>
                  <w:rFonts w:ascii="Cambria Math" w:hAnsi="Cambria Math"/>
                </w:rPr>
                <m:t>mean</m:t>
              </m:r>
            </m:sub>
          </m:sSub>
          <m:r>
            <w:rPr>
              <w:rFonts w:ascii="Cambria Math" w:hAnsi="Cambria Math"/>
            </w:rPr>
            <m:t>/ha=</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TF collectors</w:t>
      </w:r>
    </w:p>
    <w:p w:rsidR="00EA5EE5" w:rsidRDefault="00EA5EE5" w:rsidP="00EA5EE5">
      <w:r w:rsidRPr="00D33D1B">
        <w:rPr>
          <w:i/>
        </w:rPr>
        <w:t>V</w:t>
      </w:r>
      <w:r w:rsidRPr="00D33D1B">
        <w:rPr>
          <w:i/>
          <w:vertAlign w:val="subscript"/>
        </w:rPr>
        <w:t>i</w:t>
      </w:r>
      <w:r>
        <w:t xml:space="preserve"> = volume of the </w:t>
      </w:r>
      <w:proofErr w:type="spellStart"/>
      <w:r>
        <w:t>throughfall</w:t>
      </w:r>
      <w:proofErr w:type="spellEnd"/>
      <w:r>
        <w:t xml:space="preserve"> as calculated in the </w:t>
      </w:r>
      <w:proofErr w:type="spellStart"/>
      <w:r w:rsidRPr="00D33D1B">
        <w:rPr>
          <w:i/>
        </w:rPr>
        <w:t>i</w:t>
      </w:r>
      <w:proofErr w:type="spellEnd"/>
      <w:r>
        <w:t xml:space="preserve"> barrel calculated through the calibration formula </w:t>
      </w:r>
      <w:r w:rsidR="00857C3B">
        <w:t>specific of each barrel type</w:t>
      </w:r>
      <w:r>
        <w:t>;</w:t>
      </w:r>
    </w:p>
    <w:p w:rsidR="00EA5EE5" w:rsidRDefault="00774E62"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rsidR="00EA5EE5">
        <w:t xml:space="preserve">, </w:t>
      </w:r>
    </w:p>
    <w:p w:rsidR="00EA5EE5" w:rsidRDefault="00EA5EE5" w:rsidP="00EA5EE5">
      <w:r w:rsidRPr="004D13E0">
        <w:rPr>
          <w:i/>
        </w:rPr>
        <w:t>w</w:t>
      </w:r>
      <w:r>
        <w:rPr>
          <w:i/>
        </w:rPr>
        <w:t xml:space="preserve"> </w:t>
      </w:r>
      <w:r>
        <w:t xml:space="preserve">= </w:t>
      </w:r>
      <w:proofErr w:type="spellStart"/>
      <w:r>
        <w:t>throughfall</w:t>
      </w:r>
      <w:proofErr w:type="spellEnd"/>
      <w:r>
        <w:t xml:space="preserve"> gutter width</w:t>
      </w:r>
    </w:p>
    <w:p w:rsidR="00857C3B" w:rsidRDefault="00EA5EE5" w:rsidP="00EA5EE5">
      <w:r w:rsidRPr="004D13E0">
        <w:rPr>
          <w:i/>
        </w:rPr>
        <w:t>l</w:t>
      </w:r>
      <w:r>
        <w:t xml:space="preserve"> = </w:t>
      </w:r>
      <w:proofErr w:type="spellStart"/>
      <w:r>
        <w:t>throughfall</w:t>
      </w:r>
      <w:proofErr w:type="spellEnd"/>
      <w:r>
        <w:t xml:space="preserve">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846760" w:rsidRDefault="001B0A09" w:rsidP="00EA5EE5">
      <w:r w:rsidRPr="001B0A09">
        <w:rPr>
          <w:color w:val="1F4E79" w:themeColor="accent1" w:themeShade="80"/>
        </w:rPr>
        <w:t>Litter collection</w:t>
      </w:r>
      <w:r w:rsidR="00846760">
        <w:rPr>
          <w:color w:val="1F4E79" w:themeColor="accent1" w:themeShade="80"/>
        </w:rPr>
        <w:t xml:space="preserve">. </w:t>
      </w:r>
      <w:r w:rsidR="00846760">
        <w:t>Litter was collected from the gutters and colander of the 18 TF samplers. Each individual sample was oven dried at 70 °C until no changes in weight were observed. Each sample was weighed and stored in sealed bags.</w:t>
      </w:r>
    </w:p>
    <w:p w:rsidR="00E800C8" w:rsidRDefault="00EB27EC" w:rsidP="0091302D">
      <w:r>
        <w:rPr>
          <w:color w:val="1F4E79" w:themeColor="accent1" w:themeShade="80"/>
        </w:rPr>
        <w:t>Stemflow</w:t>
      </w:r>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w:t>
      </w:r>
      <w:r w:rsidR="00054781">
        <w:t xml:space="preserve"> the assumption that there is a linear relationship between (DBH)</w:t>
      </w:r>
      <w:r w:rsidR="00054781" w:rsidRPr="00054781">
        <w:rPr>
          <w:vertAlign w:val="superscript"/>
        </w:rPr>
        <w:t>2</w:t>
      </w:r>
      <w:r w:rsidR="00054781">
        <w:t xml:space="preserve"> and stemflow volume as found by </w: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 </w:instrTex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EN.CITE.DATA </w:instrText>
      </w:r>
      <w:r w:rsidR="00054781">
        <w:fldChar w:fldCharType="end"/>
      </w:r>
      <w:r w:rsidR="00054781">
        <w:fldChar w:fldCharType="separate"/>
      </w:r>
      <w:r w:rsidR="00054781">
        <w:rPr>
          <w:noProof/>
        </w:rPr>
        <w:t>Heal, Stidson et al. (2004)</w:t>
      </w:r>
      <w:r w:rsidR="00054781">
        <w:fldChar w:fldCharType="end"/>
      </w:r>
      <w:r w:rsidR="0024096E">
        <w:t xml:space="preserve"> the information gathered through a DBH survey conducted in 2011 in both plots - updated in winter 2016</w:t>
      </w:r>
      <w:r w:rsidR="00054781">
        <w:t>*.</w:t>
      </w:r>
      <w:r w:rsidR="0024096E">
        <w:t xml:space="preserve"> The surveyed trees have been divided in 8 classes</w:t>
      </w:r>
      <w:r w:rsidR="00E800C8">
        <w:t xml:space="preserve">; 17stemflow samplers were deployed in </w:t>
      </w:r>
      <w:proofErr w:type="spellStart"/>
      <w:r w:rsidR="00E800C8">
        <w:t>unthinned</w:t>
      </w:r>
      <w:proofErr w:type="spellEnd"/>
      <w:r w:rsidR="00E800C8">
        <w:t xml:space="preserve"> rows, representative of each of the 8 classes. 5 more samplers were deployed with the aim of assessing the effect of thinning: 3 were attached to the north edge of a thinned row, whilst other 2 were deployed in an </w:t>
      </w:r>
      <w:proofErr w:type="spellStart"/>
      <w:r w:rsidR="00E800C8">
        <w:t>unthinned</w:t>
      </w:r>
      <w:proofErr w:type="spellEnd"/>
      <w:r w:rsidR="00E800C8">
        <w:t xml:space="preserve"> row nearby.</w:t>
      </w:r>
    </w:p>
    <w:p w:rsidR="00EB27EC" w:rsidRPr="00153DA4" w:rsidRDefault="00B8600B" w:rsidP="0091302D">
      <w:r>
        <w:t>The 22 trees selecte</w:t>
      </w:r>
      <w:r w:rsidR="00F23E43">
        <w:t>d represent this variability. 17</w:t>
      </w:r>
      <w:r>
        <w:t xml:space="preserve"> of them follow the distribution </w:t>
      </w:r>
      <w:r w:rsidR="00F23E43">
        <w:t xml:space="preserve">of the </w:t>
      </w:r>
      <w:proofErr w:type="spellStart"/>
      <w:r w:rsidR="00F23E43">
        <w:t>throughfall</w:t>
      </w:r>
      <w:proofErr w:type="spellEnd"/>
      <w:r w:rsidR="00F23E43">
        <w:t xml:space="preserve"> collectors. 5</w:t>
      </w:r>
      <w:r>
        <w:t xml:space="preserve"> extra collectors were deployed to better represent trees facing the thinning lines. </w:t>
      </w:r>
      <w:r w:rsidR="00F23E43">
        <w:t xml:space="preserve">The calculation of the volume collected is similar to what is done for the </w:t>
      </w:r>
      <w:proofErr w:type="spellStart"/>
      <w:r w:rsidR="00F23E43">
        <w:t>throughfall</w:t>
      </w:r>
      <w:proofErr w:type="spellEnd"/>
      <w:r w:rsidR="00F23E43">
        <w:t>. The depth of the water in the barrel is transformed in a volume, then the mean volume of the samplers of each of the 8 classes is calculated, and the mean value of the 8 classes is scaled to the hectare by multiplying it for the number of the trees (1750/ha).</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A0B14">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A0B14">
        <w:rPr>
          <w:noProof/>
        </w:rPr>
        <w:t>(British Standard 1981)</w:t>
      </w:r>
      <w:r w:rsidR="00AA0B14">
        <w:fldChar w:fldCharType="end"/>
      </w:r>
      <w:r>
        <w:t xml:space="preserve"> </w:t>
      </w:r>
      <w:r w:rsidR="00AA0B14">
        <w:t xml:space="preserve">were installed in Griffin, two in each plot. In the T plot one of them is up the plot and the second one collects the water outflow from the plot. This allows to calculate a net balance of the N leached by the plot. Although </w:t>
      </w:r>
      <w:r w:rsidR="008805CB">
        <w:t>each weir was equipped with a *** sensor and a *** in order to have a continuous</w:t>
      </w:r>
      <w:r w:rsidR="00AA0B14">
        <w:t xml:space="preserve"> measurement (check Rob maybe? Or Thesis), eventually the available data, instant discharge and N concentration, come from the monthly collection. This shows obviously a limitation to properly build up a hydrological balance but allows at least to have an information of the N leaching from the plots in different times of the year.</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lastRenderedPageBreak/>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xml:space="preserve">, stored at 4 °C until it gets analysed. </w:t>
      </w:r>
      <w:r w:rsidR="00922576">
        <w:t xml:space="preserve">Colorimetric analysis was performed at the University of Edinburgh laboratories to find*** </w:t>
      </w:r>
      <w:r w:rsidR="0025121D">
        <w:t>NH</w:t>
      </w:r>
      <w:r w:rsidR="0025121D" w:rsidRPr="0025121D">
        <w:rPr>
          <w:vertAlign w:val="subscript"/>
        </w:rPr>
        <w:t>4</w:t>
      </w:r>
      <w:r w:rsidR="0025121D" w:rsidRPr="0025121D">
        <w:rPr>
          <w:vertAlign w:val="superscript"/>
        </w:rPr>
        <w:t>+</w:t>
      </w:r>
      <w:r w:rsidR="009F29B6">
        <w:t>and NO</w:t>
      </w:r>
      <w:r w:rsidR="009F29B6" w:rsidRPr="009F29B6">
        <w:rPr>
          <w:vertAlign w:val="subscript"/>
        </w:rPr>
        <w:t>3</w:t>
      </w:r>
      <w:r w:rsidR="00922576">
        <w:t xml:space="preserve"> concentrations</w:t>
      </w:r>
    </w:p>
    <w:p w:rsidR="00AF4434" w:rsidRDefault="00AF4434" w:rsidP="00C07817">
      <w:pPr>
        <w:pStyle w:val="Heading3"/>
      </w:pPr>
      <w:r>
        <w:t>Experiment “</w:t>
      </w:r>
      <w:r w:rsidRPr="00271F5E">
        <w:rPr>
          <w:vertAlign w:val="superscript"/>
        </w:rPr>
        <w:t>15</w:t>
      </w:r>
      <w:r>
        <w:t>N-labelled simulated Ndep”</w:t>
      </w:r>
    </w:p>
    <w:p w:rsidR="00C07817" w:rsidRDefault="008805CB" w:rsidP="00C07817">
      <w:r>
        <w:t xml:space="preserve">This </w:t>
      </w:r>
      <w:r w:rsidR="006353F5">
        <w:t xml:space="preserve">experiment </w:t>
      </w:r>
      <w:r w:rsidR="00271F5E">
        <w:t>aims to</w:t>
      </w:r>
      <w:r w:rsidR="006353F5">
        <w:t xml:space="preserve"> </w:t>
      </w:r>
      <w:r w:rsidR="00271F5E">
        <w:t>confirm or reject</w:t>
      </w:r>
      <w:r w:rsidR="006353F5">
        <w:t xml:space="preserve"> the outcomes from the 5 years data collection by simulating N</w:t>
      </w:r>
      <w:r w:rsidR="006353F5" w:rsidRPr="006353F5">
        <w:rPr>
          <w:vertAlign w:val="subscript"/>
        </w:rPr>
        <w:t>dep</w:t>
      </w:r>
      <w:r w:rsidR="006353F5">
        <w:t xml:space="preserve"> by using </w:t>
      </w:r>
      <w:r w:rsidR="006353F5" w:rsidRPr="006353F5">
        <w:rPr>
          <w:vertAlign w:val="superscript"/>
        </w:rPr>
        <w:t>15</w:t>
      </w:r>
      <w:r w:rsidR="006353F5">
        <w:t xml:space="preserve">N as a label and calculating the total recovery of the applied </w:t>
      </w:r>
      <w:r w:rsidR="006353F5" w:rsidRPr="008805CB">
        <w:rPr>
          <w:vertAlign w:val="superscript"/>
        </w:rPr>
        <w:t>15</w:t>
      </w:r>
      <w:r w:rsidR="006353F5">
        <w:t xml:space="preserve">N in </w:t>
      </w:r>
      <w:proofErr w:type="spellStart"/>
      <w:r w:rsidR="006353F5">
        <w:t>throughfall</w:t>
      </w:r>
      <w:proofErr w:type="spellEnd"/>
      <w:r w:rsidR="006353F5">
        <w:t xml:space="preserve"> and </w:t>
      </w:r>
      <w:proofErr w:type="spellStart"/>
      <w:r w:rsidR="006353F5">
        <w:t>stemflow</w:t>
      </w:r>
      <w:proofErr w:type="spellEnd"/>
      <w:r w:rsidR="006353F5">
        <w:t xml:space="preserve">. </w:t>
      </w:r>
      <w:r>
        <w:t>3</w:t>
      </w:r>
      <w:r w:rsidR="00C07817">
        <w:t xml:space="preserve"> Sitka spruce trees </w:t>
      </w:r>
      <w:r w:rsidR="001546DB">
        <w:t xml:space="preserve">have been selected around the existing eddy covariance tower in the T plot so the be easily reachable with an extension lance (maximum length = 5.4 m) and were sprayed </w:t>
      </w:r>
      <w:r w:rsidR="006353F5">
        <w:t xml:space="preserve">in two occasions (**dates) </w:t>
      </w:r>
      <w:r w:rsidR="001546DB">
        <w:t xml:space="preserve">with a </w:t>
      </w:r>
      <w:r w:rsidR="001546DB" w:rsidRPr="0025121D">
        <w:rPr>
          <w:vertAlign w:val="superscript"/>
        </w:rPr>
        <w:t>15</w:t>
      </w:r>
      <w:r w:rsidR="001546DB">
        <w:t>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rPr>
          <w:rFonts w:cstheme="minorHAnsi"/>
        </w:rPr>
        <w:t>δ</w:t>
      </w:r>
      <w:r w:rsidR="001546DB" w:rsidRPr="001546DB">
        <w:rPr>
          <w:vertAlign w:val="superscript"/>
        </w:rPr>
        <w:t>15</w:t>
      </w:r>
      <w:r w:rsidR="001546DB">
        <w:t>N = +1000) by applying it over the</w:t>
      </w:r>
      <w:r w:rsidR="00E5078B">
        <w:t xml:space="preserve"> tree crown. Under each spruce o</w:t>
      </w:r>
      <w:r w:rsidR="001546DB">
        <w:t xml:space="preserve">ne </w:t>
      </w:r>
      <w:proofErr w:type="spellStart"/>
      <w:r w:rsidR="001546DB">
        <w:t>stemflow</w:t>
      </w:r>
      <w:proofErr w:type="spellEnd"/>
      <w:r w:rsidR="001546DB">
        <w:t xml:space="preserve"> and four </w:t>
      </w:r>
      <w:proofErr w:type="spellStart"/>
      <w:r w:rsidR="001546DB">
        <w:t>throughfall</w:t>
      </w:r>
      <w:proofErr w:type="spellEnd"/>
      <w:r w:rsidR="001546DB">
        <w:t xml:space="preserve"> collectors were placed so to cover approximately 1/5 of the crown projection. </w:t>
      </w:r>
      <w:r w:rsidR="00AA64A0">
        <w:t xml:space="preserve">Similarly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w:t>
      </w:r>
      <w:proofErr w:type="spellStart"/>
      <w:r w:rsidR="00AA64A0">
        <w:t>stemflow</w:t>
      </w:r>
      <w:proofErr w:type="spellEnd"/>
      <w:r w:rsidR="00AA64A0">
        <w:t xml:space="preserve"> were withdrawn. When the volume of the sample exceeded the volume of the sampling </w:t>
      </w:r>
      <w:r w:rsidR="00FC63AE">
        <w:t xml:space="preserve">5 to 10 </w:t>
      </w:r>
      <w:proofErr w:type="spellStart"/>
      <w:r w:rsidR="00FC63AE">
        <w:t>liters</w:t>
      </w:r>
      <w:proofErr w:type="spellEnd"/>
      <w:r w:rsidR="00FC63AE">
        <w:t xml:space="preserve"> of sample were obtained by blending the 4 subsamples proportionally to the length of the water in each barrel. </w:t>
      </w:r>
      <w:r w:rsidR="00A30695">
        <w:t xml:space="preserve">All samples were kept at room temperature for less than 24 hours since their collection, then kept at 4 °C until the results from the colorimetric analysis were available. </w:t>
      </w:r>
      <w:r w:rsidR="00FC63AE">
        <w:t xml:space="preserve">In the labs 20ml of samples were filtered and analysed through colorimetric analysis to measure the concentrations of </w:t>
      </w:r>
      <w:r w:rsidR="0025121D">
        <w:t>NH</w:t>
      </w:r>
      <w:r w:rsidR="0025121D" w:rsidRPr="0025121D">
        <w:rPr>
          <w:vertAlign w:val="subscript"/>
        </w:rPr>
        <w:t>4</w:t>
      </w:r>
      <w:r w:rsidR="0025121D" w:rsidRPr="0025121D">
        <w:rPr>
          <w:vertAlign w:val="superscript"/>
        </w:rPr>
        <w:t>+</w:t>
      </w:r>
      <w:r w:rsidR="0025121D">
        <w:t xml:space="preserve"> </w:t>
      </w:r>
      <w:r w:rsidR="00FC63AE">
        <w:t xml:space="preserve">and </w:t>
      </w:r>
      <w:r w:rsidR="0025121D">
        <w:t>NO</w:t>
      </w:r>
      <w:r w:rsidR="0025121D" w:rsidRPr="0025121D">
        <w:rPr>
          <w:vertAlign w:val="subscript"/>
        </w:rPr>
        <w:t>3</w:t>
      </w:r>
      <w:r w:rsidR="0025121D">
        <w:rPr>
          <w:vertAlign w:val="superscript"/>
        </w:rPr>
        <w:t>-</w:t>
      </w:r>
      <w:r w:rsidR="00FC63AE">
        <w:t xml:space="preserve">, then enough sample was used to obtain 50-150 </w:t>
      </w:r>
      <w:r w:rsidR="00FC63AE">
        <w:rPr>
          <w:rFonts w:cstheme="minorHAnsi"/>
        </w:rPr>
        <w:t>µ</w:t>
      </w:r>
      <w:r w:rsidR="00FC63AE">
        <w:t>g of NH</w:t>
      </w:r>
      <w:r w:rsidR="00FC63AE" w:rsidRPr="0025121D">
        <w:rPr>
          <w:vertAlign w:val="subscript"/>
        </w:rPr>
        <w:t>4</w:t>
      </w:r>
      <w:r w:rsidR="00FC63AE">
        <w:t xml:space="preserve">-N through the ammonia diffusion </w:t>
      </w:r>
      <w:r w:rsidR="0025121D">
        <w:t>method</w:t>
      </w:r>
      <w:r w:rsidR="00FC63AE">
        <w:t xml:space="preserve"> </w:t>
      </w:r>
      <w:r w:rsidR="00271F5E">
        <w:fldChar w:fldCharType="begin"/>
      </w:r>
      <w:r w:rsidR="00271F5E" w:rsidRPr="00271F5E">
        <w:instrText xml:space="preserve"> ADDIN EN.CITE &lt;EndNote&gt;&lt;Cite&gt;&lt;Author&gt;Sebilo&lt;/Author&gt;&lt;Year&gt;2004&lt;/Year&gt;&lt;RecNum&gt;59&lt;/RecNum&gt;&lt;DisplayText&gt;(Sebilo, Mayer et al.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rsidR="00271F5E">
        <w:fldChar w:fldCharType="separate"/>
      </w:r>
      <w:r w:rsidR="00271F5E" w:rsidRPr="00271F5E">
        <w:rPr>
          <w:noProof/>
        </w:rPr>
        <w:t>(Sebilo, Mayer et al. 2004)</w:t>
      </w:r>
      <w:r w:rsidR="00271F5E">
        <w:fldChar w:fldCharType="end"/>
      </w:r>
      <w:r w:rsidR="00271F5E">
        <w:t xml:space="preserve">. </w:t>
      </w:r>
      <w:r w:rsidR="0025121D">
        <w:t>Adjustment of t</w:t>
      </w:r>
      <w:r w:rsidR="00FC63AE">
        <w:t xml:space="preserve">he procedure in the paper </w:t>
      </w:r>
      <w:r w:rsidR="0025121D">
        <w:t xml:space="preserve">were necessary </w:t>
      </w:r>
      <w:r w:rsidR="00FC63AE">
        <w:t xml:space="preserve">so to treat up to 1 litre of sample, due to the low concentration of dissolved nitrogen in the </w:t>
      </w:r>
      <w:proofErr w:type="spellStart"/>
      <w:r w:rsidR="00FC63AE">
        <w:t>throughfall</w:t>
      </w:r>
      <w:proofErr w:type="spellEnd"/>
      <w:r w:rsidR="00FC63AE">
        <w:t xml:space="preserve"> and </w:t>
      </w:r>
      <w:proofErr w:type="spellStart"/>
      <w:r w:rsidR="00FC63AE">
        <w:t>stemflow</w:t>
      </w:r>
      <w:proofErr w:type="spellEnd"/>
      <w:r w:rsidR="00FC63AE">
        <w:t xml:space="preserve"> at natural abundance. With this technique, all </w:t>
      </w:r>
      <w:r w:rsidR="0025121D">
        <w:t>NH</w:t>
      </w:r>
      <w:r w:rsidR="0025121D" w:rsidRPr="0025121D">
        <w:rPr>
          <w:vertAlign w:val="subscript"/>
        </w:rPr>
        <w:t>4</w:t>
      </w:r>
      <w:r w:rsidR="0025121D" w:rsidRPr="0025121D">
        <w:rPr>
          <w:vertAlign w:val="superscript"/>
        </w:rPr>
        <w:t>+</w:t>
      </w:r>
      <w:r w:rsidR="00FC63AE">
        <w:t xml:space="preserve">and </w:t>
      </w:r>
      <w:r w:rsidR="0025121D">
        <w:t>NO</w:t>
      </w:r>
      <w:r w:rsidR="0025121D" w:rsidRPr="0025121D">
        <w:rPr>
          <w:vertAlign w:val="subscript"/>
        </w:rPr>
        <w:t>3</w:t>
      </w:r>
      <w:r w:rsidR="0025121D">
        <w:rPr>
          <w:vertAlign w:val="superscript"/>
        </w:rPr>
        <w:t xml:space="preserve">- </w:t>
      </w:r>
      <w:r w:rsidR="00FC63AE">
        <w:t>are converted into NH</w:t>
      </w:r>
      <w:r w:rsidR="00FC63AE" w:rsidRPr="0025121D">
        <w:rPr>
          <w:vertAlign w:val="subscript"/>
        </w:rPr>
        <w:t>3</w:t>
      </w:r>
      <w:r w:rsidR="00FC63AE">
        <w:t xml:space="preserve"> (gas) by means of pH adjustment</w:t>
      </w:r>
      <w:r w:rsidR="0025121D">
        <w:t xml:space="preserve"> (</w:t>
      </w:r>
      <w:r w:rsidR="00FC63AE">
        <w:t>and reduction (NO</w:t>
      </w:r>
      <w:r w:rsidR="00FC63AE" w:rsidRPr="0025121D">
        <w:rPr>
          <w:vertAlign w:val="subscript"/>
        </w:rPr>
        <w:t>3</w:t>
      </w:r>
      <w:r w:rsidR="0025121D">
        <w:rPr>
          <w:vertAlign w:val="superscript"/>
        </w:rPr>
        <w:t>-</w:t>
      </w:r>
      <w:r w:rsidR="00FC63AE">
        <w:t xml:space="preserve"> to NH</w:t>
      </w:r>
      <w:r w:rsidR="00FC63AE" w:rsidRPr="0025121D">
        <w:rPr>
          <w:vertAlign w:val="subscript"/>
        </w:rPr>
        <w:t>4</w:t>
      </w:r>
      <w:r w:rsidR="00FC63AE" w:rsidRPr="0025121D">
        <w:rPr>
          <w:vertAlign w:val="superscript"/>
        </w:rPr>
        <w:t>+</w:t>
      </w:r>
      <w:r w:rsidR="0025121D">
        <w:t xml:space="preserve">) </w:t>
      </w:r>
      <w:r w:rsidR="00FC63AE">
        <w:t>and entrapped into an</w:t>
      </w:r>
      <w:r w:rsidR="0025121D">
        <w:t xml:space="preserve"> acidified glass filter wrapped into a hydrophobic, gas permeable PTFE tape. </w:t>
      </w:r>
    </w:p>
    <w:p w:rsidR="001B0A09" w:rsidRPr="00C07817" w:rsidRDefault="0025121D" w:rsidP="00C07817">
      <w:r>
        <w:t xml:space="preserve">The obtained filters were frozen dried at the Grant Laboratories of the University of Edinburgh and sent to the *** for </w:t>
      </w:r>
      <w:r w:rsidR="00271F5E" w:rsidRPr="00271F5E">
        <w:t>δ</w:t>
      </w:r>
      <w:r w:rsidR="00271F5E" w:rsidRPr="00271F5E">
        <w:rPr>
          <w:vertAlign w:val="superscript"/>
        </w:rPr>
        <w:t>15</w:t>
      </w:r>
      <w:r w:rsidR="00271F5E" w:rsidRPr="00271F5E">
        <w:t xml:space="preserve">N </w:t>
      </w:r>
      <w:r>
        <w:t xml:space="preserve">analysis. </w:t>
      </w:r>
    </w:p>
    <w:p w:rsidR="00AF4434" w:rsidRDefault="00774E62" w:rsidP="00AF4434">
      <w:pPr>
        <w:pStyle w:val="Heading3"/>
      </w:pPr>
      <w:r>
        <w:t xml:space="preserve">Direct nitrogen uptake from the crown: a </w:t>
      </w:r>
      <w:r w:rsidR="00AF4434" w:rsidRPr="00A30695">
        <w:rPr>
          <w:vertAlign w:val="superscript"/>
        </w:rPr>
        <w:t>15</w:t>
      </w:r>
      <w:r w:rsidR="00AF4434">
        <w:t>N-labelled application on branches</w:t>
      </w:r>
    </w:p>
    <w:p w:rsidR="001B0A09" w:rsidRPr="00271F5E" w:rsidRDefault="00271F5E" w:rsidP="00C07817">
      <w:bookmarkStart w:id="0" w:name="_GoBack"/>
      <w:bookmarkEnd w:id="0"/>
      <w:r w:rsidRPr="00271F5E">
        <w:t xml:space="preserve">Due to the different nature and relative abundance of N in the </w:t>
      </w:r>
      <w:r>
        <w:t xml:space="preserve">aqueous </w:t>
      </w:r>
      <w:r w:rsidRPr="00271F5E">
        <w:t>inflow and in t</w:t>
      </w:r>
      <w:r>
        <w:t xml:space="preserve">he tree compartments, </w:t>
      </w:r>
      <w:r w:rsidR="00974290">
        <w:t>a separate experiment has been set to test the direct uptake of N</w:t>
      </w:r>
      <w:r w:rsidR="00974290" w:rsidRPr="00271F5E">
        <w:rPr>
          <w:vertAlign w:val="subscript"/>
        </w:rPr>
        <w:t>dep</w:t>
      </w:r>
      <w:r w:rsidR="00974290">
        <w:t xml:space="preserve"> by the crown. A direct application of pure double </w:t>
      </w:r>
      <w:r w:rsidR="00974290" w:rsidRPr="00271F5E">
        <w:rPr>
          <w:vertAlign w:val="superscript"/>
        </w:rPr>
        <w:t>15</w:t>
      </w:r>
      <w:r w:rsidR="00974290">
        <w:t>N-</w:t>
      </w:r>
      <w:r w:rsidR="00974290" w:rsidRPr="00974290">
        <w:t>NH</w:t>
      </w:r>
      <w:r w:rsidR="00974290" w:rsidRPr="00974290">
        <w:rPr>
          <w:vertAlign w:val="subscript"/>
        </w:rPr>
        <w:t>4</w:t>
      </w:r>
      <w:r w:rsidR="00974290" w:rsidRPr="00974290">
        <w:t>NO</w:t>
      </w:r>
      <w:r w:rsidR="00974290" w:rsidRPr="00974290">
        <w:rPr>
          <w:vertAlign w:val="subscript"/>
        </w:rPr>
        <w:t>3</w:t>
      </w:r>
      <w:r w:rsidR="00974290">
        <w:t xml:space="preserve"> solution </w:t>
      </w:r>
      <w:r w:rsidRPr="00974290">
        <w:t>to</w:t>
      </w:r>
      <w:r>
        <w:t xml:space="preserve"> some target branches has done similarly to what Nair et al. (2016)* had previously done on </w:t>
      </w:r>
      <w:r w:rsidR="00974290">
        <w:t xml:space="preserve">3 years old </w:t>
      </w:r>
      <w:r>
        <w:t>Sitka spruce saplings. 10 branches were selected from 2 different trees</w:t>
      </w:r>
      <w:r w:rsidR="00974290">
        <w:t xml:space="preserve"> in the T plot</w:t>
      </w:r>
      <w:r>
        <w:t xml:space="preserve">, </w:t>
      </w:r>
      <w:r w:rsidR="00974290">
        <w:t xml:space="preserve">easily reachable from </w:t>
      </w:r>
      <w:r>
        <w:t xml:space="preserve">the eddy covariance tower </w:t>
      </w:r>
      <w:r w:rsidR="00974290">
        <w:t>so to minimise</w:t>
      </w:r>
      <w:r>
        <w:t xml:space="preserve"> losses</w:t>
      </w:r>
      <w:r w:rsidR="00974290">
        <w:t xml:space="preserve"> of solution. For each branch 2 sub-branches were selected, one for the application and one for Control. The total amount of </w:t>
      </w:r>
      <w:r w:rsidR="00974290" w:rsidRPr="00271F5E">
        <w:rPr>
          <w:vertAlign w:val="superscript"/>
        </w:rPr>
        <w:t>15</w:t>
      </w:r>
      <w:r w:rsidR="00974290">
        <w:t xml:space="preserve">N was *48 g/ha, so that it would not change the </w:t>
      </w:r>
      <w:r w:rsidR="00F442B8">
        <w:t>*******************</w:t>
      </w:r>
    </w:p>
    <w:p w:rsidR="004F1423" w:rsidRPr="00974290" w:rsidRDefault="004F1423" w:rsidP="00AF4434">
      <w:r w:rsidRPr="00974290">
        <w:t xml:space="preserve">15N – labelled </w:t>
      </w:r>
    </w:p>
    <w:p w:rsidR="00E36A80" w:rsidRDefault="00E36A80" w:rsidP="00A62E84">
      <w:r w:rsidRPr="00DC2BA2">
        <w:rPr>
          <w:lang w:val="it-IT"/>
        </w:rPr>
        <w:t xml:space="preserve">Open questions: ma la rationale,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1B0A09" w:rsidRDefault="001B0A09" w:rsidP="00A62E84">
      <w:r>
        <w:t>Sample preparation (check Richard), drying and milling (</w:t>
      </w:r>
      <w:proofErr w:type="spellStart"/>
      <w:r>
        <w:t>usa</w:t>
      </w:r>
      <w:proofErr w:type="spellEnd"/>
      <w:r>
        <w:t xml:space="preserve"> la </w:t>
      </w:r>
      <w:proofErr w:type="spellStart"/>
      <w:r>
        <w:t>roba</w:t>
      </w:r>
      <w:proofErr w:type="spellEnd"/>
      <w:r>
        <w:t xml:space="preserve"> del Corso! Yeah!)</w:t>
      </w:r>
    </w:p>
    <w:p w:rsidR="00FE0408" w:rsidRDefault="001D6D4D" w:rsidP="00A62E84">
      <w:r>
        <w:lastRenderedPageBreak/>
        <w:t>Notes for later:</w:t>
      </w:r>
    </w:p>
    <w:p w:rsidR="002C4EB5" w:rsidRDefault="002C4EB5" w:rsidP="00A62E84">
      <w:r>
        <w:t>Mitchell work with 87-93 of CNU!</w:t>
      </w:r>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1B0A09" w:rsidRDefault="001B0A09">
      <w:pPr>
        <w:rPr>
          <w:rStyle w:val="SubtleReference"/>
        </w:rPr>
      </w:pPr>
      <w:r>
        <w:rPr>
          <w:rStyle w:val="SubtleReference"/>
        </w:rPr>
        <w:br w:type="page"/>
      </w:r>
    </w:p>
    <w:p w:rsidR="00DD448C" w:rsidRPr="00DD448C" w:rsidRDefault="00DD448C" w:rsidP="00A62E84">
      <w:pPr>
        <w:rPr>
          <w:rStyle w:val="SubtleReference"/>
        </w:rPr>
      </w:pPr>
      <w:r w:rsidRPr="00DD448C">
        <w:rPr>
          <w:rStyle w:val="SubtleReference"/>
        </w:rPr>
        <w:lastRenderedPageBreak/>
        <w:t>References</w:t>
      </w:r>
    </w:p>
    <w:p w:rsidR="001B0A09" w:rsidRPr="001B0A09" w:rsidRDefault="00DD448C" w:rsidP="001B0A09">
      <w:pPr>
        <w:pStyle w:val="EndNoteBibliography"/>
      </w:pPr>
      <w:r>
        <w:fldChar w:fldCharType="begin"/>
      </w:r>
      <w:r>
        <w:instrText xml:space="preserve"> ADDIN EN.REFLIST </w:instrText>
      </w:r>
      <w:r>
        <w:fldChar w:fldCharType="separate"/>
      </w:r>
      <w:r w:rsidR="001B0A09" w:rsidRPr="001B0A09">
        <w:t xml:space="preserve">British Standard (1981). Methods of measurement of liquid flow in open channels. . </w:t>
      </w:r>
      <w:r w:rsidR="001B0A09" w:rsidRPr="001B0A09">
        <w:rPr>
          <w:u w:val="single"/>
        </w:rPr>
        <w:t xml:space="preserve">Method using thin-plate weirs </w:t>
      </w:r>
      <w:r w:rsidR="001B0A09" w:rsidRPr="001B0A09">
        <w:t>39.</w:t>
      </w:r>
    </w:p>
    <w:p w:rsidR="001B0A09" w:rsidRPr="001B0A09" w:rsidRDefault="001B0A09" w:rsidP="001B0A09">
      <w:pPr>
        <w:pStyle w:val="EndNoteBibliography"/>
      </w:pPr>
      <w:r w:rsidRPr="001B0A09">
        <w:t xml:space="preserve">Clement, R. J., et al. (2012). "Carbon dioxide exchange of a Sitka spruce plantation in Scotland over five years." </w:t>
      </w:r>
      <w:r w:rsidRPr="001B0A09">
        <w:rPr>
          <w:u w:val="single"/>
        </w:rPr>
        <w:t>Agricultural and Forest Meteorology</w:t>
      </w:r>
      <w:r w:rsidRPr="001B0A09">
        <w:t xml:space="preserve"> </w:t>
      </w:r>
      <w:r w:rsidRPr="001B0A09">
        <w:rPr>
          <w:b/>
        </w:rPr>
        <w:t>153</w:t>
      </w:r>
      <w:r w:rsidRPr="001B0A09">
        <w:t>: 106-123.</w:t>
      </w:r>
    </w:p>
    <w:p w:rsidR="001B0A09" w:rsidRPr="001B0A09" w:rsidRDefault="001B0A09" w:rsidP="001B0A09">
      <w:pPr>
        <w:pStyle w:val="EndNoteBibliography"/>
      </w:pPr>
      <w:r w:rsidRPr="001B0A09">
        <w:t xml:space="preserve">Craig, G. Y. (1925). </w:t>
      </w:r>
      <w:r w:rsidRPr="001B0A09">
        <w:rPr>
          <w:u w:val="single"/>
        </w:rPr>
        <w:t>Geology of Scotland</w:t>
      </w:r>
      <w:r w:rsidRPr="001B0A09">
        <w:t>, Edinburgh: Scottish Academics.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(2011) National Forest Inventory Woodland Area Statistics: Scotland 17 </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(2017, 28th September 2017). "Forestry statistics and Forestry in facts and figures." Retrieved 6 October, 2017, from </w:t>
      </w:r>
      <w:hyperlink r:id="rId10" w:history="1">
        <w:r w:rsidRPr="001B0A09">
          <w:rPr>
            <w:rStyle w:val="Hyperlink"/>
          </w:rPr>
          <w:t>https://www.forestry.gov.uk/forestry/infd-7aqdgc</w:t>
        </w:r>
      </w:hyperlink>
      <w:r w:rsidRPr="001B0A09">
        <w:t>.</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Heal, K. V., et al. (2004). "New data for water losses from mature Sitka spruce plantations in temperate upland catchments." </w:t>
      </w:r>
      <w:r w:rsidRPr="001B0A09">
        <w:rPr>
          <w:u w:val="single"/>
        </w:rPr>
        <w:t>Hydrological Sciences Journal-Journal Des Sciences Hydrologiques</w:t>
      </w:r>
      <w:r w:rsidRPr="001B0A09">
        <w:t xml:space="preserve"> </w:t>
      </w:r>
      <w:r w:rsidRPr="001B0A09">
        <w:rPr>
          <w:b/>
        </w:rPr>
        <w:t>49</w:t>
      </w:r>
      <w:r w:rsidRPr="001B0A09">
        <w:t>(3): 477-493.</w:t>
      </w:r>
    </w:p>
    <w:p w:rsidR="001B0A09" w:rsidRPr="001B0A09" w:rsidRDefault="001B0A09" w:rsidP="001B0A09">
      <w:pPr>
        <w:pStyle w:val="EndNoteBibliography"/>
      </w:pPr>
      <w:r w:rsidRPr="001B0A09">
        <w:t xml:space="preserve">Oosthoek, K. J. (2013). </w:t>
      </w:r>
      <w:r w:rsidRPr="001B0A09">
        <w:rPr>
          <w:u w:val="single"/>
        </w:rPr>
        <w:t>Conquering the Highlands : a history of the afforestation of the Scottish uplands</w:t>
      </w:r>
      <w:r w:rsidRPr="001B0A09">
        <w:t>, Australian National University E Press.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Sebilo, M., et al. (2004). "The Use of the 'Ammonium Diffusion' Method for delta(15)N-NH(4)(+) and delta(15)N-NO(3)(-) Measurements: Comparison with Other Techniques." </w:t>
      </w:r>
      <w:r w:rsidRPr="001B0A09">
        <w:rPr>
          <w:u w:val="single"/>
        </w:rPr>
        <w:t>Environmental Chemistry</w:t>
      </w:r>
      <w:r w:rsidRPr="001B0A09">
        <w:t xml:space="preserve"> </w:t>
      </w:r>
      <w:r w:rsidRPr="001B0A09">
        <w:rPr>
          <w:b/>
        </w:rPr>
        <w:t>1</w:t>
      </w:r>
      <w:r w:rsidRPr="001B0A09">
        <w:t>(2): 99-103.</w:t>
      </w:r>
    </w:p>
    <w:p w:rsidR="001B0A09" w:rsidRPr="001B0A09" w:rsidRDefault="001B0A09" w:rsidP="001B0A09">
      <w:pPr>
        <w:pStyle w:val="EndNoteBibliography"/>
      </w:pPr>
      <w:r w:rsidRPr="001B0A09">
        <w:t xml:space="preserve">Smout, T. C., Ed. (1997). </w:t>
      </w:r>
      <w:r w:rsidRPr="001B0A09">
        <w:rPr>
          <w:u w:val="single"/>
        </w:rPr>
        <w:t>Scottish Woodland History</w:t>
      </w:r>
      <w:r w:rsidRPr="001B0A09">
        <w:t>, Scottish Cultural Press - Edinburgh.</w:t>
      </w:r>
    </w:p>
    <w:p w:rsidR="001B0A09" w:rsidRPr="001B0A09" w:rsidRDefault="001B0A09" w:rsidP="001B0A09">
      <w:pPr>
        <w:pStyle w:val="EndNoteBibliography"/>
      </w:pPr>
      <w:r w:rsidRPr="001B0A09">
        <w:t xml:space="preserve">Tompkins, S. (1989). </w:t>
      </w:r>
      <w:r w:rsidRPr="001B0A09">
        <w:rPr>
          <w:u w:val="single"/>
        </w:rPr>
        <w:t>Forestry in crisis: the battle for the hills</w:t>
      </w:r>
      <w:r w:rsidRPr="001B0A09">
        <w:t>, Christopher Helm.</w:t>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22C2BAD4"/>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59&lt;/item&gt;&lt;item&gt;60&lt;/item&gt;&lt;item&gt;61&lt;/item&gt;&lt;item&gt;62&lt;/item&gt;&lt;item&gt;63&lt;/item&gt;&lt;item&gt;64&lt;/item&gt;&lt;item&gt;65&lt;/item&gt;&lt;item&gt;66&lt;/item&gt;&lt;item&gt;67&lt;/item&gt;&lt;/record-ids&gt;&lt;/item&gt;&lt;/Libraries&gt;"/>
  </w:docVars>
  <w:rsids>
    <w:rsidRoot w:val="008C56C9"/>
    <w:rsid w:val="000075E5"/>
    <w:rsid w:val="00026A75"/>
    <w:rsid w:val="00054781"/>
    <w:rsid w:val="000854C9"/>
    <w:rsid w:val="000B5AA6"/>
    <w:rsid w:val="001107E3"/>
    <w:rsid w:val="00144F8C"/>
    <w:rsid w:val="00153DA4"/>
    <w:rsid w:val="001546DB"/>
    <w:rsid w:val="00160C15"/>
    <w:rsid w:val="00193333"/>
    <w:rsid w:val="001B0A09"/>
    <w:rsid w:val="001C3DFD"/>
    <w:rsid w:val="001C4550"/>
    <w:rsid w:val="001D6D4D"/>
    <w:rsid w:val="001E44E2"/>
    <w:rsid w:val="002237CF"/>
    <w:rsid w:val="0024096E"/>
    <w:rsid w:val="00243FD2"/>
    <w:rsid w:val="002511A7"/>
    <w:rsid w:val="0025121D"/>
    <w:rsid w:val="00255EC1"/>
    <w:rsid w:val="00271F5E"/>
    <w:rsid w:val="002726B2"/>
    <w:rsid w:val="00284F94"/>
    <w:rsid w:val="00293830"/>
    <w:rsid w:val="00294A19"/>
    <w:rsid w:val="002C4EB5"/>
    <w:rsid w:val="002E0C64"/>
    <w:rsid w:val="002E1B72"/>
    <w:rsid w:val="002E7F33"/>
    <w:rsid w:val="002F60B4"/>
    <w:rsid w:val="003228CF"/>
    <w:rsid w:val="003647BC"/>
    <w:rsid w:val="00396C27"/>
    <w:rsid w:val="003B7A47"/>
    <w:rsid w:val="003D5ACD"/>
    <w:rsid w:val="003F2B4E"/>
    <w:rsid w:val="00415D6F"/>
    <w:rsid w:val="00427A70"/>
    <w:rsid w:val="00427FB4"/>
    <w:rsid w:val="00434B79"/>
    <w:rsid w:val="00467DB6"/>
    <w:rsid w:val="00485803"/>
    <w:rsid w:val="004F1423"/>
    <w:rsid w:val="004F1B4F"/>
    <w:rsid w:val="005003FE"/>
    <w:rsid w:val="00501E35"/>
    <w:rsid w:val="00545606"/>
    <w:rsid w:val="00571BFC"/>
    <w:rsid w:val="00590BD1"/>
    <w:rsid w:val="005B4F82"/>
    <w:rsid w:val="005C233F"/>
    <w:rsid w:val="006353F5"/>
    <w:rsid w:val="006526B6"/>
    <w:rsid w:val="006768D8"/>
    <w:rsid w:val="00697C16"/>
    <w:rsid w:val="006C3528"/>
    <w:rsid w:val="00764474"/>
    <w:rsid w:val="00774E62"/>
    <w:rsid w:val="00776D6C"/>
    <w:rsid w:val="0077775C"/>
    <w:rsid w:val="007C6DF9"/>
    <w:rsid w:val="007D502C"/>
    <w:rsid w:val="0080662A"/>
    <w:rsid w:val="00832AE4"/>
    <w:rsid w:val="00842E2E"/>
    <w:rsid w:val="00846760"/>
    <w:rsid w:val="00857C2B"/>
    <w:rsid w:val="00857C3B"/>
    <w:rsid w:val="008805CB"/>
    <w:rsid w:val="00883358"/>
    <w:rsid w:val="00891EBF"/>
    <w:rsid w:val="008B31AF"/>
    <w:rsid w:val="008B61DD"/>
    <w:rsid w:val="008C1DED"/>
    <w:rsid w:val="008C56C9"/>
    <w:rsid w:val="008D546C"/>
    <w:rsid w:val="00910727"/>
    <w:rsid w:val="0091302D"/>
    <w:rsid w:val="00922576"/>
    <w:rsid w:val="00923027"/>
    <w:rsid w:val="00923AE9"/>
    <w:rsid w:val="00927BC9"/>
    <w:rsid w:val="00947A42"/>
    <w:rsid w:val="00974290"/>
    <w:rsid w:val="00976429"/>
    <w:rsid w:val="009A516F"/>
    <w:rsid w:val="009C2BC4"/>
    <w:rsid w:val="009F29B6"/>
    <w:rsid w:val="00A30695"/>
    <w:rsid w:val="00A46AC8"/>
    <w:rsid w:val="00A60D4D"/>
    <w:rsid w:val="00A62E84"/>
    <w:rsid w:val="00A65E38"/>
    <w:rsid w:val="00A72AA3"/>
    <w:rsid w:val="00A77084"/>
    <w:rsid w:val="00AA0B14"/>
    <w:rsid w:val="00AA64A0"/>
    <w:rsid w:val="00AF4434"/>
    <w:rsid w:val="00B05A33"/>
    <w:rsid w:val="00B14AA4"/>
    <w:rsid w:val="00B37E62"/>
    <w:rsid w:val="00B61816"/>
    <w:rsid w:val="00B82882"/>
    <w:rsid w:val="00B8600B"/>
    <w:rsid w:val="00B94561"/>
    <w:rsid w:val="00BA14EC"/>
    <w:rsid w:val="00BA3C0D"/>
    <w:rsid w:val="00BE6112"/>
    <w:rsid w:val="00C07817"/>
    <w:rsid w:val="00C111FB"/>
    <w:rsid w:val="00C33294"/>
    <w:rsid w:val="00C930D2"/>
    <w:rsid w:val="00CA0282"/>
    <w:rsid w:val="00CE739D"/>
    <w:rsid w:val="00CF3248"/>
    <w:rsid w:val="00D26561"/>
    <w:rsid w:val="00D65E42"/>
    <w:rsid w:val="00D86C28"/>
    <w:rsid w:val="00DA1AE9"/>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F23E43"/>
    <w:rsid w:val="00F442B8"/>
    <w:rsid w:val="00F53D61"/>
    <w:rsid w:val="00F57D3A"/>
    <w:rsid w:val="00F8654B"/>
    <w:rsid w:val="00FB27A3"/>
    <w:rsid w:val="00FC63AE"/>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644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 w:type="character" w:customStyle="1" w:styleId="Menzionenonrisolta1">
    <w:name w:val="Menzione non risolta1"/>
    <w:basedOn w:val="DefaultParagraphFont"/>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5165</TotalTime>
  <Pages>9</Pages>
  <Words>4264</Words>
  <Characters>24306</Characters>
  <Application>Microsoft Office Word</Application>
  <DocSecurity>0</DocSecurity>
  <Lines>202</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28513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16</cp:revision>
  <dcterms:created xsi:type="dcterms:W3CDTF">2017-10-03T17:57:00Z</dcterms:created>
  <dcterms:modified xsi:type="dcterms:W3CDTF">2017-10-17T11:28:00Z</dcterms:modified>
</cp:coreProperties>
</file>