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078B" w:rsidRDefault="00160C15" w:rsidP="000854C9">
      <w:pPr>
        <w:rPr>
          <w:color w:val="1F4E79" w:themeColor="accent1" w:themeShade="80"/>
        </w:rPr>
      </w:pPr>
      <w:r>
        <w:rPr>
          <w:color w:val="1F4E79" w:themeColor="accent1" w:themeShade="80"/>
        </w:rPr>
        <w:fldChar w:fldCharType="begin"/>
      </w:r>
      <w:r>
        <w:rPr>
          <w:color w:val="1F4E79" w:themeColor="accent1" w:themeShade="80"/>
        </w:rPr>
        <w:instrText xml:space="preserve"> ADDIN EN.CITE &lt;EndNote&gt;&lt;Cite&gt;&lt;Author&gt;Smout&lt;/Author&gt;&lt;Year&gt;1997&lt;/Year&gt;&lt;RecNum&gt;63&lt;/RecNum&gt;&lt;DisplayText&gt;(Smout 1997)&lt;/DisplayText&gt;&lt;record&gt;&lt;rec-number&gt;63&lt;/rec-number&gt;&lt;foreign-keys&gt;&lt;key app="EN" db-id="arwpz50tppf20qes0adx5aztet0w9xtartsd" timestamp="1507736588"&gt;63&lt;/key&gt;&lt;/foreign-keys&gt;&lt;ref-type name="Edited Book"&gt;28&lt;/ref-type&gt;&lt;contributors&gt;&lt;authors&gt;&lt;author&gt;Smout, T. C.&lt;/author&gt;&lt;/authors&gt;&lt;/contributors&gt;&lt;titles&gt;&lt;title&gt;Scottish Woodland History&lt;/title&gt;&lt;/titles&gt;&lt;pages&gt;206&lt;/pages&gt;&lt;edition&gt;1st&lt;/edition&gt;&lt;dates&gt;&lt;year&gt;1997&lt;/year&gt;&lt;/dates&gt;&lt;publisher&gt;Scottish Cultural Press - Edinburgh&lt;/publisher&gt;&lt;isbn&gt;1898218536&lt;/isbn&gt;&lt;urls&gt;&lt;/urls&gt;&lt;/record&gt;&lt;/Cite&gt;&lt;/EndNote&gt;</w:instrText>
      </w:r>
      <w:r>
        <w:rPr>
          <w:color w:val="1F4E79" w:themeColor="accent1" w:themeShade="80"/>
        </w:rPr>
        <w:fldChar w:fldCharType="separate"/>
      </w:r>
      <w:r>
        <w:rPr>
          <w:noProof/>
          <w:color w:val="1F4E79" w:themeColor="accent1" w:themeShade="80"/>
        </w:rPr>
        <w:t>(Smout 1997)</w:t>
      </w:r>
      <w:r>
        <w:rPr>
          <w:color w:val="1F4E79" w:themeColor="accent1" w:themeShade="80"/>
        </w:rPr>
        <w:fldChar w:fldCharType="end"/>
      </w:r>
      <w:r w:rsidR="00E5078B" w:rsidRPr="00857C2B">
        <w:rPr>
          <w:color w:val="1F4E79" w:themeColor="accent1" w:themeShade="80"/>
        </w:rPr>
        <w:t>Acronyms</w:t>
      </w:r>
      <w:r w:rsidR="00857C2B" w:rsidRPr="00857C2B">
        <w:rPr>
          <w:color w:val="1F4E79" w:themeColor="accent1" w:themeShade="80"/>
        </w:rPr>
        <w:t xml:space="preserve"> and definitions</w:t>
      </w:r>
    </w:p>
    <w:p w:rsidR="006353F5" w:rsidRDefault="006353F5" w:rsidP="000854C9">
      <w:r w:rsidRPr="006353F5">
        <w:rPr>
          <w:b/>
        </w:rPr>
        <w:t>15N</w:t>
      </w:r>
      <w:r>
        <w:t xml:space="preserve"> = Stable isotope of nitrogen, it represents the 0.3663% of the N in atmosphere</w:t>
      </w:r>
    </w:p>
    <w:p w:rsidR="006353F5" w:rsidRPr="006353F5" w:rsidRDefault="006353F5" w:rsidP="000854C9">
      <w:r w:rsidRPr="006353F5">
        <w:rPr>
          <w:b/>
        </w:rPr>
        <w:t>δ</w:t>
      </w:r>
      <w:r w:rsidRPr="006353F5">
        <w:rPr>
          <w:b/>
          <w:vertAlign w:val="superscript"/>
        </w:rPr>
        <w:t>15</w:t>
      </w:r>
      <w:r w:rsidRPr="006353F5">
        <w:rPr>
          <w:b/>
        </w:rPr>
        <w:t>N</w:t>
      </w:r>
      <w:r w:rsidRPr="006353F5">
        <w:t xml:space="preserve"> =</w:t>
      </w:r>
      <w:r>
        <w:t xml:space="preserve"> a measure of the ratio of 15N/14N of a sample compared to the ratio of the standard, i.e. the ratio of the atmospheric nitrogen, express as a permil (</w:t>
      </w:r>
      <w:r w:rsidR="002F60B4" w:rsidRPr="002F60B4">
        <w:t>‰</w:t>
      </w:r>
      <w:r w:rsidR="002F60B4">
        <w:t>) value.</w:t>
      </w:r>
    </w:p>
    <w:p w:rsidR="0024096E" w:rsidRPr="0024096E" w:rsidRDefault="0024096E" w:rsidP="000854C9">
      <w:r w:rsidRPr="0024096E">
        <w:rPr>
          <w:b/>
        </w:rPr>
        <w:t>DBH</w:t>
      </w:r>
      <w:r>
        <w:t xml:space="preserve"> = diameter at breast height. </w:t>
      </w:r>
    </w:p>
    <w:p w:rsidR="00E5078B" w:rsidRDefault="00E5078B" w:rsidP="000854C9">
      <w:r w:rsidRPr="00A60D4D">
        <w:rPr>
          <w:b/>
        </w:rPr>
        <w:t>N</w:t>
      </w:r>
      <w:r w:rsidRPr="00A60D4D">
        <w:rPr>
          <w:b/>
          <w:vertAlign w:val="subscript"/>
        </w:rPr>
        <w:t>dep</w:t>
      </w:r>
      <w:r>
        <w:t xml:space="preserve"> = nitrogen deposition</w:t>
      </w:r>
      <w:r w:rsidR="00857C2B">
        <w:t xml:space="preserve">, input of reactive nitrogen from the atmosphere to the biosphere both as dry deposition and in precipitation, or wet deposition. </w:t>
      </w:r>
    </w:p>
    <w:p w:rsidR="00E5078B" w:rsidRDefault="00E5078B" w:rsidP="000854C9">
      <w:r w:rsidRPr="00A60D4D">
        <w:rPr>
          <w:b/>
        </w:rPr>
        <w:t>SF</w:t>
      </w:r>
      <w:r>
        <w:t xml:space="preserve"> = stemflow</w:t>
      </w:r>
      <w:r w:rsidR="00857C2B">
        <w:t>,</w:t>
      </w:r>
      <w:r>
        <w:t xml:space="preserve"> flow of intercepted water down the stem or trunk of a plant</w:t>
      </w:r>
      <w:r w:rsidR="0024096E">
        <w:t>.</w:t>
      </w:r>
    </w:p>
    <w:p w:rsidR="00E5078B" w:rsidRDefault="00857C2B" w:rsidP="000854C9">
      <w:r w:rsidRPr="00A60D4D">
        <w:rPr>
          <w:b/>
        </w:rPr>
        <w:t>TF</w:t>
      </w:r>
      <w:r>
        <w:t xml:space="preserve"> = </w:t>
      </w:r>
      <w:proofErr w:type="spellStart"/>
      <w:r>
        <w:t>through</w:t>
      </w:r>
      <w:r w:rsidR="002F60B4">
        <w:t>fall</w:t>
      </w:r>
      <w:proofErr w:type="spellEnd"/>
      <w:r w:rsidR="002F60B4">
        <w:t xml:space="preserve">, excess precipitation shed </w:t>
      </w:r>
      <w:r>
        <w:t>by wet leaves onto the ground.</w:t>
      </w:r>
    </w:p>
    <w:p w:rsidR="00A72AA3" w:rsidRDefault="00A62E84" w:rsidP="000854C9">
      <w:pPr>
        <w:pStyle w:val="Heading1"/>
      </w:pPr>
      <w:r>
        <w:t>Site description and methodology</w:t>
      </w:r>
    </w:p>
    <w:p w:rsidR="00764474" w:rsidRPr="00764474" w:rsidRDefault="00764474" w:rsidP="000854C9">
      <w:pPr>
        <w:pStyle w:val="Heading2"/>
      </w:pPr>
      <w:r>
        <w:t xml:space="preserve">Site </w:t>
      </w:r>
      <w:r w:rsidR="00976429">
        <w:t>description</w:t>
      </w:r>
    </w:p>
    <w:p w:rsidR="003228CF" w:rsidRDefault="006526B6" w:rsidP="006526B6">
      <w:r>
        <w:t>The experiment site is located in Griffin Forest, Perthshire (</w:t>
      </w:r>
      <w:r w:rsidR="00891EBF">
        <w:t xml:space="preserve">Scotland, </w:t>
      </w:r>
      <w:r>
        <w:t>UK)</w:t>
      </w:r>
      <w:r w:rsidR="003228CF">
        <w:t xml:space="preserve">, on the north facing slope of the Tay Valley </w:t>
      </w:r>
      <w:r w:rsidR="00F53D61">
        <w:t>at about 4 km from</w:t>
      </w:r>
      <w:r w:rsidR="003228CF">
        <w:t xml:space="preserve"> the town of </w:t>
      </w:r>
      <w:proofErr w:type="spellStart"/>
      <w:r w:rsidR="003228CF">
        <w:t>Aberfeldy</w:t>
      </w:r>
      <w:proofErr w:type="spellEnd"/>
      <w:r>
        <w:t xml:space="preserve">. </w:t>
      </w:r>
    </w:p>
    <w:p w:rsidR="003228CF" w:rsidRDefault="00F53D61" w:rsidP="006526B6">
      <w:r>
        <w:t xml:space="preserve">Figures 1 shows the monthly average temperature for </w:t>
      </w:r>
      <w:proofErr w:type="spellStart"/>
      <w:r>
        <w:t>Aberfeldy</w:t>
      </w:r>
      <w:proofErr w:type="spellEnd"/>
      <w:r>
        <w:t>. This area is characterised by relatively cool winters and warm summers, compared to Scotland. The average annual rainfall for the same period is about 1050 mm pe</w:t>
      </w:r>
      <w:r w:rsidR="00590BD1">
        <w:t>r year, with a maximum in 2014 of 1376.2 mm and a minimum in 2016 of768.6 mm (fig. 2)</w:t>
      </w:r>
      <w:r>
        <w:t>.</w:t>
      </w:r>
    </w:p>
    <w:p w:rsidR="00243FD2" w:rsidRDefault="00243FD2" w:rsidP="006526B6">
      <w:pPr>
        <w:rPr>
          <w:i/>
        </w:rPr>
      </w:pPr>
      <w:r>
        <w:rPr>
          <w:noProof/>
          <w:lang w:eastAsia="en-GB"/>
        </w:rPr>
        <w:drawing>
          <wp:inline distT="0" distB="0" distL="0" distR="0">
            <wp:extent cx="4794637" cy="3355077"/>
            <wp:effectExtent l="19050" t="19050" r="25400"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erfeldy_av_temp_2012_2016.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18246" cy="3371598"/>
                    </a:xfrm>
                    <a:prstGeom prst="rect">
                      <a:avLst/>
                    </a:prstGeom>
                    <a:ln>
                      <a:solidFill>
                        <a:schemeClr val="tx1"/>
                      </a:solidFill>
                    </a:ln>
                  </pic:spPr>
                </pic:pic>
              </a:graphicData>
            </a:graphic>
          </wp:inline>
        </w:drawing>
      </w:r>
    </w:p>
    <w:p w:rsidR="00F53D61" w:rsidRPr="001107E3" w:rsidRDefault="00F53D61" w:rsidP="006526B6">
      <w:pPr>
        <w:rPr>
          <w:i/>
          <w:sz w:val="20"/>
        </w:rPr>
      </w:pPr>
      <w:r w:rsidRPr="001107E3">
        <w:rPr>
          <w:i/>
          <w:sz w:val="20"/>
        </w:rPr>
        <w:t xml:space="preserve">Fig. 1: average monthly temperatures in </w:t>
      </w:r>
      <w:proofErr w:type="spellStart"/>
      <w:r w:rsidRPr="001107E3">
        <w:rPr>
          <w:i/>
          <w:sz w:val="20"/>
        </w:rPr>
        <w:t>Aberfeldy</w:t>
      </w:r>
      <w:proofErr w:type="spellEnd"/>
      <w:r w:rsidRPr="001107E3">
        <w:rPr>
          <w:i/>
          <w:sz w:val="20"/>
        </w:rPr>
        <w:t>, years 2012-2016. Source: weatheronline.com</w:t>
      </w:r>
    </w:p>
    <w:p w:rsidR="00EC1CFC" w:rsidRDefault="00243FD2" w:rsidP="001107E3">
      <w:pPr>
        <w:keepLines/>
      </w:pPr>
      <w:r>
        <w:rPr>
          <w:noProof/>
          <w:lang w:eastAsia="en-GB"/>
        </w:rPr>
        <w:lastRenderedPageBreak/>
        <w:drawing>
          <wp:inline distT="0" distB="0" distL="0" distR="0">
            <wp:extent cx="4708128" cy="3069203"/>
            <wp:effectExtent l="19050" t="19050" r="16510"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berfeldy_av_prec_2012_201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16099" cy="3074399"/>
                    </a:xfrm>
                    <a:prstGeom prst="rect">
                      <a:avLst/>
                    </a:prstGeom>
                    <a:ln>
                      <a:solidFill>
                        <a:schemeClr val="tx1"/>
                      </a:solidFill>
                    </a:ln>
                  </pic:spPr>
                </pic:pic>
              </a:graphicData>
            </a:graphic>
          </wp:inline>
        </w:drawing>
      </w:r>
    </w:p>
    <w:p w:rsidR="00F53D61" w:rsidRPr="001107E3" w:rsidRDefault="00F53D61" w:rsidP="001107E3">
      <w:pPr>
        <w:keepLines/>
        <w:rPr>
          <w:i/>
          <w:sz w:val="20"/>
        </w:rPr>
      </w:pPr>
      <w:r w:rsidRPr="001107E3">
        <w:rPr>
          <w:i/>
          <w:sz w:val="20"/>
        </w:rPr>
        <w:t>Fig.</w:t>
      </w:r>
      <w:r w:rsidR="00243FD2" w:rsidRPr="001107E3">
        <w:rPr>
          <w:i/>
          <w:sz w:val="20"/>
        </w:rPr>
        <w:t xml:space="preserve"> 2</w:t>
      </w:r>
      <w:r w:rsidRPr="001107E3">
        <w:rPr>
          <w:i/>
          <w:sz w:val="20"/>
        </w:rPr>
        <w:t xml:space="preserve">: average monthly precipitation in </w:t>
      </w:r>
      <w:proofErr w:type="spellStart"/>
      <w:r w:rsidRPr="001107E3">
        <w:rPr>
          <w:i/>
          <w:sz w:val="20"/>
        </w:rPr>
        <w:t>Aberfeldy</w:t>
      </w:r>
      <w:proofErr w:type="spellEnd"/>
      <w:r w:rsidRPr="001107E3">
        <w:rPr>
          <w:i/>
          <w:sz w:val="20"/>
        </w:rPr>
        <w:t>, years 2012-2016. Source: weatheronline.com</w:t>
      </w:r>
    </w:p>
    <w:p w:rsidR="005B4F82" w:rsidRDefault="00DD448C" w:rsidP="006526B6">
      <w:r>
        <w:t xml:space="preserve">Rocks in the area of </w:t>
      </w:r>
      <w:proofErr w:type="spellStart"/>
      <w:r>
        <w:t>Aberfeldy</w:t>
      </w:r>
      <w:proofErr w:type="spellEnd"/>
      <w:r>
        <w:t xml:space="preserve"> belong to the </w:t>
      </w:r>
      <w:proofErr w:type="spellStart"/>
      <w:r>
        <w:t>Dalradian</w:t>
      </w:r>
      <w:proofErr w:type="spellEnd"/>
      <w:r>
        <w:t xml:space="preserve"> </w:t>
      </w:r>
      <w:proofErr w:type="spellStart"/>
      <w:r>
        <w:t>supergroup</w:t>
      </w:r>
      <w:proofErr w:type="spellEnd"/>
      <w:r>
        <w:t xml:space="preserve">, metamorphosed marine sediments of late-Precambrian and Lower Palaeozoic age </w:t>
      </w:r>
      <w:r>
        <w:fldChar w:fldCharType="begin"/>
      </w:r>
      <w:r>
        <w:instrText xml:space="preserve"> ADDIN EN.CITE &lt;EndNote&gt;&lt;Cite&gt;&lt;Author&gt;Craig&lt;/Author&gt;&lt;Year&gt;1925&lt;/Year&gt;&lt;RecNum&gt;61&lt;/RecNum&gt;&lt;DisplayText&gt;(Craig 1925)&lt;/DisplayText&gt;&lt;record&gt;&lt;rec-number&gt;61&lt;/rec-number&gt;&lt;foreign-keys&gt;&lt;key app="EN" db-id="arwpz50tppf20qes0adx5aztet0w9xtartsd" timestamp="1507224915"&gt;61&lt;/key&gt;&lt;/foreign-keys&gt;&lt;ref-type name="Book"&gt;6&lt;/ref-type&gt;&lt;contributors&gt;&lt;authors&gt;&lt;author&gt;Craig, G. Y.&lt;/author&gt;&lt;/authors&gt;&lt;tertiary-authors&gt;&lt;author&gt;Craig, G. Y.&lt;/author&gt;&lt;/tertiary-authors&gt;&lt;/contributors&gt;&lt;titles&gt;&lt;title&gt;Geology of Scotland&lt;/title&gt;&lt;/titles&gt;&lt;edition&gt;2nd&lt;/edition&gt;&lt;section&gt;472&lt;/section&gt;&lt;dates&gt;&lt;year&gt;1925&lt;/year&gt;&lt;/dates&gt;&lt;publisher&gt;Edinburgh: Scottish Academics&lt;/publisher&gt;&lt;isbn&gt;0707303168&lt;/isbn&gt;&lt;urls&gt;&lt;/urls&gt;&lt;/record&gt;&lt;/Cite&gt;&lt;/EndNote&gt;</w:instrText>
      </w:r>
      <w:r>
        <w:fldChar w:fldCharType="separate"/>
      </w:r>
      <w:r>
        <w:rPr>
          <w:noProof/>
        </w:rPr>
        <w:t>(Craig 1925)</w:t>
      </w:r>
      <w:r>
        <w:fldChar w:fldCharType="end"/>
      </w:r>
      <w:r>
        <w:t>.</w:t>
      </w:r>
    </w:p>
    <w:p w:rsidR="000854C9" w:rsidRDefault="00832AE4" w:rsidP="000854C9">
      <w:r>
        <w:t xml:space="preserve">The bedrock </w:t>
      </w:r>
      <w:r w:rsidR="00243FD2">
        <w:t>under</w:t>
      </w:r>
      <w:r w:rsidR="001107E3">
        <w:t xml:space="preserve"> the forest</w:t>
      </w:r>
      <w:r w:rsidR="00243FD2">
        <w:t xml:space="preserve"> </w:t>
      </w:r>
      <w:r>
        <w:t xml:space="preserve">is characterised by </w:t>
      </w:r>
      <w:proofErr w:type="spellStart"/>
      <w:r>
        <w:t>Psammite</w:t>
      </w:r>
      <w:proofErr w:type="spellEnd"/>
      <w:r>
        <w:t xml:space="preserve"> and </w:t>
      </w:r>
      <w:proofErr w:type="spellStart"/>
      <w:r>
        <w:t>Semipelite</w:t>
      </w:r>
      <w:proofErr w:type="spellEnd"/>
      <w:r>
        <w:t xml:space="preserve"> with minor inclusions of </w:t>
      </w:r>
      <w:proofErr w:type="spellStart"/>
      <w:r>
        <w:t>metalava</w:t>
      </w:r>
      <w:proofErr w:type="spellEnd"/>
      <w:r>
        <w:t xml:space="preserve"> and </w:t>
      </w:r>
      <w:proofErr w:type="spellStart"/>
      <w:r>
        <w:t>metatuff</w:t>
      </w:r>
      <w:proofErr w:type="spellEnd"/>
      <w:r>
        <w:t xml:space="preserve">, covered by </w:t>
      </w:r>
      <w:proofErr w:type="spellStart"/>
      <w:r w:rsidR="00D26561">
        <w:t>Devensian</w:t>
      </w:r>
      <w:proofErr w:type="spellEnd"/>
      <w:r w:rsidR="00D26561">
        <w:t xml:space="preserve"> </w:t>
      </w:r>
      <w:r w:rsidR="00CE739D">
        <w:t xml:space="preserve">till </w:t>
      </w:r>
      <w:r w:rsidR="001107E3">
        <w:t>deposits (see fig. 3 and 4).</w:t>
      </w:r>
      <w:r w:rsidR="00842E2E">
        <w:t xml:space="preserve"> The soil have been classified as a </w:t>
      </w:r>
      <w:proofErr w:type="spellStart"/>
      <w:r w:rsidR="00842E2E">
        <w:t>stagno-humic</w:t>
      </w:r>
      <w:proofErr w:type="spellEnd"/>
      <w:r w:rsidR="00842E2E">
        <w:t xml:space="preserve"> </w:t>
      </w:r>
      <w:proofErr w:type="spellStart"/>
      <w:r w:rsidR="00842E2E">
        <w:t>gley</w:t>
      </w:r>
      <w:proofErr w:type="spellEnd"/>
      <w:r w:rsidR="00842E2E">
        <w:t xml:space="preserve"> of the </w:t>
      </w:r>
      <w:proofErr w:type="spellStart"/>
      <w:r w:rsidR="00842E2E">
        <w:t>Strichen</w:t>
      </w:r>
      <w:proofErr w:type="spellEnd"/>
      <w:r w:rsidR="00842E2E">
        <w:t xml:space="preserve"> soil association </w:t>
      </w:r>
      <w:r w:rsidR="00842E2E">
        <w:fldChar w:fldCharType="begin">
          <w:fldData xml:space="preserve">PEVuZE5vdGU+PENpdGU+PEF1dGhvcj5DbGVtZW50PC9BdXRob3I+PFllYXI+MjAxMjwvWWVhcj48
UmVjTnVtPjc8L1JlY051bT48RGlzcGxheVRleHQ+KENsZW1lbnQsIEphcnZpcyBldCBhbC4gMjAx
Mik8L0Rpc3BsYXlUZXh0PjxyZWNvcmQ+PHJlYy1udW1iZXI+NzwvcmVjLW51bWJlcj48Zm9yZWln
bi1rZXlzPjxrZXkgYXBwPSJFTiIgZGItaWQ9ImFyd3B6NTB0cHBmMjBxZXMwYWR4NWF6dGV0MHc5
eHRhcnRzZCIgdGltZXN0YW1wPSIxNDMzMzYxOTEyIj43PC9rZXk+PC9mb3JlaWduLWtleXM+PHJl
Zi10eXBlIG5hbWU9IkpvdXJuYWwgQXJ0aWNsZSI+MTc8L3JlZi10eXBlPjxjb250cmlidXRvcnM+
PGF1dGhvcnM+PGF1dGhvcj5DbGVtZW50LCBSLiBKLjwvYXV0aG9yPjxhdXRob3I+SmFydmlzLCBQ
LiBHLjwvYXV0aG9yPjxhdXRob3I+TW9uY3JpZWZmLCBKLiBCLjwvYXV0aG9yPjwvYXV0aG9ycz48
L2NvbnRyaWJ1dG9ycz48YXV0aC1hZGRyZXNzPltDbGVtZW50LCBSb2JlcnQgSi47IEphcnZpcywg
UGF1bCBHLjsgTW9uY3JpZWZmLCBKb2huIEIuXSBVbml2IEVkaW5idXJnaCwgU2NoIEdlb1NjaSwg
RWRpbmJ1cmdoIEVIOSAzSk4sIE1pZGxvdGhpYW4sIFNjb3RsYW5kLiYjeEQ7Q2xlbWVudCwgUkog
KHJlcHJpbnQgYXV0aG9yKSwgVW5pdiBFZGluYnVyZ2gsIFNjaCBHZW9TY2ksIEVkaW5idXJnaCBF
SDkgM0pOLCBNaWRsb3RoaWFuLCBTY290bGFuZC48L2F1dGgtYWRkcmVzcz48dGl0bGVzPjx0aXRs
ZT5DYXJib24gZGlveGlkZSBleGNoYW5nZSBvZiBhIFNpdGthIHNwcnVjZSBwbGFudGF0aW9uIGlu
IFNjb3RsYW5kIG92ZXIgZml2ZSB5ZWFyczwvdGl0bGU+PHNlY29uZGFyeS10aXRsZT5BZ3JpY3Vs
dHVyYWwgYW5kIEZvcmVzdCBNZXRlb3JvbG9neTwvc2Vjb25kYXJ5LXRpdGxlPjxhbHQtdGl0bGU+
QWdyaWMuIEZvci4gTWV0ZW9yb2wuPC9hbHQtdGl0bGU+PC90aXRsZXM+PHBlcmlvZGljYWw+PGZ1
bGwtdGl0bGU+QWdyaWN1bHR1cmFsIGFuZCBGb3Jlc3QgTWV0ZW9yb2xvZ3k8L2Z1bGwtdGl0bGU+
PGFiYnItMT5BZ3JpYy4gRm9yLiBNZXRlb3JvbC48L2FiYnItMT48L3BlcmlvZGljYWw+PGFsdC1w
ZXJpb2RpY2FsPjxmdWxsLXRpdGxlPkFncmljdWx0dXJhbCBhbmQgRm9yZXN0IE1ldGVvcm9sb2d5
PC9mdWxsLXRpdGxlPjxhYmJyLTE+QWdyaWMuIEZvci4gTWV0ZW9yb2wuPC9hYmJyLTE+PC9hbHQt
cGVyaW9kaWNhbD48cGFnZXM+MTA2LTEyMzwvcGFnZXM+PHZvbHVtZT4xNTM8L3ZvbHVtZT48a2V5
d29yZHM+PGtleXdvcmQ+Q08yIGZsdXg8L2tleXdvcmQ+PGtleXdvcmQ+U2l0a2Egc3BydWNlPC9r
ZXl3b3JkPjxrZXl3b3JkPkNhcmJvRXVyb3BlPC9rZXl3b3JkPjxrZXl3b3JkPkVkZHkgY292YXJp
YW5jZTwva2V5d29yZD48a2V5d29yZD5Vc3RhciBjb3JyZWN0aW9uPC9rZXl3b3JkPjxrZXl3b3Jk
PlJhZGlhdGlvbiB1c2UgZWZmaWNpZW5jeTwva2V5d29yZD48a2V5d29yZD5TSVRDSEVOU0lTIEJP
TkcgQ0FSUjwva2V5d29yZD48a2V5d29yZD5MSUdIVC1VU0UgRUZGSUNJRU5DWTwva2V5d29yZD48
a2V5d29yZD5GT1JFU1QgU0lURVMgRk9SQ0FTVDwva2V5d29yZD48a2V5d29yZD5TT0lMPC9rZXl3
b3JkPjxrZXl3b3JkPkNPMiBQUk9EVUNUSU9OPC9rZXl3b3JkPjxrZXl3b3JkPldBVEVSLVZBUE9S
PC9rZXl3b3JkPjxrZXl3b3JkPlRFTVBFUkFUVVJFLURFUEVOREVOQ0U8L2tleXdvcmQ+PGtleXdv
cmQ+RUREWSBDT1ZBUklBTkNFPC9rZXl3b3JkPjxrZXl3b3JkPk1JTkVSQUxJWkFUSU9OIFJBVEVT
PC9rZXl3b3JkPjxrZXl3b3JkPkdMT0JBTCBJUlJBRElBTkNFPC9rZXl3b3JkPjxrZXl3b3JkPkZM
VVggTUVBU1VSRU1FTlRTPC9rZXl3b3JkPjxrZXl3b3JkPkFncm9ub215PC9rZXl3b3JkPjxrZXl3
b3JkPkZvcmVzdHJ5PC9rZXl3b3JkPjxrZXl3b3JkPk1ldGVvcm9sb2d5ICZhbXA7IEF0bW9zcGhl
cmljIFNjaWVuY2VzPC9rZXl3b3JkPjwva2V5d29yZHM+PGRhdGVzPjx5ZWFyPjIwMTI8L3llYXI+
PHB1Yi1kYXRlcz48ZGF0ZT5GZWI8L2RhdGU+PC9wdWItZGF0ZXM+PC9kYXRlcz48aXNibj4wMTY4
LTE5MjM8L2lzYm4+PGFjY2Vzc2lvbi1udW0+V09TOjAwMDMwMTA5MzMwMDAxMDwvYWNjZXNzaW9u
LW51bT48d29yay10eXBlPkFydGljbGU8L3dvcmstdHlwZT48dXJscz48cmVsYXRlZC11cmxzPjx1
cmw+Jmx0O0dvIHRvIElTSSZndDs6Ly9XT1M6MDAwMzAxMDkzMzAwMDEwPC91cmw+PC9yZWxhdGVk
LXVybHM+PC91cmxzPjxlbGVjdHJvbmljLXJlc291cmNlLW51bT4xMC4xMDE2L2ouYWdyZm9ybWV0
LjIwMTEuMDcuMDEyPC9lbGVjdHJvbmljLXJlc291cmNlLW51bT48bGFuZ3VhZ2U+RW5nbGlzaDwv
bGFuZ3VhZ2U+PC9yZWNvcmQ+PC9DaXRlPjwvRW5kTm90ZT5=
</w:fldData>
        </w:fldChar>
      </w:r>
      <w:r w:rsidR="00842E2E">
        <w:instrText xml:space="preserve"> ADDIN EN.CITE </w:instrText>
      </w:r>
      <w:r w:rsidR="00842E2E">
        <w:fldChar w:fldCharType="begin">
          <w:fldData xml:space="preserve">PEVuZE5vdGU+PENpdGU+PEF1dGhvcj5DbGVtZW50PC9BdXRob3I+PFllYXI+MjAxMjwvWWVhcj48
UmVjTnVtPjc8L1JlY051bT48RGlzcGxheVRleHQ+KENsZW1lbnQsIEphcnZpcyBldCBhbC4gMjAx
Mik8L0Rpc3BsYXlUZXh0PjxyZWNvcmQ+PHJlYy1udW1iZXI+NzwvcmVjLW51bWJlcj48Zm9yZWln
bi1rZXlzPjxrZXkgYXBwPSJFTiIgZGItaWQ9ImFyd3B6NTB0cHBmMjBxZXMwYWR4NWF6dGV0MHc5
eHRhcnRzZCIgdGltZXN0YW1wPSIxNDMzMzYxOTEyIj43PC9rZXk+PC9mb3JlaWduLWtleXM+PHJl
Zi10eXBlIG5hbWU9IkpvdXJuYWwgQXJ0aWNsZSI+MTc8L3JlZi10eXBlPjxjb250cmlidXRvcnM+
PGF1dGhvcnM+PGF1dGhvcj5DbGVtZW50LCBSLiBKLjwvYXV0aG9yPjxhdXRob3I+SmFydmlzLCBQ
LiBHLjwvYXV0aG9yPjxhdXRob3I+TW9uY3JpZWZmLCBKLiBCLjwvYXV0aG9yPjwvYXV0aG9ycz48
L2NvbnRyaWJ1dG9ycz48YXV0aC1hZGRyZXNzPltDbGVtZW50LCBSb2JlcnQgSi47IEphcnZpcywg
UGF1bCBHLjsgTW9uY3JpZWZmLCBKb2huIEIuXSBVbml2IEVkaW5idXJnaCwgU2NoIEdlb1NjaSwg
RWRpbmJ1cmdoIEVIOSAzSk4sIE1pZGxvdGhpYW4sIFNjb3RsYW5kLiYjeEQ7Q2xlbWVudCwgUkog
KHJlcHJpbnQgYXV0aG9yKSwgVW5pdiBFZGluYnVyZ2gsIFNjaCBHZW9TY2ksIEVkaW5idXJnaCBF
SDkgM0pOLCBNaWRsb3RoaWFuLCBTY290bGFuZC48L2F1dGgtYWRkcmVzcz48dGl0bGVzPjx0aXRs
ZT5DYXJib24gZGlveGlkZSBleGNoYW5nZSBvZiBhIFNpdGthIHNwcnVjZSBwbGFudGF0aW9uIGlu
IFNjb3RsYW5kIG92ZXIgZml2ZSB5ZWFyczwvdGl0bGU+PHNlY29uZGFyeS10aXRsZT5BZ3JpY3Vs
dHVyYWwgYW5kIEZvcmVzdCBNZXRlb3JvbG9neTwvc2Vjb25kYXJ5LXRpdGxlPjxhbHQtdGl0bGU+
QWdyaWMuIEZvci4gTWV0ZW9yb2wuPC9hbHQtdGl0bGU+PC90aXRsZXM+PHBlcmlvZGljYWw+PGZ1
bGwtdGl0bGU+QWdyaWN1bHR1cmFsIGFuZCBGb3Jlc3QgTWV0ZW9yb2xvZ3k8L2Z1bGwtdGl0bGU+
PGFiYnItMT5BZ3JpYy4gRm9yLiBNZXRlb3JvbC48L2FiYnItMT48L3BlcmlvZGljYWw+PGFsdC1w
ZXJpb2RpY2FsPjxmdWxsLXRpdGxlPkFncmljdWx0dXJhbCBhbmQgRm9yZXN0IE1ldGVvcm9sb2d5
PC9mdWxsLXRpdGxlPjxhYmJyLTE+QWdyaWMuIEZvci4gTWV0ZW9yb2wuPC9hYmJyLTE+PC9hbHQt
cGVyaW9kaWNhbD48cGFnZXM+MTA2LTEyMzwvcGFnZXM+PHZvbHVtZT4xNTM8L3ZvbHVtZT48a2V5
d29yZHM+PGtleXdvcmQ+Q08yIGZsdXg8L2tleXdvcmQ+PGtleXdvcmQ+U2l0a2Egc3BydWNlPC9r
ZXl3b3JkPjxrZXl3b3JkPkNhcmJvRXVyb3BlPC9rZXl3b3JkPjxrZXl3b3JkPkVkZHkgY292YXJp
YW5jZTwva2V5d29yZD48a2V5d29yZD5Vc3RhciBjb3JyZWN0aW9uPC9rZXl3b3JkPjxrZXl3b3Jk
PlJhZGlhdGlvbiB1c2UgZWZmaWNpZW5jeTwva2V5d29yZD48a2V5d29yZD5TSVRDSEVOU0lTIEJP
TkcgQ0FSUjwva2V5d29yZD48a2V5d29yZD5MSUdIVC1VU0UgRUZGSUNJRU5DWTwva2V5d29yZD48
a2V5d29yZD5GT1JFU1QgU0lURVMgRk9SQ0FTVDwva2V5d29yZD48a2V5d29yZD5TT0lMPC9rZXl3
b3JkPjxrZXl3b3JkPkNPMiBQUk9EVUNUSU9OPC9rZXl3b3JkPjxrZXl3b3JkPldBVEVSLVZBUE9S
PC9rZXl3b3JkPjxrZXl3b3JkPlRFTVBFUkFUVVJFLURFUEVOREVOQ0U8L2tleXdvcmQ+PGtleXdv
cmQ+RUREWSBDT1ZBUklBTkNFPC9rZXl3b3JkPjxrZXl3b3JkPk1JTkVSQUxJWkFUSU9OIFJBVEVT
PC9rZXl3b3JkPjxrZXl3b3JkPkdMT0JBTCBJUlJBRElBTkNFPC9rZXl3b3JkPjxrZXl3b3JkPkZM
VVggTUVBU1VSRU1FTlRTPC9rZXl3b3JkPjxrZXl3b3JkPkFncm9ub215PC9rZXl3b3JkPjxrZXl3
b3JkPkZvcmVzdHJ5PC9rZXl3b3JkPjxrZXl3b3JkPk1ldGVvcm9sb2d5ICZhbXA7IEF0bW9zcGhl
cmljIFNjaWVuY2VzPC9rZXl3b3JkPjwva2V5d29yZHM+PGRhdGVzPjx5ZWFyPjIwMTI8L3llYXI+
PHB1Yi1kYXRlcz48ZGF0ZT5GZWI8L2RhdGU+PC9wdWItZGF0ZXM+PC9kYXRlcz48aXNibj4wMTY4
LTE5MjM8L2lzYm4+PGFjY2Vzc2lvbi1udW0+V09TOjAwMDMwMTA5MzMwMDAxMDwvYWNjZXNzaW9u
LW51bT48d29yay10eXBlPkFydGljbGU8L3dvcmstdHlwZT48dXJscz48cmVsYXRlZC11cmxzPjx1
cmw+Jmx0O0dvIHRvIElTSSZndDs6Ly9XT1M6MDAwMzAxMDkzMzAwMDEwPC91cmw+PC9yZWxhdGVk
LXVybHM+PC91cmxzPjxlbGVjdHJvbmljLXJlc291cmNlLW51bT4xMC4xMDE2L2ouYWdyZm9ybWV0
LjIwMTEuMDcuMDEyPC9lbGVjdHJvbmljLXJlc291cmNlLW51bT48bGFuZ3VhZ2U+RW5nbGlzaDwv
bGFuZ3VhZ2U+PC9yZWNvcmQ+PC9DaXRlPjwvRW5kTm90ZT5=
</w:fldData>
        </w:fldChar>
      </w:r>
      <w:r w:rsidR="00842E2E">
        <w:instrText xml:space="preserve"> ADDIN EN.CITE.DATA </w:instrText>
      </w:r>
      <w:r w:rsidR="00842E2E">
        <w:fldChar w:fldCharType="end"/>
      </w:r>
      <w:r w:rsidR="00842E2E">
        <w:fldChar w:fldCharType="separate"/>
      </w:r>
      <w:r w:rsidR="00842E2E">
        <w:rPr>
          <w:noProof/>
        </w:rPr>
        <w:t>(Clement, Jarvis et al. 2012)</w:t>
      </w:r>
      <w:r w:rsidR="00842E2E">
        <w:fldChar w:fldCharType="end"/>
      </w:r>
      <w:r w:rsidR="00842E2E">
        <w:t>.</w:t>
      </w:r>
    </w:p>
    <w:p w:rsidR="001107E3" w:rsidRDefault="001107E3" w:rsidP="000854C9">
      <w:r>
        <w:rPr>
          <w:noProof/>
          <w:lang w:eastAsia="en-GB"/>
        </w:rPr>
        <w:drawing>
          <wp:inline distT="0" distB="0" distL="0" distR="0">
            <wp:extent cx="4407735" cy="319177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ological_map_bedrock.png"/>
                    <pic:cNvPicPr/>
                  </pic:nvPicPr>
                  <pic:blipFill>
                    <a:blip r:embed="rId7">
                      <a:extLst>
                        <a:ext uri="{28A0092B-C50C-407E-A947-70E740481C1C}">
                          <a14:useLocalDpi xmlns:a14="http://schemas.microsoft.com/office/drawing/2010/main" val="0"/>
                        </a:ext>
                      </a:extLst>
                    </a:blip>
                    <a:stretch>
                      <a:fillRect/>
                    </a:stretch>
                  </pic:blipFill>
                  <pic:spPr>
                    <a:xfrm>
                      <a:off x="0" y="0"/>
                      <a:ext cx="4442102" cy="3216660"/>
                    </a:xfrm>
                    <a:prstGeom prst="rect">
                      <a:avLst/>
                    </a:prstGeom>
                  </pic:spPr>
                </pic:pic>
              </a:graphicData>
            </a:graphic>
          </wp:inline>
        </w:drawing>
      </w:r>
    </w:p>
    <w:p w:rsidR="001107E3" w:rsidRPr="001107E3" w:rsidRDefault="001107E3" w:rsidP="000854C9">
      <w:pPr>
        <w:rPr>
          <w:i/>
          <w:sz w:val="20"/>
        </w:rPr>
      </w:pPr>
      <w:r w:rsidRPr="001107E3">
        <w:rPr>
          <w:i/>
          <w:sz w:val="20"/>
        </w:rPr>
        <w:t xml:space="preserve">Fig:3 geological map of the bedrock in the Griffin Forest area (1:50000). Source: Edina </w:t>
      </w:r>
      <w:proofErr w:type="spellStart"/>
      <w:r w:rsidRPr="001107E3">
        <w:rPr>
          <w:i/>
          <w:sz w:val="20"/>
        </w:rPr>
        <w:t>digimap</w:t>
      </w:r>
      <w:proofErr w:type="spellEnd"/>
      <w:r w:rsidRPr="001107E3">
        <w:rPr>
          <w:i/>
          <w:sz w:val="20"/>
        </w:rPr>
        <w:t>.</w:t>
      </w:r>
    </w:p>
    <w:p w:rsidR="001107E3" w:rsidRDefault="001107E3" w:rsidP="000854C9">
      <w:pPr>
        <w:rPr>
          <w:i/>
        </w:rPr>
      </w:pPr>
      <w:r>
        <w:rPr>
          <w:i/>
          <w:noProof/>
          <w:lang w:eastAsia="en-GB"/>
        </w:rPr>
        <w:lastRenderedPageBreak/>
        <w:drawing>
          <wp:inline distT="0" distB="0" distL="0" distR="0">
            <wp:extent cx="4405023" cy="3840364"/>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ological_map_superficial_deposit.png"/>
                    <pic:cNvPicPr/>
                  </pic:nvPicPr>
                  <pic:blipFill>
                    <a:blip r:embed="rId8">
                      <a:extLst>
                        <a:ext uri="{28A0092B-C50C-407E-A947-70E740481C1C}">
                          <a14:useLocalDpi xmlns:a14="http://schemas.microsoft.com/office/drawing/2010/main" val="0"/>
                        </a:ext>
                      </a:extLst>
                    </a:blip>
                    <a:stretch>
                      <a:fillRect/>
                    </a:stretch>
                  </pic:blipFill>
                  <pic:spPr>
                    <a:xfrm>
                      <a:off x="0" y="0"/>
                      <a:ext cx="4432615" cy="3864419"/>
                    </a:xfrm>
                    <a:prstGeom prst="rect">
                      <a:avLst/>
                    </a:prstGeom>
                  </pic:spPr>
                </pic:pic>
              </a:graphicData>
            </a:graphic>
          </wp:inline>
        </w:drawing>
      </w:r>
    </w:p>
    <w:p w:rsidR="001107E3" w:rsidRPr="001107E3" w:rsidRDefault="001107E3" w:rsidP="001107E3">
      <w:pPr>
        <w:rPr>
          <w:i/>
          <w:sz w:val="20"/>
        </w:rPr>
      </w:pPr>
      <w:r w:rsidRPr="001107E3">
        <w:rPr>
          <w:i/>
          <w:sz w:val="20"/>
        </w:rPr>
        <w:t xml:space="preserve">Fig:3 geological map of the superficial deposits in Griffin Forest area (1:50000). Source: Edina </w:t>
      </w:r>
      <w:proofErr w:type="spellStart"/>
      <w:r w:rsidRPr="001107E3">
        <w:rPr>
          <w:i/>
          <w:sz w:val="20"/>
        </w:rPr>
        <w:t>digimap</w:t>
      </w:r>
      <w:proofErr w:type="spellEnd"/>
      <w:r w:rsidRPr="001107E3">
        <w:rPr>
          <w:i/>
          <w:sz w:val="20"/>
        </w:rPr>
        <w:t>.</w:t>
      </w:r>
    </w:p>
    <w:p w:rsidR="001107E3" w:rsidRPr="003B7A47" w:rsidRDefault="00485803" w:rsidP="000854C9">
      <w:r>
        <w:t>The main factors determining the maximum height at which trees can grow are altitude, climate (especially wind exposure) and soil quality. The potential maximum height of the tree line exceeds only slightly the 600 meters in the Cairngorms</w:t>
      </w:r>
      <w:r w:rsidR="003B7A47">
        <w:t>, north of the case study area,</w:t>
      </w:r>
      <w:r>
        <w:t xml:space="preserve"> which is sensible lower than what can be found in Northern America and Scandinavia at similar latitudes. This can be due to the combination of the cool and wet oceanic climate and the wind exposure; soil types also indirectly reflect these two factors, as a direct combination o</w:t>
      </w:r>
      <w:r w:rsidR="004F1B4F">
        <w:t>f relieves and rainfall pattern</w:t>
      </w:r>
      <w:r>
        <w:t>. The formation of peat blankets in the Scottish uplands, started after the last glaciation, is another limiting factor to the growth of trees that has been changed with the use of drainages</w:t>
      </w:r>
      <w:r w:rsidR="00590BD1">
        <w:t xml:space="preserve"> in plantations</w:t>
      </w:r>
      <w:r>
        <w:t xml:space="preserve"> to make the</w:t>
      </w:r>
      <w:r w:rsidR="004F1B4F">
        <w:t xml:space="preserve"> growth of t</w:t>
      </w:r>
      <w:r w:rsidR="007D502C">
        <w:t xml:space="preserve">ree roots possible </w:t>
      </w:r>
      <w:r w:rsidR="007D502C">
        <w:fldChar w:fldCharType="begin"/>
      </w:r>
      <w:r w:rsidR="007D502C">
        <w:instrText xml:space="preserve"> ADDIN EN.CITE &lt;EndNote&gt;&lt;Cite&gt;&lt;Author&gt;Oosthoek&lt;/Author&gt;&lt;Year&gt;2013&lt;/Year&gt;&lt;RecNum&gt;64&lt;/RecNum&gt;&lt;DisplayText&gt;(Oosthoek 2013)&lt;/DisplayText&gt;&lt;record&gt;&lt;rec-number&gt;64&lt;/rec-number&gt;&lt;foreign-keys&gt;&lt;key app="EN" db-id="arwpz50tppf20qes0adx5aztet0w9xtartsd" timestamp="1507736782"&gt;64&lt;/key&gt;&lt;/foreign-keys&gt;&lt;ref-type name="Book"&gt;6&lt;/ref-type&gt;&lt;contributors&gt;&lt;authors&gt;&lt;author&gt;Oosthoek, K. J.&lt;/author&gt;&lt;/authors&gt;&lt;/contributors&gt;&lt;titles&gt;&lt;title&gt;Conquering the Highlands : a history of the afforestation of the Scottish uplands&lt;/title&gt;&lt;/titles&gt;&lt;dates&gt;&lt;year&gt;2013&lt;/year&gt;&lt;/dates&gt;&lt;publisher&gt;Australian National University E Press&lt;/publisher&gt;&lt;isbn&gt;1-922144-79-7&lt;/isbn&gt;&lt;urls&gt;&lt;/urls&gt;&lt;/record&gt;&lt;/Cite&gt;&lt;/EndNote&gt;</w:instrText>
      </w:r>
      <w:r w:rsidR="007D502C">
        <w:fldChar w:fldCharType="separate"/>
      </w:r>
      <w:r w:rsidR="007D502C">
        <w:rPr>
          <w:noProof/>
        </w:rPr>
        <w:t>(Oosthoek 2013)</w:t>
      </w:r>
      <w:r w:rsidR="007D502C">
        <w:fldChar w:fldCharType="end"/>
      </w:r>
      <w:r w:rsidR="007D502C">
        <w:t>.</w:t>
      </w:r>
    </w:p>
    <w:p w:rsidR="000854C9" w:rsidRDefault="000854C9" w:rsidP="000854C9">
      <w:pPr>
        <w:pStyle w:val="Heading3"/>
      </w:pPr>
      <w:r>
        <w:t xml:space="preserve">Before afforestation: brief history of </w:t>
      </w:r>
      <w:r w:rsidRPr="00B94561">
        <w:t>forest</w:t>
      </w:r>
      <w:r>
        <w:t xml:space="preserve"> cover in Scotland</w:t>
      </w:r>
    </w:p>
    <w:p w:rsidR="000854C9" w:rsidRDefault="00293830" w:rsidP="000854C9">
      <w:r>
        <w:t xml:space="preserve">The present status of Scottish forest cover </w:t>
      </w:r>
      <w:r w:rsidR="00B05A33">
        <w:t>reflects</w:t>
      </w:r>
      <w:r>
        <w:t xml:space="preserve"> a very recent afforestation process started on the second decade of the 20</w:t>
      </w:r>
      <w:r w:rsidRPr="00293830">
        <w:rPr>
          <w:vertAlign w:val="superscript"/>
        </w:rPr>
        <w:t>th</w:t>
      </w:r>
      <w:r>
        <w:t xml:space="preserve"> century: at the start of the past century, in fact, less than 5% of the UK were covered by forests. </w:t>
      </w:r>
      <w:r w:rsidR="00B05A33">
        <w:t>When thinking of the Highlands, one might think that the typical world known scenery of naked mountains, whose rocks have been modelled by the force of Nature are the effect of the combined pressure of the climatic conditions and human pressure in a relatively recent past. In fact, after the last Ice Age different types of forests covered the Highland</w:t>
      </w:r>
      <w:r w:rsidR="00590BD1">
        <w:t>s</w:t>
      </w:r>
      <w:r w:rsidR="00B05A33">
        <w:t xml:space="preserve">, mainly pine and oak, except the extreme northern portion and the islands where the forest cover was mainly </w:t>
      </w:r>
      <w:r w:rsidR="004F1B4F">
        <w:t>consisting of birch and hazel. The forests ex</w:t>
      </w:r>
      <w:r w:rsidR="00501E35">
        <w:t>tent reached its maximum peak about 6,000 years ago, when an educated guess based on palynological investigations suggest that at least the 60% of Scotland was covered by some sort of vegetation. In that same era p</w:t>
      </w:r>
      <w:r w:rsidR="00B05A33">
        <w:t>roof</w:t>
      </w:r>
      <w:r w:rsidR="00501E35">
        <w:t>s</w:t>
      </w:r>
      <w:r w:rsidR="00B05A33">
        <w:t xml:space="preserve"> of massive utili</w:t>
      </w:r>
      <w:r w:rsidR="004F1B4F">
        <w:t>sation and deforestation dates 4</w:t>
      </w:r>
      <w:r w:rsidR="00B05A33">
        <w:t xml:space="preserve">000 years ago </w:t>
      </w:r>
      <w:r w:rsidR="00501E35">
        <w:t xml:space="preserve">by the hand of early farming communities </w:t>
      </w:r>
      <w:r w:rsidR="007D502C">
        <w:fldChar w:fldCharType="begin"/>
      </w:r>
      <w:r w:rsidR="007D502C">
        <w:instrText xml:space="preserve"> ADDIN EN.CITE &lt;EndNote&gt;&lt;Cite&gt;&lt;Author&gt;Oosthoek&lt;/Author&gt;&lt;Year&gt;2013&lt;/Year&gt;&lt;RecNum&gt;64&lt;/RecNum&gt;&lt;DisplayText&gt;(Oosthoek 2013)&lt;/DisplayText&gt;&lt;record&gt;&lt;rec-number&gt;64&lt;/rec-number&gt;&lt;foreign-keys&gt;&lt;key app="EN" db-id="arwpz50tppf20qes0adx5aztet0w9xtartsd" timestamp="1507736782"&gt;64&lt;/key&gt;&lt;/foreign-keys&gt;&lt;ref-type name="Book"&gt;6&lt;/ref-type&gt;&lt;contributors&gt;&lt;authors&gt;&lt;author&gt;Oosthoek, K. J.&lt;/author&gt;&lt;/authors&gt;&lt;/contributors&gt;&lt;titles&gt;&lt;title&gt;Conquering the Highlands : a history of the afforestation of the Scottish uplands&lt;/title&gt;&lt;/titles&gt;&lt;dates&gt;&lt;year&gt;2013&lt;/year&gt;&lt;/dates&gt;&lt;publisher&gt;Australian National University E Press&lt;/publisher&gt;&lt;isbn&gt;1-922144-79-7&lt;/isbn&gt;&lt;urls&gt;&lt;/urls&gt;&lt;/record&gt;&lt;/Cite&gt;&lt;/EndNote&gt;</w:instrText>
      </w:r>
      <w:r w:rsidR="007D502C">
        <w:fldChar w:fldCharType="separate"/>
      </w:r>
      <w:r w:rsidR="007D502C">
        <w:rPr>
          <w:noProof/>
        </w:rPr>
        <w:t>(Oosthoek 2013)</w:t>
      </w:r>
      <w:r w:rsidR="007D502C">
        <w:fldChar w:fldCharType="end"/>
      </w:r>
      <w:r w:rsidR="00B05A33">
        <w:t xml:space="preserve">. </w:t>
      </w:r>
      <w:r w:rsidR="00501E35">
        <w:t>In fact, w</w:t>
      </w:r>
      <w:r w:rsidR="000854C9">
        <w:t xml:space="preserve">hilst in north-west Scotland the pine forests were largely replaced by blanket-bog before any large impact by man, in the Eastern Highlands human activity was the main destructive agent, stretching over a period from about 1700 BC to about 1000 AD: the fire, the cattle, the sheep and </w:t>
      </w:r>
      <w:r w:rsidR="000854C9">
        <w:lastRenderedPageBreak/>
        <w:t xml:space="preserve">the goats of the Highland peasants, aided by a period of climatic deterioration (the “Little Ice Age” started in the later fourteenth century and not really over before the late seventeenth century) reduced the estimated 50-60% of forest cover during the Mesolithic period to about the four </w:t>
      </w:r>
      <w:r w:rsidR="00C111FB">
        <w:t xml:space="preserve">percent during the Middle Ages </w:t>
      </w:r>
      <w:r w:rsidR="007D502C">
        <w:fldChar w:fldCharType="begin"/>
      </w:r>
      <w:r w:rsidR="007D502C">
        <w:instrText xml:space="preserve"> ADDIN EN.CITE &lt;EndNote&gt;&lt;Cite&gt;&lt;Author&gt;Smout&lt;/Author&gt;&lt;Year&gt;1997&lt;/Year&gt;&lt;RecNum&gt;63&lt;/RecNum&gt;&lt;DisplayText&gt;(Smout 1997)&lt;/DisplayText&gt;&lt;record&gt;&lt;rec-number&gt;63&lt;/rec-number&gt;&lt;foreign-keys&gt;&lt;key app="EN" db-id="arwpz50tppf20qes0adx5aztet0w9xtartsd" timestamp="1507736588"&gt;63&lt;/key&gt;&lt;/foreign-keys&gt;&lt;ref-type name="Edited Book"&gt;28&lt;/ref-type&gt;&lt;contributors&gt;&lt;authors&gt;&lt;author&gt;Smout, T. C.&lt;/author&gt;&lt;/authors&gt;&lt;/contributors&gt;&lt;titles&gt;&lt;title&gt;Scottish Woodland History&lt;/title&gt;&lt;/titles&gt;&lt;pages&gt;206&lt;/pages&gt;&lt;edition&gt;1st&lt;/edition&gt;&lt;dates&gt;&lt;year&gt;1997&lt;/year&gt;&lt;/dates&gt;&lt;publisher&gt;Scottish Cultural Press - Edinburgh&lt;/publisher&gt;&lt;isbn&gt;1898218536&lt;/isbn&gt;&lt;urls&gt;&lt;/urls&gt;&lt;/record&gt;&lt;/Cite&gt;&lt;/EndNote&gt;</w:instrText>
      </w:r>
      <w:r w:rsidR="007D502C">
        <w:fldChar w:fldCharType="separate"/>
      </w:r>
      <w:r w:rsidR="007D502C">
        <w:rPr>
          <w:noProof/>
        </w:rPr>
        <w:t>(Smout 1997)</w:t>
      </w:r>
      <w:r w:rsidR="007D502C">
        <w:fldChar w:fldCharType="end"/>
      </w:r>
      <w:r w:rsidR="007D502C">
        <w:t>.</w:t>
      </w:r>
    </w:p>
    <w:p w:rsidR="000854C9" w:rsidRDefault="001C4550" w:rsidP="000854C9">
      <w:r>
        <w:t>As written above, at the beginning of the 20</w:t>
      </w:r>
      <w:r w:rsidRPr="001C4550">
        <w:rPr>
          <w:vertAlign w:val="superscript"/>
        </w:rPr>
        <w:t>th</w:t>
      </w:r>
      <w:r>
        <w:t xml:space="preserve"> century forests counted for about 5% of the total land in UK. When </w:t>
      </w:r>
      <w:r w:rsidR="000854C9">
        <w:t>the WWI</w:t>
      </w:r>
      <w:r>
        <w:t xml:space="preserve"> burst</w:t>
      </w:r>
      <w:r w:rsidR="000854C9">
        <w:t xml:space="preserve"> about 182,000 ha of mostly broadleaved woodland were felled</w:t>
      </w:r>
      <w:r w:rsidR="00284F94">
        <w:t xml:space="preserve"> and the urge for a strategic policy to create and maintain a woodland stock brought to what can be considered the foundations of today’s forestry policy and practices: t</w:t>
      </w:r>
      <w:r w:rsidR="000854C9">
        <w:t>he Forestry Act of 1919</w:t>
      </w:r>
      <w:r w:rsidR="00284F94">
        <w:t>.</w:t>
      </w:r>
      <w:r w:rsidR="000854C9">
        <w:t xml:space="preserve"> The Forestry Commission (FC) was created and a target of 0.75 million ha of new forests was set</w:t>
      </w:r>
      <w:r w:rsidR="006768D8">
        <w:t>, so that the country had not to rely anymore on timber imports</w:t>
      </w:r>
      <w:r w:rsidR="000854C9">
        <w:t xml:space="preserve">. </w:t>
      </w:r>
      <w:r w:rsidR="00E5392B">
        <w:t>Due to</w:t>
      </w:r>
      <w:r w:rsidR="00485803">
        <w:t xml:space="preserve"> the second </w:t>
      </w:r>
      <w:proofErr w:type="spellStart"/>
      <w:r w:rsidR="00485803">
        <w:t>Wolrd</w:t>
      </w:r>
      <w:proofErr w:type="spellEnd"/>
      <w:r w:rsidR="00485803">
        <w:t xml:space="preserve"> War conflict, and</w:t>
      </w:r>
      <w:r w:rsidR="000854C9">
        <w:t xml:space="preserve"> the </w:t>
      </w:r>
      <w:r w:rsidR="00485803">
        <w:t xml:space="preserve">consequent </w:t>
      </w:r>
      <w:r w:rsidR="000854C9">
        <w:t>need for more timber</w:t>
      </w:r>
      <w:r w:rsidR="00485803">
        <w:t>,</w:t>
      </w:r>
      <w:r w:rsidR="000854C9">
        <w:t xml:space="preserve"> </w:t>
      </w:r>
      <w:proofErr w:type="gramStart"/>
      <w:r w:rsidR="000854C9">
        <w:t>In</w:t>
      </w:r>
      <w:proofErr w:type="gramEnd"/>
      <w:r w:rsidR="000854C9">
        <w:t xml:space="preserve"> 1943 the FC set a new ambitious target: 1.2 million ha to be afforested and a further 0.8 million ha of “effective” forest to be created by restocking existing woodlands. Afforestation continued undisturbed despite of the loss of strategic interest</w:t>
      </w:r>
      <w:r w:rsidR="00485803">
        <w:t xml:space="preserve">. </w:t>
      </w:r>
      <w:r w:rsidR="000854C9">
        <w:t xml:space="preserve">At the end of the 1970s the 1943 target was about to be passed. In December 1980 a ministerial statement announced a forestry policy that did not mention a total area of plantations anymore, but envisaged an afforestation rate of 20,000-25,000 ha per year, later increased to 30,000 ha in March 1986. Since 1919 upland afforestation has continued inexorably. Over the last 60 years nearly 18,000 ha have been planted each year. </w:t>
      </w:r>
    </w:p>
    <w:p w:rsidR="00485803" w:rsidRDefault="00485803" w:rsidP="00485803">
      <w:r>
        <w:t>The area of woodland in the UK at 31</w:t>
      </w:r>
      <w:r w:rsidRPr="005003FE">
        <w:rPr>
          <w:vertAlign w:val="superscript"/>
        </w:rPr>
        <w:t>st</w:t>
      </w:r>
      <w:r>
        <w:t xml:space="preserve"> March 2017 exceeds the 3 million hectares, 1.4 of which is located in Scotland. Conifers account for the 51% of the overall forest cover and almost three quarters in Scotland. Sitka spruce accounts for around a half of the conifer area in UK, about 58% in Scotland </w:t>
      </w:r>
      <w:r w:rsidR="007D502C">
        <w:fldChar w:fldCharType="begin"/>
      </w:r>
      <w:r w:rsidR="00776D6C">
        <w:instrText xml:space="preserve"> ADDIN EN.CITE &lt;EndNote&gt;&lt;Cite&gt;&lt;Author&gt;Commission&lt;/Author&gt;&lt;Year&gt;2017&lt;/Year&gt;&lt;RecNum&gt;62&lt;/RecNum&gt;&lt;DisplayText&gt;(Forestry Commission 2017)&lt;/DisplayText&gt;&lt;record&gt;&lt;rec-number&gt;62&lt;/rec-number&gt;&lt;foreign-keys&gt;&lt;key app="EN" db-id="arwpz50tppf20qes0adx5aztet0w9xtartsd" timestamp="1507298163"&gt;62&lt;/key&gt;&lt;/foreign-keys&gt;&lt;ref-type name="Web Page"&gt;12&lt;/ref-type&gt;&lt;contributors&gt;&lt;authors&gt;&lt;author&gt;Forestry Commission,&lt;/author&gt;&lt;/authors&gt;&lt;/contributors&gt;&lt;titles&gt;&lt;title&gt;Forestry statistics and Forestry in facts and figures&lt;/title&gt;&lt;/titles&gt;&lt;volume&gt;2017&lt;/volume&gt;&lt;number&gt;6 October&lt;/number&gt;&lt;dates&gt;&lt;year&gt;2017&lt;/year&gt;&lt;pub-dates&gt;&lt;date&gt;28th September 2017&lt;/date&gt;&lt;/pub-dates&gt;&lt;/dates&gt;&lt;urls&gt;&lt;related-urls&gt;&lt;url&gt;https://www.forestry.gov.uk/forestry/infd-7aqdgc&lt;/url&gt;&lt;/related-urls&gt;&lt;/urls&gt;&lt;/record&gt;&lt;/Cite&gt;&lt;Cite&gt;&lt;Author&gt;Forestry Commission&lt;/Author&gt;&lt;Year&gt;2017&lt;/Year&gt;&lt;RecNum&gt;62&lt;/RecNum&gt;&lt;record&gt;&lt;rec-number&gt;62&lt;/rec-number&gt;&lt;foreign-keys&gt;&lt;key app="EN" db-id="arwpz50tppf20qes0adx5aztet0w9xtartsd" timestamp="1507298163"&gt;62&lt;/key&gt;&lt;/foreign-keys&gt;&lt;ref-type name="Web Page"&gt;12&lt;/ref-type&gt;&lt;contributors&gt;&lt;authors&gt;&lt;author&gt;Forestry Commission,&lt;/author&gt;&lt;/authors&gt;&lt;/contributors&gt;&lt;titles&gt;&lt;title&gt;Forestry statistics and Forestry in facts and figures&lt;/title&gt;&lt;/titles&gt;&lt;volume&gt;2017&lt;/volume&gt;&lt;number&gt;6 October&lt;/number&gt;&lt;dates&gt;&lt;year&gt;2017&lt;/year&gt;&lt;pub-dates&gt;&lt;date&gt;28th September 2017&lt;/date&gt;&lt;/pub-dates&gt;&lt;/dates&gt;&lt;urls&gt;&lt;related-urls&gt;&lt;url&gt;https://www.forestry.gov.uk/forestry/infd-7aqdgc&lt;/url&gt;&lt;/related-urls&gt;&lt;/urls&gt;&lt;/record&gt;&lt;/Cite&gt;&lt;/EndNote&gt;</w:instrText>
      </w:r>
      <w:r w:rsidR="007D502C">
        <w:fldChar w:fldCharType="separate"/>
      </w:r>
      <w:r w:rsidR="00776D6C">
        <w:rPr>
          <w:noProof/>
        </w:rPr>
        <w:t>(Forestry Commission 2017)</w:t>
      </w:r>
      <w:r w:rsidR="007D502C">
        <w:fldChar w:fldCharType="end"/>
      </w:r>
    </w:p>
    <w:p w:rsidR="00764474" w:rsidRDefault="00764474" w:rsidP="00976429">
      <w:pPr>
        <w:pStyle w:val="Heading3"/>
      </w:pPr>
      <w:r>
        <w:t>The plantation</w:t>
      </w:r>
    </w:p>
    <w:p w:rsidR="00485803" w:rsidRDefault="00485803" w:rsidP="00485803">
      <w:r>
        <w:t>Tompkins, Steve. Forestry in crisis. The battle for the hills. 1989. Christopher Helm, London.</w:t>
      </w:r>
    </w:p>
    <w:p w:rsidR="00485803" w:rsidRDefault="00485803" w:rsidP="00485803">
      <w:r>
        <w:t>“The vocabulary of an upland forester draws irresistible comparisons with agriculture. Afforestation of a bare hillside requires fencing, the elimination of wildlife such as hares and deer (regarded as vermin), deep ploughing and drainage, planting, fertilising and weeding. Today’s foresters talk of rotations, crops and harvests. Their crops have become steadily more dependent on a single, alien species, the Sitka spruce, with lodgepole pine used where the ground is poorest. Tree-breeding programmes are also ensuring that the genetic base of the plants used will steadily decrease. Blanket afforestation consists of even aged conifer monocultures, that are harvested and replanted, like any crop of surplus grain, except that the trees take decades to grow.</w:t>
      </w:r>
    </w:p>
    <w:p w:rsidR="00485803" w:rsidRDefault="00485803" w:rsidP="00485803">
      <w:r>
        <w:t xml:space="preserve">The second basic ingredient of British forestry is that the rapid expansion of coniferous plantations has occurred on land where tree growth is least satisfactory – in the uplands. This was due to avoid competition with agriculture, as the production of food was seen to be of key importance, and to take place on cheap land and on a large scale, to reduce unit costs. As to 1986, 34% of hill, moor and rough grazing in Scotland had been afforested (source: NCC 1986). </w:t>
      </w:r>
    </w:p>
    <w:p w:rsidR="00467DB6" w:rsidRDefault="001E44E2" w:rsidP="00467DB6">
      <w:r>
        <w:t xml:space="preserve">Since the </w:t>
      </w:r>
      <w:r w:rsidR="0080662A">
        <w:t>Forest Census of 1995 the woodland area in Scotland is estimated to be grown of a further 7.5%</w:t>
      </w:r>
      <w:r w:rsidR="00FF62A4">
        <w:t xml:space="preserve"> </w:t>
      </w:r>
      <w:r w:rsidR="00FF62A4">
        <w:fldChar w:fldCharType="begin"/>
      </w:r>
      <w:r w:rsidR="00FF62A4">
        <w:instrText xml:space="preserve"> ADDIN EN.CITE &lt;EndNote&gt;&lt;Cite&gt;&lt;Author&gt;Forestry Commission&lt;/Author&gt;&lt;Year&gt;2011&lt;/Year&gt;&lt;RecNum&gt;65&lt;/RecNum&gt;&lt;DisplayText&gt;(Forestry Commission 2011)&lt;/DisplayText&gt;&lt;record&gt;&lt;rec-number&gt;65&lt;/rec-number&gt;&lt;foreign-keys&gt;&lt;key app="EN" db-id="arwpz50tppf20qes0adx5aztet0w9xtartsd" timestamp="1507737962"&gt;65&lt;/key&gt;&lt;/foreign-keys&gt;&lt;ref-type name="Electronic Article"&gt;43&lt;/ref-type&gt;&lt;contributors&gt;&lt;authors&gt;&lt;author&gt;Forestry Commission,&lt;/author&gt;&lt;/authors&gt;&lt;/contributors&gt;&lt;titles&gt;&lt;title&gt;National Forest Inventory Woodland Area Statistics: Scotland &lt;/title&gt;&lt;tertiary-title&gt;www.forestry.gov.uk&lt;/tertiary-title&gt;&lt;/titles&gt;&lt;pages&gt;17&lt;/pages&gt;&lt;dates&gt;&lt;year&gt;2011&lt;/year&gt;&lt;pub-dates&gt;&lt;date&gt;11/10/2017&lt;/date&gt;&lt;/pub-dates&gt;&lt;/dates&gt;&lt;publisher&gt;Forestry Commission&lt;/publisher&gt;&lt;urls&gt;&lt;/urls&gt;&lt;/record&gt;&lt;/Cite&gt;&lt;/EndNote&gt;</w:instrText>
      </w:r>
      <w:r w:rsidR="00FF62A4">
        <w:fldChar w:fldCharType="separate"/>
      </w:r>
      <w:r w:rsidR="00FF62A4">
        <w:rPr>
          <w:noProof/>
        </w:rPr>
        <w:t>(Forestry Commission 2011)</w:t>
      </w:r>
      <w:r w:rsidR="00FF62A4">
        <w:fldChar w:fldCharType="end"/>
      </w:r>
      <w:r w:rsidR="0080662A">
        <w:t xml:space="preserve">. In 1995, Sitka spruce represented about the 45% of the whole conifers in Tayside, over one third of the whole forest cover of the region. </w:t>
      </w:r>
    </w:p>
    <w:p w:rsidR="00EB5A42" w:rsidRPr="00EB5A42" w:rsidRDefault="008C1DED" w:rsidP="00EB5A42">
      <w:r>
        <w:t>The Griffin Forest plantation was established in 1980-1981 over a</w:t>
      </w:r>
      <w:r w:rsidR="00193333">
        <w:t>n area classified as heather</w:t>
      </w:r>
      <w:r>
        <w:t xml:space="preserve"> </w:t>
      </w:r>
      <w:r w:rsidR="00193333">
        <w:t xml:space="preserve">moorland. </w:t>
      </w:r>
      <w:r w:rsidR="00E47992">
        <w:t>Before planting the trees heather (</w:t>
      </w:r>
      <w:proofErr w:type="spellStart"/>
      <w:r w:rsidR="00842E2E">
        <w:rPr>
          <w:i/>
        </w:rPr>
        <w:t>Calluna</w:t>
      </w:r>
      <w:proofErr w:type="spellEnd"/>
      <w:r w:rsidR="00842E2E">
        <w:rPr>
          <w:i/>
        </w:rPr>
        <w:t xml:space="preserve"> vulgaris </w:t>
      </w:r>
      <w:r w:rsidR="00842E2E" w:rsidRPr="00842E2E">
        <w:t>(L.) Hull</w:t>
      </w:r>
      <w:r w:rsidR="00E47992">
        <w:t xml:space="preserve">) was burnt and the ground was ploughed in depth, originating a surface characterised by 3 different features: ridge, furrow and </w:t>
      </w:r>
      <w:r w:rsidR="00E47992">
        <w:lastRenderedPageBreak/>
        <w:t>undisturbed soil, so that ridges</w:t>
      </w:r>
      <w:r w:rsidR="00415D6F">
        <w:t xml:space="preserve"> lay at 1.9 m from each other. Trees were planted at a distance of 1.9 m on the ridges, so that the total number of trees was of 2770 trees/ha </w:t>
      </w:r>
      <w:r w:rsidR="00415D6F">
        <w:fldChar w:fldCharType="begin">
          <w:fldData xml:space="preserve">PEVuZE5vdGU+PENpdGU+PEF1dGhvcj5DbGVtZW50PC9BdXRob3I+PFllYXI+MjAxMjwvWWVhcj48
UmVjTnVtPjc8L1JlY051bT48RGlzcGxheVRleHQ+KENsZW1lbnQsIEphcnZpcyBldCBhbC4gMjAx
Mik8L0Rpc3BsYXlUZXh0PjxyZWNvcmQ+PHJlYy1udW1iZXI+NzwvcmVjLW51bWJlcj48Zm9yZWln
bi1rZXlzPjxrZXkgYXBwPSJFTiIgZGItaWQ9ImFyd3B6NTB0cHBmMjBxZXMwYWR4NWF6dGV0MHc5
eHRhcnRzZCIgdGltZXN0YW1wPSIxNDMzMzYxOTEyIj43PC9rZXk+PC9mb3JlaWduLWtleXM+PHJl
Zi10eXBlIG5hbWU9IkpvdXJuYWwgQXJ0aWNsZSI+MTc8L3JlZi10eXBlPjxjb250cmlidXRvcnM+
PGF1dGhvcnM+PGF1dGhvcj5DbGVtZW50LCBSLiBKLjwvYXV0aG9yPjxhdXRob3I+SmFydmlzLCBQ
LiBHLjwvYXV0aG9yPjxhdXRob3I+TW9uY3JpZWZmLCBKLiBCLjwvYXV0aG9yPjwvYXV0aG9ycz48
L2NvbnRyaWJ1dG9ycz48YXV0aC1hZGRyZXNzPltDbGVtZW50LCBSb2JlcnQgSi47IEphcnZpcywg
UGF1bCBHLjsgTW9uY3JpZWZmLCBKb2huIEIuXSBVbml2IEVkaW5idXJnaCwgU2NoIEdlb1NjaSwg
RWRpbmJ1cmdoIEVIOSAzSk4sIE1pZGxvdGhpYW4sIFNjb3RsYW5kLiYjeEQ7Q2xlbWVudCwgUkog
KHJlcHJpbnQgYXV0aG9yKSwgVW5pdiBFZGluYnVyZ2gsIFNjaCBHZW9TY2ksIEVkaW5idXJnaCBF
SDkgM0pOLCBNaWRsb3RoaWFuLCBTY290bGFuZC48L2F1dGgtYWRkcmVzcz48dGl0bGVzPjx0aXRs
ZT5DYXJib24gZGlveGlkZSBleGNoYW5nZSBvZiBhIFNpdGthIHNwcnVjZSBwbGFudGF0aW9uIGlu
IFNjb3RsYW5kIG92ZXIgZml2ZSB5ZWFyczwvdGl0bGU+PHNlY29uZGFyeS10aXRsZT5BZ3JpY3Vs
dHVyYWwgYW5kIEZvcmVzdCBNZXRlb3JvbG9neTwvc2Vjb25kYXJ5LXRpdGxlPjxhbHQtdGl0bGU+
QWdyaWMuIEZvci4gTWV0ZW9yb2wuPC9hbHQtdGl0bGU+PC90aXRsZXM+PHBlcmlvZGljYWw+PGZ1
bGwtdGl0bGU+QWdyaWN1bHR1cmFsIGFuZCBGb3Jlc3QgTWV0ZW9yb2xvZ3k8L2Z1bGwtdGl0bGU+
PGFiYnItMT5BZ3JpYy4gRm9yLiBNZXRlb3JvbC48L2FiYnItMT48L3BlcmlvZGljYWw+PGFsdC1w
ZXJpb2RpY2FsPjxmdWxsLXRpdGxlPkFncmljdWx0dXJhbCBhbmQgRm9yZXN0IE1ldGVvcm9sb2d5
PC9mdWxsLXRpdGxlPjxhYmJyLTE+QWdyaWMuIEZvci4gTWV0ZW9yb2wuPC9hYmJyLTE+PC9hbHQt
cGVyaW9kaWNhbD48cGFnZXM+MTA2LTEyMzwvcGFnZXM+PHZvbHVtZT4xNTM8L3ZvbHVtZT48a2V5
d29yZHM+PGtleXdvcmQ+Q08yIGZsdXg8L2tleXdvcmQ+PGtleXdvcmQ+U2l0a2Egc3BydWNlPC9r
ZXl3b3JkPjxrZXl3b3JkPkNhcmJvRXVyb3BlPC9rZXl3b3JkPjxrZXl3b3JkPkVkZHkgY292YXJp
YW5jZTwva2V5d29yZD48a2V5d29yZD5Vc3RhciBjb3JyZWN0aW9uPC9rZXl3b3JkPjxrZXl3b3Jk
PlJhZGlhdGlvbiB1c2UgZWZmaWNpZW5jeTwva2V5d29yZD48a2V5d29yZD5TSVRDSEVOU0lTIEJP
TkcgQ0FSUjwva2V5d29yZD48a2V5d29yZD5MSUdIVC1VU0UgRUZGSUNJRU5DWTwva2V5d29yZD48
a2V5d29yZD5GT1JFU1QgU0lURVMgRk9SQ0FTVDwva2V5d29yZD48a2V5d29yZD5TT0lMPC9rZXl3
b3JkPjxrZXl3b3JkPkNPMiBQUk9EVUNUSU9OPC9rZXl3b3JkPjxrZXl3b3JkPldBVEVSLVZBUE9S
PC9rZXl3b3JkPjxrZXl3b3JkPlRFTVBFUkFUVVJFLURFUEVOREVOQ0U8L2tleXdvcmQ+PGtleXdv
cmQ+RUREWSBDT1ZBUklBTkNFPC9rZXl3b3JkPjxrZXl3b3JkPk1JTkVSQUxJWkFUSU9OIFJBVEVT
PC9rZXl3b3JkPjxrZXl3b3JkPkdMT0JBTCBJUlJBRElBTkNFPC9rZXl3b3JkPjxrZXl3b3JkPkZM
VVggTUVBU1VSRU1FTlRTPC9rZXl3b3JkPjxrZXl3b3JkPkFncm9ub215PC9rZXl3b3JkPjxrZXl3
b3JkPkZvcmVzdHJ5PC9rZXl3b3JkPjxrZXl3b3JkPk1ldGVvcm9sb2d5ICZhbXA7IEF0bW9zcGhl
cmljIFNjaWVuY2VzPC9rZXl3b3JkPjwva2V5d29yZHM+PGRhdGVzPjx5ZWFyPjIwMTI8L3llYXI+
PHB1Yi1kYXRlcz48ZGF0ZT5GZWI8L2RhdGU+PC9wdWItZGF0ZXM+PC9kYXRlcz48aXNibj4wMTY4
LTE5MjM8L2lzYm4+PGFjY2Vzc2lvbi1udW0+V09TOjAwMDMwMTA5MzMwMDAxMDwvYWNjZXNzaW9u
LW51bT48d29yay10eXBlPkFydGljbGU8L3dvcmstdHlwZT48dXJscz48cmVsYXRlZC11cmxzPjx1
cmw+Jmx0O0dvIHRvIElTSSZndDs6Ly9XT1M6MDAwMzAxMDkzMzAwMDEwPC91cmw+PC9yZWxhdGVk
LXVybHM+PC91cmxzPjxlbGVjdHJvbmljLXJlc291cmNlLW51bT4xMC4xMDE2L2ouYWdyZm9ybWV0
LjIwMTEuMDcuMDEyPC9lbGVjdHJvbmljLXJlc291cmNlLW51bT48bGFuZ3VhZ2U+RW5nbGlzaDwv
bGFuZ3VhZ2U+PC9yZWNvcmQ+PC9DaXRlPjwvRW5kTm90ZT5=
</w:fldData>
        </w:fldChar>
      </w:r>
      <w:r w:rsidR="00415D6F">
        <w:instrText xml:space="preserve"> ADDIN EN.CITE </w:instrText>
      </w:r>
      <w:r w:rsidR="00415D6F">
        <w:fldChar w:fldCharType="begin">
          <w:fldData xml:space="preserve">PEVuZE5vdGU+PENpdGU+PEF1dGhvcj5DbGVtZW50PC9BdXRob3I+PFllYXI+MjAxMjwvWWVhcj48
UmVjTnVtPjc8L1JlY051bT48RGlzcGxheVRleHQ+KENsZW1lbnQsIEphcnZpcyBldCBhbC4gMjAx
Mik8L0Rpc3BsYXlUZXh0PjxyZWNvcmQ+PHJlYy1udW1iZXI+NzwvcmVjLW51bWJlcj48Zm9yZWln
bi1rZXlzPjxrZXkgYXBwPSJFTiIgZGItaWQ9ImFyd3B6NTB0cHBmMjBxZXMwYWR4NWF6dGV0MHc5
eHRhcnRzZCIgdGltZXN0YW1wPSIxNDMzMzYxOTEyIj43PC9rZXk+PC9mb3JlaWduLWtleXM+PHJl
Zi10eXBlIG5hbWU9IkpvdXJuYWwgQXJ0aWNsZSI+MTc8L3JlZi10eXBlPjxjb250cmlidXRvcnM+
PGF1dGhvcnM+PGF1dGhvcj5DbGVtZW50LCBSLiBKLjwvYXV0aG9yPjxhdXRob3I+SmFydmlzLCBQ
LiBHLjwvYXV0aG9yPjxhdXRob3I+TW9uY3JpZWZmLCBKLiBCLjwvYXV0aG9yPjwvYXV0aG9ycz48
L2NvbnRyaWJ1dG9ycz48YXV0aC1hZGRyZXNzPltDbGVtZW50LCBSb2JlcnQgSi47IEphcnZpcywg
UGF1bCBHLjsgTW9uY3JpZWZmLCBKb2huIEIuXSBVbml2IEVkaW5idXJnaCwgU2NoIEdlb1NjaSwg
RWRpbmJ1cmdoIEVIOSAzSk4sIE1pZGxvdGhpYW4sIFNjb3RsYW5kLiYjeEQ7Q2xlbWVudCwgUkog
KHJlcHJpbnQgYXV0aG9yKSwgVW5pdiBFZGluYnVyZ2gsIFNjaCBHZW9TY2ksIEVkaW5idXJnaCBF
SDkgM0pOLCBNaWRsb3RoaWFuLCBTY290bGFuZC48L2F1dGgtYWRkcmVzcz48dGl0bGVzPjx0aXRs
ZT5DYXJib24gZGlveGlkZSBleGNoYW5nZSBvZiBhIFNpdGthIHNwcnVjZSBwbGFudGF0aW9uIGlu
IFNjb3RsYW5kIG92ZXIgZml2ZSB5ZWFyczwvdGl0bGU+PHNlY29uZGFyeS10aXRsZT5BZ3JpY3Vs
dHVyYWwgYW5kIEZvcmVzdCBNZXRlb3JvbG9neTwvc2Vjb25kYXJ5LXRpdGxlPjxhbHQtdGl0bGU+
QWdyaWMuIEZvci4gTWV0ZW9yb2wuPC9hbHQtdGl0bGU+PC90aXRsZXM+PHBlcmlvZGljYWw+PGZ1
bGwtdGl0bGU+QWdyaWN1bHR1cmFsIGFuZCBGb3Jlc3QgTWV0ZW9yb2xvZ3k8L2Z1bGwtdGl0bGU+
PGFiYnItMT5BZ3JpYy4gRm9yLiBNZXRlb3JvbC48L2FiYnItMT48L3BlcmlvZGljYWw+PGFsdC1w
ZXJpb2RpY2FsPjxmdWxsLXRpdGxlPkFncmljdWx0dXJhbCBhbmQgRm9yZXN0IE1ldGVvcm9sb2d5
PC9mdWxsLXRpdGxlPjxhYmJyLTE+QWdyaWMuIEZvci4gTWV0ZW9yb2wuPC9hYmJyLTE+PC9hbHQt
cGVyaW9kaWNhbD48cGFnZXM+MTA2LTEyMzwvcGFnZXM+PHZvbHVtZT4xNTM8L3ZvbHVtZT48a2V5
d29yZHM+PGtleXdvcmQ+Q08yIGZsdXg8L2tleXdvcmQ+PGtleXdvcmQ+U2l0a2Egc3BydWNlPC9r
ZXl3b3JkPjxrZXl3b3JkPkNhcmJvRXVyb3BlPC9rZXl3b3JkPjxrZXl3b3JkPkVkZHkgY292YXJp
YW5jZTwva2V5d29yZD48a2V5d29yZD5Vc3RhciBjb3JyZWN0aW9uPC9rZXl3b3JkPjxrZXl3b3Jk
PlJhZGlhdGlvbiB1c2UgZWZmaWNpZW5jeTwva2V5d29yZD48a2V5d29yZD5TSVRDSEVOU0lTIEJP
TkcgQ0FSUjwva2V5d29yZD48a2V5d29yZD5MSUdIVC1VU0UgRUZGSUNJRU5DWTwva2V5d29yZD48
a2V5d29yZD5GT1JFU1QgU0lURVMgRk9SQ0FTVDwva2V5d29yZD48a2V5d29yZD5TT0lMPC9rZXl3
b3JkPjxrZXl3b3JkPkNPMiBQUk9EVUNUSU9OPC9rZXl3b3JkPjxrZXl3b3JkPldBVEVSLVZBUE9S
PC9rZXl3b3JkPjxrZXl3b3JkPlRFTVBFUkFUVVJFLURFUEVOREVOQ0U8L2tleXdvcmQ+PGtleXdv
cmQ+RUREWSBDT1ZBUklBTkNFPC9rZXl3b3JkPjxrZXl3b3JkPk1JTkVSQUxJWkFUSU9OIFJBVEVT
PC9rZXl3b3JkPjxrZXl3b3JkPkdMT0JBTCBJUlJBRElBTkNFPC9rZXl3b3JkPjxrZXl3b3JkPkZM
VVggTUVBU1VSRU1FTlRTPC9rZXl3b3JkPjxrZXl3b3JkPkFncm9ub215PC9rZXl3b3JkPjxrZXl3
b3JkPkZvcmVzdHJ5PC9rZXl3b3JkPjxrZXl3b3JkPk1ldGVvcm9sb2d5ICZhbXA7IEF0bW9zcGhl
cmljIFNjaWVuY2VzPC9rZXl3b3JkPjwva2V5d29yZHM+PGRhdGVzPjx5ZWFyPjIwMTI8L3llYXI+
PHB1Yi1kYXRlcz48ZGF0ZT5GZWI8L2RhdGU+PC9wdWItZGF0ZXM+PC9kYXRlcz48aXNibj4wMTY4
LTE5MjM8L2lzYm4+PGFjY2Vzc2lvbi1udW0+V09TOjAwMDMwMTA5MzMwMDAxMDwvYWNjZXNzaW9u
LW51bT48d29yay10eXBlPkFydGljbGU8L3dvcmstdHlwZT48dXJscz48cmVsYXRlZC11cmxzPjx1
cmw+Jmx0O0dvIHRvIElTSSZndDs6Ly9XT1M6MDAwMzAxMDkzMzAwMDEwPC91cmw+PC9yZWxhdGVk
LXVybHM+PC91cmxzPjxlbGVjdHJvbmljLXJlc291cmNlLW51bT4xMC4xMDE2L2ouYWdyZm9ybWV0
LjIwMTEuMDcuMDEyPC9lbGVjdHJvbmljLXJlc291cmNlLW51bT48bGFuZ3VhZ2U+RW5nbGlzaDwv
bGFuZ3VhZ2U+PC9yZWNvcmQ+PC9DaXRlPjwvRW5kTm90ZT5=
</w:fldData>
        </w:fldChar>
      </w:r>
      <w:r w:rsidR="00415D6F">
        <w:instrText xml:space="preserve"> ADDIN EN.CITE.DATA </w:instrText>
      </w:r>
      <w:r w:rsidR="00415D6F">
        <w:fldChar w:fldCharType="end"/>
      </w:r>
      <w:r w:rsidR="00415D6F">
        <w:fldChar w:fldCharType="separate"/>
      </w:r>
      <w:r w:rsidR="00415D6F">
        <w:rPr>
          <w:noProof/>
        </w:rPr>
        <w:t>(Clement, Jarvis et al. 2012)</w:t>
      </w:r>
      <w:r w:rsidR="00415D6F">
        <w:fldChar w:fldCharType="end"/>
      </w:r>
      <w:r w:rsidR="00415D6F">
        <w:t xml:space="preserve">. </w:t>
      </w:r>
    </w:p>
    <w:p w:rsidR="00415D6F" w:rsidRDefault="00EB5A42" w:rsidP="00EB5A42">
      <w:r>
        <w:t xml:space="preserve">The about </w:t>
      </w:r>
      <w:r w:rsidR="00193333">
        <w:t>4</w:t>
      </w:r>
      <w:r>
        <w:t>,000 ha were planted a dominance (80%) of Sitka spruce (</w:t>
      </w:r>
      <w:proofErr w:type="spellStart"/>
      <w:r w:rsidRPr="00BA3C0D">
        <w:rPr>
          <w:i/>
        </w:rPr>
        <w:t>Picea</w:t>
      </w:r>
      <w:proofErr w:type="spellEnd"/>
      <w:r w:rsidRPr="00BA3C0D">
        <w:rPr>
          <w:i/>
        </w:rPr>
        <w:t xml:space="preserve"> </w:t>
      </w:r>
      <w:proofErr w:type="spellStart"/>
      <w:r w:rsidRPr="00BA3C0D">
        <w:rPr>
          <w:i/>
        </w:rPr>
        <w:t>sitchensis</w:t>
      </w:r>
      <w:proofErr w:type="spellEnd"/>
      <w:r>
        <w:t xml:space="preserve"> (</w:t>
      </w:r>
      <w:proofErr w:type="spellStart"/>
      <w:r>
        <w:t>Bongard</w:t>
      </w:r>
      <w:proofErr w:type="spellEnd"/>
      <w:r>
        <w:t xml:space="preserve">) </w:t>
      </w:r>
      <w:proofErr w:type="spellStart"/>
      <w:r>
        <w:t>Carriere</w:t>
      </w:r>
      <w:proofErr w:type="spellEnd"/>
      <w:r>
        <w:t xml:space="preserve"> 1855) and additional species such as Douglas fir (</w:t>
      </w:r>
      <w:proofErr w:type="spellStart"/>
      <w:r w:rsidRPr="00EF3F70">
        <w:rPr>
          <w:i/>
        </w:rPr>
        <w:fldChar w:fldCharType="begin"/>
      </w:r>
      <w:r w:rsidRPr="00EF3F70">
        <w:rPr>
          <w:i/>
        </w:rPr>
        <w:instrText xml:space="preserve"> HYPERLINK "https://en.wikipedia.org/wiki/Douglas_fir" \o "Douglas fir" </w:instrText>
      </w:r>
      <w:r w:rsidRPr="00EF3F70">
        <w:rPr>
          <w:i/>
        </w:rPr>
        <w:fldChar w:fldCharType="separate"/>
      </w:r>
      <w:r w:rsidRPr="00EF3F70">
        <w:rPr>
          <w:i/>
        </w:rPr>
        <w:t>Pseudotsuga</w:t>
      </w:r>
      <w:proofErr w:type="spellEnd"/>
      <w:r w:rsidRPr="00EF3F70">
        <w:rPr>
          <w:i/>
        </w:rPr>
        <w:t xml:space="preserve"> </w:t>
      </w:r>
      <w:proofErr w:type="spellStart"/>
      <w:r w:rsidRPr="00EF3F70">
        <w:rPr>
          <w:i/>
        </w:rPr>
        <w:t>menziesii</w:t>
      </w:r>
      <w:proofErr w:type="spellEnd"/>
      <w:r w:rsidRPr="00EF3F70">
        <w:rPr>
          <w:i/>
        </w:rPr>
        <w:fldChar w:fldCharType="end"/>
      </w:r>
      <w:r w:rsidRPr="007C6DF9">
        <w:t xml:space="preserve"> </w:t>
      </w:r>
      <w:r w:rsidRPr="00EF3F70">
        <w:t>(</w:t>
      </w:r>
      <w:proofErr w:type="spellStart"/>
      <w:r w:rsidRPr="00EF3F70">
        <w:fldChar w:fldCharType="begin"/>
      </w:r>
      <w:r w:rsidRPr="00EF3F70">
        <w:instrText xml:space="preserve"> HYPERLINK "https://en.wikipedia.org/wiki/Charles-Fran%C3%A7ois_Brisseau_de_Mirbel" \o "Charles-François Brisseau de Mirbel" </w:instrText>
      </w:r>
      <w:r w:rsidRPr="00EF3F70">
        <w:fldChar w:fldCharType="separate"/>
      </w:r>
      <w:r w:rsidRPr="00EF3F70">
        <w:t>Mirb</w:t>
      </w:r>
      <w:proofErr w:type="spellEnd"/>
      <w:r w:rsidRPr="00EF3F70">
        <w:t>.</w:t>
      </w:r>
      <w:r w:rsidRPr="00EF3F70">
        <w:fldChar w:fldCharType="end"/>
      </w:r>
      <w:r w:rsidRPr="00EF3F70">
        <w:t xml:space="preserve">) </w:t>
      </w:r>
      <w:hyperlink r:id="rId9" w:tooltip="João Manuel Antonio do Amaral Franco (page does not exist)" w:history="1">
        <w:r w:rsidRPr="00EF3F70">
          <w:t>Franco</w:t>
        </w:r>
      </w:hyperlink>
      <w:r>
        <w:t>), Japanese larch (</w:t>
      </w:r>
      <w:proofErr w:type="spellStart"/>
      <w:r w:rsidRPr="007C6DF9">
        <w:rPr>
          <w:i/>
          <w:iCs/>
        </w:rPr>
        <w:fldChar w:fldCharType="begin"/>
      </w:r>
      <w:r w:rsidRPr="007C6DF9">
        <w:rPr>
          <w:i/>
          <w:iCs/>
        </w:rPr>
        <w:instrText xml:space="preserve"> HYPERLINK "https://en.wikipedia.org/wiki/Larix_kaempferi" \o "Larix kaempferi" </w:instrText>
      </w:r>
      <w:r w:rsidRPr="007C6DF9">
        <w:rPr>
          <w:i/>
          <w:iCs/>
        </w:rPr>
        <w:fldChar w:fldCharType="separate"/>
      </w:r>
      <w:r w:rsidRPr="007C6DF9">
        <w:rPr>
          <w:rStyle w:val="Hyperlink"/>
          <w:i/>
          <w:iCs/>
          <w:color w:val="auto"/>
        </w:rPr>
        <w:t>Larix</w:t>
      </w:r>
      <w:proofErr w:type="spellEnd"/>
      <w:r w:rsidRPr="007C6DF9">
        <w:rPr>
          <w:rStyle w:val="Hyperlink"/>
          <w:i/>
          <w:iCs/>
          <w:color w:val="auto"/>
        </w:rPr>
        <w:t xml:space="preserve"> </w:t>
      </w:r>
      <w:proofErr w:type="spellStart"/>
      <w:r w:rsidRPr="007C6DF9">
        <w:rPr>
          <w:rStyle w:val="Hyperlink"/>
          <w:i/>
          <w:iCs/>
          <w:color w:val="auto"/>
        </w:rPr>
        <w:t>kaempferi</w:t>
      </w:r>
      <w:proofErr w:type="spellEnd"/>
      <w:r w:rsidRPr="007C6DF9">
        <w:rPr>
          <w:i/>
          <w:iCs/>
        </w:rPr>
        <w:fldChar w:fldCharType="end"/>
      </w:r>
      <w:r w:rsidRPr="007C6DF9">
        <w:t xml:space="preserve"> </w:t>
      </w:r>
      <w:r>
        <w:t xml:space="preserve">(Lamb.) </w:t>
      </w:r>
      <w:proofErr w:type="spellStart"/>
      <w:r>
        <w:t>Carr</w:t>
      </w:r>
      <w:proofErr w:type="spellEnd"/>
      <w:r>
        <w:t>.), Scots pine (</w:t>
      </w:r>
      <w:proofErr w:type="spellStart"/>
      <w:r w:rsidRPr="00EF3F70">
        <w:rPr>
          <w:i/>
        </w:rPr>
        <w:t>Pinus</w:t>
      </w:r>
      <w:proofErr w:type="spellEnd"/>
      <w:r w:rsidRPr="00EF3F70">
        <w:rPr>
          <w:i/>
        </w:rPr>
        <w:t xml:space="preserve"> </w:t>
      </w:r>
      <w:proofErr w:type="spellStart"/>
      <w:r w:rsidRPr="00EF3F70">
        <w:rPr>
          <w:i/>
        </w:rPr>
        <w:t>sylvestris</w:t>
      </w:r>
      <w:proofErr w:type="spellEnd"/>
      <w:r>
        <w:t xml:space="preserve"> L.) and downy birch (</w:t>
      </w:r>
      <w:proofErr w:type="spellStart"/>
      <w:r w:rsidRPr="00EF3F70">
        <w:rPr>
          <w:i/>
        </w:rPr>
        <w:t>Betula</w:t>
      </w:r>
      <w:proofErr w:type="spellEnd"/>
      <w:r w:rsidRPr="00EF3F70">
        <w:rPr>
          <w:i/>
        </w:rPr>
        <w:t xml:space="preserve"> </w:t>
      </w:r>
      <w:proofErr w:type="spellStart"/>
      <w:r w:rsidRPr="00EF3F70">
        <w:rPr>
          <w:i/>
        </w:rPr>
        <w:t>pubescens</w:t>
      </w:r>
      <w:proofErr w:type="spellEnd"/>
      <w:r>
        <w:t xml:space="preserve"> </w:t>
      </w:r>
      <w:proofErr w:type="spellStart"/>
      <w:r>
        <w:t>Ehrh</w:t>
      </w:r>
      <w:proofErr w:type="spellEnd"/>
      <w:r>
        <w:t xml:space="preserve">.). </w:t>
      </w:r>
    </w:p>
    <w:p w:rsidR="00467DB6" w:rsidRPr="00467DB6" w:rsidRDefault="00467DB6" w:rsidP="00EB5A42">
      <w:r w:rsidRPr="00467DB6">
        <w:t xml:space="preserve">Thinning was carried out in 2003/4 on the east side of the forest and </w:t>
      </w:r>
      <w:r>
        <w:t>2005 on the west side by removing every 5</w:t>
      </w:r>
      <w:r w:rsidRPr="00467DB6">
        <w:rPr>
          <w:vertAlign w:val="superscript"/>
        </w:rPr>
        <w:t>th</w:t>
      </w:r>
      <w:r>
        <w:t xml:space="preserve"> row and cutting every 3</w:t>
      </w:r>
      <w:r w:rsidRPr="00467DB6">
        <w:rPr>
          <w:vertAlign w:val="superscript"/>
        </w:rPr>
        <w:t>rd</w:t>
      </w:r>
      <w:r>
        <w:t xml:space="preserve"> tree on the two rows aside of the thinne</w:t>
      </w:r>
      <w:r w:rsidR="00DB76C3">
        <w:t xml:space="preserve">d row; one third </w:t>
      </w:r>
      <w:r>
        <w:t>of tree</w:t>
      </w:r>
      <w:r w:rsidR="00DB76C3">
        <w:t xml:space="preserve">s were removed, bringing the present density to </w:t>
      </w:r>
      <w:r w:rsidR="00415D6F">
        <w:t>about 1750</w:t>
      </w:r>
      <w:r w:rsidR="00DB76C3">
        <w:t xml:space="preserve"> trees per hectare.</w:t>
      </w:r>
    </w:p>
    <w:p w:rsidR="00EB5A42" w:rsidRDefault="00EB5A42" w:rsidP="00EB5A42">
      <w:bookmarkStart w:id="0" w:name="_GoBack"/>
      <w:r>
        <w:t xml:space="preserve">Topographic description (Clement paper, </w:t>
      </w:r>
      <w:proofErr w:type="spellStart"/>
      <w:r>
        <w:t>Ecocraft</w:t>
      </w:r>
      <w:proofErr w:type="spellEnd"/>
      <w:r>
        <w:t>).</w:t>
      </w:r>
    </w:p>
    <w:bookmarkEnd w:id="0"/>
    <w:p w:rsidR="00EC1CFC" w:rsidRDefault="00EC1CFC" w:rsidP="00AF4434">
      <w:r>
        <w:t>Rationale of forest plantation: Jarvis jpg from carbon experiment.</w:t>
      </w:r>
    </w:p>
    <w:p w:rsidR="0091302D" w:rsidRDefault="0091302D" w:rsidP="0091302D">
      <w:r>
        <w:t>Soil description. Richard Nair plots.</w:t>
      </w:r>
    </w:p>
    <w:p w:rsidR="00976429" w:rsidRDefault="00B14AA4" w:rsidP="00976429">
      <w:pPr>
        <w:pStyle w:val="Heading2"/>
      </w:pPr>
      <w:r>
        <w:t>Experimental design</w:t>
      </w:r>
    </w:p>
    <w:p w:rsidR="0091302D" w:rsidRDefault="0091302D" w:rsidP="0091302D">
      <w:r>
        <w:t>Separate description for each experiment here or to be restructured on an “experiment” base?</w:t>
      </w:r>
      <w:r w:rsidR="001C3DFD">
        <w:t xml:space="preserve"> </w:t>
      </w:r>
    </w:p>
    <w:p w:rsidR="001D6D4D" w:rsidRDefault="001D6D4D" w:rsidP="001D6D4D">
      <w:pPr>
        <w:pStyle w:val="Heading3"/>
      </w:pPr>
      <w:r>
        <w:t>The plots</w:t>
      </w:r>
    </w:p>
    <w:p w:rsidR="008B61DD" w:rsidRDefault="008B61DD" w:rsidP="001D6D4D">
      <w:r>
        <w:t xml:space="preserve">The </w:t>
      </w:r>
      <w:proofErr w:type="spellStart"/>
      <w:r>
        <w:t>originary</w:t>
      </w:r>
      <w:proofErr w:type="spellEnd"/>
      <w:r>
        <w:t xml:space="preserve"> project aimed to compare two plots with similar features, </w:t>
      </w:r>
      <w:r w:rsidR="0077775C">
        <w:t xml:space="preserve">one of them set </w:t>
      </w:r>
      <w:r>
        <w:t>a</w:t>
      </w:r>
      <w:r w:rsidR="0077775C">
        <w:t>s</w:t>
      </w:r>
      <w:r>
        <w:t xml:space="preserve"> control plot (C) and a treatment plot </w:t>
      </w:r>
      <w:r w:rsidR="0077775C">
        <w:t xml:space="preserve">(T) </w:t>
      </w:r>
      <w:r>
        <w:t>where a solution containing 15N-labelled NH</w:t>
      </w:r>
      <w:r w:rsidRPr="008B61DD">
        <w:rPr>
          <w:vertAlign w:val="subscript"/>
        </w:rPr>
        <w:t>4</w:t>
      </w:r>
      <w:r>
        <w:t>NO</w:t>
      </w:r>
      <w:r w:rsidRPr="008B61DD">
        <w:rPr>
          <w:vertAlign w:val="subscript"/>
        </w:rPr>
        <w:t>3</w:t>
      </w:r>
      <w:r>
        <w:t xml:space="preserve"> had to be sprayed over the canopy, similarly to Gaige et al (2017) experiment. </w:t>
      </w:r>
      <w:r w:rsidR="0077775C">
        <w:t xml:space="preserve">Due to some </w:t>
      </w:r>
      <w:r w:rsidR="00415D6F">
        <w:t>constraints</w:t>
      </w:r>
      <w:r w:rsidR="0077775C">
        <w:t xml:space="preserve">, the idea of the treatment was abandoned and the two plots have become a replica. </w:t>
      </w:r>
      <w:r>
        <w:t xml:space="preserve">Within the Griffin forest, two plots have been set, </w:t>
      </w:r>
      <w:r w:rsidR="00FB27A3">
        <w:t xml:space="preserve">at a similar altitude and </w:t>
      </w:r>
      <w:r w:rsidR="0077775C">
        <w:t>orientation</w:t>
      </w:r>
      <w:r w:rsidR="00FB27A3">
        <w:t>.</w:t>
      </w:r>
    </w:p>
    <w:p w:rsidR="001D6D4D" w:rsidRDefault="001D6D4D" w:rsidP="001D6D4D">
      <w:pPr>
        <w:rPr>
          <w:bCs/>
        </w:rPr>
      </w:pPr>
      <w:r>
        <w:t>T pl</w:t>
      </w:r>
      <w:r w:rsidRPr="00EF3F70">
        <w:t>ot: 56</w:t>
      </w:r>
      <w:r w:rsidRPr="00EF3F70">
        <w:rPr>
          <w:bCs/>
        </w:rPr>
        <w:t>°36’</w:t>
      </w:r>
      <w:r>
        <w:rPr>
          <w:bCs/>
        </w:rPr>
        <w:t>22</w:t>
      </w:r>
      <w:r w:rsidRPr="00EF3F70">
        <w:rPr>
          <w:bCs/>
        </w:rPr>
        <w:t xml:space="preserve">’’ N, </w:t>
      </w:r>
      <w:r>
        <w:rPr>
          <w:bCs/>
        </w:rPr>
        <w:t>3</w:t>
      </w:r>
      <w:r>
        <w:rPr>
          <w:b/>
          <w:bCs/>
        </w:rPr>
        <w:t>°</w:t>
      </w:r>
      <w:r w:rsidRPr="00EF3F70">
        <w:rPr>
          <w:bCs/>
        </w:rPr>
        <w:t>47</w:t>
      </w:r>
      <w:r>
        <w:rPr>
          <w:bCs/>
        </w:rPr>
        <w:t>’41’’ W</w:t>
      </w:r>
    </w:p>
    <w:p w:rsidR="001D6D4D" w:rsidRPr="00EF3F70" w:rsidRDefault="001D6D4D" w:rsidP="001D6D4D">
      <w:r>
        <w:rPr>
          <w:bCs/>
        </w:rPr>
        <w:t xml:space="preserve">C plot: </w:t>
      </w:r>
      <w:r w:rsidRPr="00EF3F70">
        <w:t>56</w:t>
      </w:r>
      <w:r w:rsidRPr="00EF3F70">
        <w:rPr>
          <w:bCs/>
        </w:rPr>
        <w:t>°36’</w:t>
      </w:r>
      <w:r>
        <w:rPr>
          <w:bCs/>
        </w:rPr>
        <w:t>38</w:t>
      </w:r>
      <w:r w:rsidRPr="00EF3F70">
        <w:rPr>
          <w:bCs/>
        </w:rPr>
        <w:t xml:space="preserve">’’ N, </w:t>
      </w:r>
      <w:r>
        <w:rPr>
          <w:bCs/>
        </w:rPr>
        <w:t>3</w:t>
      </w:r>
      <w:r>
        <w:rPr>
          <w:b/>
          <w:bCs/>
        </w:rPr>
        <w:t>°</w:t>
      </w:r>
      <w:r w:rsidRPr="00EF3F70">
        <w:rPr>
          <w:bCs/>
        </w:rPr>
        <w:t>47</w:t>
      </w:r>
      <w:r>
        <w:rPr>
          <w:bCs/>
        </w:rPr>
        <w:t>’40’’ W</w:t>
      </w:r>
    </w:p>
    <w:p w:rsidR="001D6D4D" w:rsidRPr="001D6D4D" w:rsidRDefault="008B61DD" w:rsidP="001D6D4D">
      <w:r>
        <w:t>In each of the plot 3 s</w:t>
      </w:r>
      <w:r w:rsidR="001D6D4D">
        <w:t xml:space="preserve">ubplots </w:t>
      </w:r>
      <w:r>
        <w:t xml:space="preserve">were identified, each of these </w:t>
      </w:r>
      <w:r w:rsidR="00B14AA4">
        <w:t xml:space="preserve">covering similar </w:t>
      </w:r>
      <w:r>
        <w:t>feature</w:t>
      </w:r>
      <w:r w:rsidR="00B14AA4">
        <w:t>s</w:t>
      </w:r>
      <w:r>
        <w:t xml:space="preserve"> of fore</w:t>
      </w:r>
      <w:r w:rsidR="00B14AA4">
        <w:t>st cover. A storm in ???? caused a major damage at the C site. As a result,</w:t>
      </w:r>
      <w:r w:rsidR="00B37E62">
        <w:t xml:space="preserve"> the C plot could show different soil and air temperature than the T plot due to</w:t>
      </w:r>
      <w:r w:rsidR="00B14AA4">
        <w:t xml:space="preserve"> the</w:t>
      </w:r>
      <w:r w:rsidR="00B37E62">
        <w:t xml:space="preserve"> reduced</w:t>
      </w:r>
      <w:r w:rsidR="00B14AA4">
        <w:t xml:space="preserve"> forest cover</w:t>
      </w:r>
      <w:r w:rsidR="00B37E62">
        <w:t>, especially</w:t>
      </w:r>
      <w:r w:rsidR="00B14AA4">
        <w:t xml:space="preserve"> in the subplot</w:t>
      </w:r>
      <w:r w:rsidR="00B37E62">
        <w:t>s</w:t>
      </w:r>
      <w:r w:rsidR="00B14AA4">
        <w:t xml:space="preserve"> C10 and </w:t>
      </w:r>
      <w:r w:rsidR="00B37E62">
        <w:t>C11.</w:t>
      </w:r>
    </w:p>
    <w:p w:rsidR="00AF4434" w:rsidRDefault="0091302D" w:rsidP="0091302D">
      <w:pPr>
        <w:pStyle w:val="Heading3"/>
      </w:pPr>
      <w:r>
        <w:t xml:space="preserve">Water and litter </w:t>
      </w:r>
      <w:r w:rsidRPr="00C07817">
        <w:t>samples</w:t>
      </w:r>
      <w:r>
        <w:t xml:space="preserve"> collection</w:t>
      </w:r>
    </w:p>
    <w:p w:rsidR="00026A75" w:rsidRDefault="0091302D" w:rsidP="0091302D">
      <w:r>
        <w:t>The core o</w:t>
      </w:r>
      <w:r w:rsidR="00F8654B">
        <w:t>f the experiment aimed</w:t>
      </w:r>
      <w:r w:rsidR="00B14AA4">
        <w:t>(s)</w:t>
      </w:r>
      <w:r w:rsidR="00F8654B">
        <w:t xml:space="preserve"> to compare the nitrogen input from the atmosphere to the nitrogen recovered below the canopy. </w:t>
      </w:r>
      <w:r w:rsidR="00026A75">
        <w:t>Two rainfall gauges, one “harp-</w:t>
      </w:r>
      <w:r w:rsidR="00B14AA4">
        <w:t xml:space="preserve">wire” fog collector </w:t>
      </w:r>
      <w:r w:rsidR="00B37E62">
        <w:t>(pictures?)</w:t>
      </w:r>
      <w:r w:rsidR="0077775C">
        <w:t>, 18</w:t>
      </w:r>
      <w:r w:rsidR="00B37E62">
        <w:t xml:space="preserve"> </w:t>
      </w:r>
      <w:proofErr w:type="spellStart"/>
      <w:r w:rsidR="00B14AA4">
        <w:t>throughfall</w:t>
      </w:r>
      <w:proofErr w:type="spellEnd"/>
      <w:r w:rsidR="00B14AA4">
        <w:t>/</w:t>
      </w:r>
      <w:r w:rsidR="00026A75">
        <w:t xml:space="preserve">litter and </w:t>
      </w:r>
      <w:r w:rsidR="0077775C">
        <w:t xml:space="preserve">22 </w:t>
      </w:r>
      <w:proofErr w:type="spellStart"/>
      <w:r w:rsidR="00026A75">
        <w:t>stemflow</w:t>
      </w:r>
      <w:proofErr w:type="spellEnd"/>
      <w:r w:rsidR="00026A75">
        <w:t xml:space="preserve"> collectors and 4 streamflow flux and sample collection points were </w:t>
      </w:r>
      <w:r w:rsidR="0077775C">
        <w:t>set</w:t>
      </w:r>
      <w:r w:rsidR="00026A75">
        <w:t>.</w:t>
      </w:r>
      <w:r w:rsidR="00E361C9">
        <w:t xml:space="preserve"> </w:t>
      </w:r>
      <w:r w:rsidR="0077775C">
        <w:t>The sample collection started on October 2011 and ended on April 2017.</w:t>
      </w:r>
    </w:p>
    <w:p w:rsidR="0091302D" w:rsidRDefault="00026A75" w:rsidP="0091302D">
      <w:r w:rsidRPr="00427FB4">
        <w:rPr>
          <w:color w:val="1F4E79" w:themeColor="accent1" w:themeShade="80"/>
        </w:rPr>
        <w:t>Rainfall gauges</w:t>
      </w:r>
      <w:r>
        <w:t xml:space="preserve">. </w:t>
      </w:r>
      <w:r w:rsidR="00F8654B">
        <w:t>Two ra</w:t>
      </w:r>
      <w:r>
        <w:t>infall gauge</w:t>
      </w:r>
      <w:r w:rsidR="00F8654B">
        <w:t xml:space="preserve"> </w:t>
      </w:r>
      <w:r>
        <w:t>was</w:t>
      </w:r>
      <w:r w:rsidR="00F8654B">
        <w:t xml:space="preserve"> installed over the “T” plot (</w:t>
      </w:r>
      <w:r w:rsidR="001C3DFD" w:rsidRPr="001C3DFD">
        <w:t>56°35'59.8"N 3°47'21.5"W</w:t>
      </w:r>
      <w:r w:rsidR="001C3DFD">
        <w:t xml:space="preserve">, elevation: 440m) and </w:t>
      </w:r>
      <w:r>
        <w:t>a second one below</w:t>
      </w:r>
      <w:r w:rsidR="001C3DFD">
        <w:t xml:space="preserve"> the “C” plot (</w:t>
      </w:r>
      <w:r w:rsidR="001C3DFD" w:rsidRPr="001C3DFD">
        <w:t>56°37'11.0"N 3°48'21.6"W</w:t>
      </w:r>
      <w:r w:rsidR="00A46AC8">
        <w:t>,</w:t>
      </w:r>
      <w:r w:rsidR="001C3DFD">
        <w:t xml:space="preserve"> elevation: 286 m) </w:t>
      </w:r>
      <w:r w:rsidR="00A46AC8">
        <w:t>in two open areas</w:t>
      </w:r>
      <w:r w:rsidR="00B37E62">
        <w:t>, sufficiently</w:t>
      </w:r>
      <w:r w:rsidR="00A46AC8">
        <w:t xml:space="preserve"> </w:t>
      </w:r>
      <w:r>
        <w:t>far from the plantation</w:t>
      </w:r>
      <w:r w:rsidR="00B37E62">
        <w:t xml:space="preserve"> so </w:t>
      </w:r>
      <w:r w:rsidR="00A46AC8">
        <w:t>to minimise any turbulence due to the presence of high obstacles.</w:t>
      </w:r>
      <w:r w:rsidR="00923027">
        <w:t xml:space="preserve"> In the upper </w:t>
      </w:r>
      <w:r w:rsidR="00B37E62">
        <w:t xml:space="preserve">rain gauge station the “harp-wire” collector was installed at short distance from the rainfall gauge. </w:t>
      </w:r>
      <w:r w:rsidR="00153DA4">
        <w:t xml:space="preserve">In each of the bottles 2.5 ml (5 ml in the bigger bottle for the cloud water collection) of concentrated ortho-phosphoric acid was added as biocide agent. No biocide agent was used in the </w:t>
      </w:r>
      <w:proofErr w:type="spellStart"/>
      <w:r w:rsidR="00153DA4">
        <w:t>throughfall</w:t>
      </w:r>
      <w:proofErr w:type="spellEnd"/>
      <w:r w:rsidR="00153DA4">
        <w:t xml:space="preserve"> and </w:t>
      </w:r>
      <w:proofErr w:type="spellStart"/>
      <w:r w:rsidR="00153DA4">
        <w:t>stemflow</w:t>
      </w:r>
      <w:proofErr w:type="spellEnd"/>
      <w:r w:rsidR="00153DA4">
        <w:t xml:space="preserve"> collectors, due to the high volumes of sample collected and the need to discharge in situ most of the sample. </w:t>
      </w:r>
    </w:p>
    <w:p w:rsidR="00026A75" w:rsidRDefault="00427FB4" w:rsidP="0091302D">
      <w:r w:rsidRPr="00427FB4">
        <w:rPr>
          <w:color w:val="1F4E79" w:themeColor="accent1" w:themeShade="80"/>
        </w:rPr>
        <w:lastRenderedPageBreak/>
        <w:t>Throughfall collection</w:t>
      </w:r>
      <w:r>
        <w:rPr>
          <w:color w:val="1F4E79" w:themeColor="accent1" w:themeShade="80"/>
        </w:rPr>
        <w:t xml:space="preserve">. </w:t>
      </w:r>
      <w:r w:rsidRPr="00427FB4">
        <w:t xml:space="preserve">18 </w:t>
      </w:r>
      <w:r>
        <w:t>collection point</w:t>
      </w:r>
      <w:r w:rsidR="00B14AA4">
        <w:t>s</w:t>
      </w:r>
      <w:r>
        <w:t xml:space="preserve"> have been set, 9 per each plot, 3 per each subplot, representing different positions within the canopy (thinning lines, full density and intermediate) and different wind directions. Throughfall is collected through two inclined gutters of a fixed length (4.02 m) and width (0.234 m) collecting </w:t>
      </w:r>
      <w:proofErr w:type="spellStart"/>
      <w:r>
        <w:t>throughfall</w:t>
      </w:r>
      <w:proofErr w:type="spellEnd"/>
      <w:r>
        <w:t xml:space="preserve"> and draining it to a barrel. The barrel is covered but </w:t>
      </w:r>
      <w:r w:rsidR="00EB27EC">
        <w:t xml:space="preserve">lets the </w:t>
      </w:r>
      <w:proofErr w:type="spellStart"/>
      <w:r w:rsidR="00EB27EC">
        <w:t>throughfall</w:t>
      </w:r>
      <w:proofErr w:type="spellEnd"/>
      <w:r w:rsidR="00EB27EC">
        <w:t xml:space="preserve"> drain through</w:t>
      </w:r>
      <w:r>
        <w:t xml:space="preserve"> a central sieve (r=12,25 cm) which works as a filter, retaining litter </w:t>
      </w:r>
      <w:r w:rsidR="00EB27EC">
        <w:t>or other undesired objects or animals to</w:t>
      </w:r>
      <w:r>
        <w:t xml:space="preserve"> pass</w:t>
      </w:r>
      <w:r w:rsidR="00EB27EC">
        <w:t xml:space="preserve"> </w:t>
      </w:r>
      <w:r>
        <w:t>into the barrel.</w:t>
      </w:r>
      <w:r w:rsidR="00EB27EC">
        <w:t xml:space="preserve"> The depth of the water collected is measured</w:t>
      </w:r>
      <w:r w:rsidR="00B37E62">
        <w:t xml:space="preserve"> as close as possible from the centre of the barrel</w:t>
      </w:r>
      <w:r w:rsidR="00EB27EC">
        <w:t xml:space="preserve"> and turned into a volume through an algorithm formulated by testing </w:t>
      </w:r>
      <w:r w:rsidR="00B37E62">
        <w:t xml:space="preserve">in the labs </w:t>
      </w:r>
      <w:r w:rsidR="00EB27EC">
        <w:t xml:space="preserve">each </w:t>
      </w:r>
      <w:r w:rsidR="00B37E62">
        <w:t xml:space="preserve">of the 3 </w:t>
      </w:r>
      <w:r w:rsidR="00EB27EC">
        <w:t>barrel type</w:t>
      </w:r>
      <w:r w:rsidR="00B37E62">
        <w:t xml:space="preserve">s deployed in field (small, round and square barrels). This volume is then turned into mean </w:t>
      </w:r>
      <w:proofErr w:type="spellStart"/>
      <w:r w:rsidR="00B37E62">
        <w:t>throughfall</w:t>
      </w:r>
      <w:proofErr w:type="spellEnd"/>
      <w:r w:rsidR="00B37E62">
        <w:t xml:space="preserve"> deposition by dividing each water volume by the total surface projection of the gutters (each gutter has slightly different </w:t>
      </w:r>
      <w:r w:rsidR="00D65E42">
        <w:t>gradient)</w:t>
      </w:r>
      <w:r w:rsidR="00B37E62">
        <w:t xml:space="preserve"> and the sieve</w:t>
      </w:r>
      <w:r w:rsidR="00E361C9">
        <w:t>, as follows:</w:t>
      </w:r>
    </w:p>
    <w:p w:rsidR="00E361C9" w:rsidRDefault="002E7F33" w:rsidP="0091302D">
      <w:r>
        <w:t>**</w:t>
      </w:r>
    </w:p>
    <w:p w:rsidR="00EB27EC" w:rsidRPr="00153DA4" w:rsidRDefault="00EB27EC" w:rsidP="0091302D">
      <w:r>
        <w:rPr>
          <w:color w:val="1F4E79" w:themeColor="accent1" w:themeShade="80"/>
        </w:rPr>
        <w:t>Stemflow</w:t>
      </w:r>
      <w:r w:rsidRPr="00427FB4">
        <w:rPr>
          <w:color w:val="1F4E79" w:themeColor="accent1" w:themeShade="80"/>
        </w:rPr>
        <w:t xml:space="preserve"> </w:t>
      </w:r>
      <w:r w:rsidR="00E361C9">
        <w:rPr>
          <w:color w:val="1F4E79" w:themeColor="accent1" w:themeShade="80"/>
        </w:rPr>
        <w:t>samples</w:t>
      </w:r>
      <w:r>
        <w:rPr>
          <w:color w:val="1F4E79" w:themeColor="accent1" w:themeShade="80"/>
        </w:rPr>
        <w:t xml:space="preserve">. </w:t>
      </w:r>
      <w:r w:rsidR="00153DA4">
        <w:t xml:space="preserve">Kate doc. </w:t>
      </w:r>
      <w:r w:rsidR="0024096E">
        <w:t>The rationale of the sample distribution follows the information gathered through a DBH survey conducted in 2011 in both plots - updated in winter 2016*- and assumes that there is a linear relationship between volume of stemflow and diameter. The surveyed trees have been divided in 8 classes</w:t>
      </w:r>
      <w:r w:rsidR="00B8600B">
        <w:t>,</w:t>
      </w:r>
      <w:r w:rsidR="0024096E">
        <w:t xml:space="preserve"> each class is proportionally represented in the stemflow sample trees </w:t>
      </w:r>
      <w:r w:rsidR="00B8600B">
        <w:t>(</w:t>
      </w:r>
      <w:proofErr w:type="spellStart"/>
      <w:r w:rsidR="00B8600B">
        <w:t>meglio</w:t>
      </w:r>
      <w:proofErr w:type="spellEnd"/>
      <w:r w:rsidR="00B8600B">
        <w:t xml:space="preserve"> </w:t>
      </w:r>
      <w:proofErr w:type="spellStart"/>
      <w:r w:rsidR="00B8600B">
        <w:t>pigliare</w:t>
      </w:r>
      <w:proofErr w:type="spellEnd"/>
      <w:r w:rsidR="00B8600B">
        <w:t xml:space="preserve"> da Kate). The 22 trees selected represent this variability. 18 of them follow the distribution of the </w:t>
      </w:r>
      <w:proofErr w:type="spellStart"/>
      <w:r w:rsidR="00B8600B">
        <w:t>throughfall</w:t>
      </w:r>
      <w:proofErr w:type="spellEnd"/>
      <w:r w:rsidR="00B8600B">
        <w:t xml:space="preserve"> collectors. 4 extra collectors were deployed to better represent trees facing the thinning lines. </w:t>
      </w:r>
    </w:p>
    <w:p w:rsidR="002511A7" w:rsidRPr="00427FB4" w:rsidRDefault="002511A7" w:rsidP="0091302D">
      <w:r w:rsidRPr="002511A7">
        <w:rPr>
          <w:color w:val="1F4E79" w:themeColor="accent1" w:themeShade="80"/>
        </w:rPr>
        <w:t xml:space="preserve">Streamflow </w:t>
      </w:r>
      <w:r w:rsidR="00E361C9">
        <w:rPr>
          <w:color w:val="1F4E79" w:themeColor="accent1" w:themeShade="80"/>
        </w:rPr>
        <w:t>samples</w:t>
      </w:r>
      <w:r w:rsidRPr="002511A7">
        <w:rPr>
          <w:color w:val="1F4E79" w:themeColor="accent1" w:themeShade="80"/>
        </w:rPr>
        <w:t>.</w:t>
      </w:r>
      <w:r>
        <w:t xml:space="preserve"> Thin plate weir doc. Hydrological balance (T plot). Monthly instant measure: limits.</w:t>
      </w:r>
    </w:p>
    <w:p w:rsidR="00E361C9" w:rsidRDefault="00E361C9" w:rsidP="0091302D">
      <w:pPr>
        <w:rPr>
          <w:color w:val="1F4E79" w:themeColor="accent1" w:themeShade="80"/>
        </w:rPr>
      </w:pPr>
      <w:r w:rsidRPr="00E361C9">
        <w:rPr>
          <w:color w:val="1F4E79" w:themeColor="accent1" w:themeShade="80"/>
        </w:rPr>
        <w:t>Water sample processing after collection</w:t>
      </w:r>
    </w:p>
    <w:p w:rsidR="00E361C9" w:rsidRPr="00E361C9" w:rsidRDefault="00E361C9" w:rsidP="0091302D">
      <w:r>
        <w:t xml:space="preserve">Samples were stored at 4 °C in the labs until the filtration, usually not more than 24 hours after the collection. </w:t>
      </w:r>
      <w:r w:rsidR="00C930D2">
        <w:t xml:space="preserve">Per each sample bottle (250 ml, 1 l for the </w:t>
      </w:r>
      <w:proofErr w:type="spellStart"/>
      <w:r w:rsidR="00C930D2">
        <w:t>streamwater</w:t>
      </w:r>
      <w:proofErr w:type="spellEnd"/>
      <w:r w:rsidR="00C930D2">
        <w:t xml:space="preserve">) for </w:t>
      </w:r>
      <w:r>
        <w:t xml:space="preserve">30 ml </w:t>
      </w:r>
      <w:r w:rsidR="00C930D2">
        <w:t>of each sample were</w:t>
      </w:r>
      <w:r>
        <w:t xml:space="preserve"> </w:t>
      </w:r>
      <w:r w:rsidR="009F29B6">
        <w:t>withdrawn</w:t>
      </w:r>
      <w:r>
        <w:t xml:space="preserve"> from each Nalgene bottle with a 60ml syringe </w:t>
      </w:r>
      <w:r w:rsidR="009F29B6">
        <w:t xml:space="preserve">after rinsing it </w:t>
      </w:r>
      <w:r>
        <w:t>3 times with</w:t>
      </w:r>
      <w:r w:rsidR="009A516F">
        <w:t xml:space="preserve"> </w:t>
      </w:r>
      <w:r w:rsidR="00E95C7E">
        <w:t>the same amount of sample. * Sam</w:t>
      </w:r>
      <w:r w:rsidR="009F29B6">
        <w:t xml:space="preserve">ple filtered through </w:t>
      </w:r>
      <w:proofErr w:type="spellStart"/>
      <w:r w:rsidR="009F29B6">
        <w:t>nome</w:t>
      </w:r>
      <w:proofErr w:type="spellEnd"/>
      <w:r w:rsidR="009F29B6">
        <w:t xml:space="preserve"> </w:t>
      </w:r>
      <w:proofErr w:type="spellStart"/>
      <w:r w:rsidR="009F29B6">
        <w:t>prodotto</w:t>
      </w:r>
      <w:proofErr w:type="spellEnd"/>
      <w:r w:rsidR="009F29B6">
        <w:t xml:space="preserve"> e </w:t>
      </w:r>
      <w:proofErr w:type="spellStart"/>
      <w:r w:rsidR="009F29B6">
        <w:t>messo</w:t>
      </w:r>
      <w:proofErr w:type="spellEnd"/>
      <w:r w:rsidR="009F29B6">
        <w:t xml:space="preserve"> in 25ml </w:t>
      </w:r>
      <w:proofErr w:type="spellStart"/>
      <w:r w:rsidR="009F29B6">
        <w:t>sbroz</w:t>
      </w:r>
      <w:proofErr w:type="spellEnd"/>
      <w:r w:rsidR="009F29B6">
        <w:t>, stored at 4 °C until it gets analysed. Colorimetric analysis for NH</w:t>
      </w:r>
      <w:r w:rsidR="009F29B6" w:rsidRPr="009F29B6">
        <w:rPr>
          <w:vertAlign w:val="subscript"/>
        </w:rPr>
        <w:t>4</w:t>
      </w:r>
      <w:r w:rsidR="009F29B6">
        <w:t xml:space="preserve"> and NO</w:t>
      </w:r>
      <w:r w:rsidR="009F29B6" w:rsidRPr="009F29B6">
        <w:rPr>
          <w:vertAlign w:val="subscript"/>
        </w:rPr>
        <w:t>3</w:t>
      </w:r>
      <w:r w:rsidR="009F29B6">
        <w:t xml:space="preserve"> concentrations characteristics. </w:t>
      </w:r>
    </w:p>
    <w:p w:rsidR="00AF4434" w:rsidRDefault="00AF4434" w:rsidP="00C07817">
      <w:pPr>
        <w:pStyle w:val="Heading3"/>
      </w:pPr>
      <w:r>
        <w:t>Experiment “15N-labelled simulated Ndep”</w:t>
      </w:r>
    </w:p>
    <w:p w:rsidR="00C07817" w:rsidRPr="00C07817" w:rsidRDefault="006353F5" w:rsidP="00C07817">
      <w:r>
        <w:t>The idea at the base of this experiment was strengthening the outcomes from the 5 years data collection by simulating N</w:t>
      </w:r>
      <w:r w:rsidRPr="006353F5">
        <w:rPr>
          <w:vertAlign w:val="subscript"/>
        </w:rPr>
        <w:t>dep</w:t>
      </w:r>
      <w:r>
        <w:t xml:space="preserve"> by using </w:t>
      </w:r>
      <w:r w:rsidRPr="006353F5">
        <w:rPr>
          <w:vertAlign w:val="superscript"/>
        </w:rPr>
        <w:t>15</w:t>
      </w:r>
      <w:r>
        <w:t xml:space="preserve">N as a label and calculating the total recovery of the applied 15N in </w:t>
      </w:r>
      <w:proofErr w:type="spellStart"/>
      <w:r>
        <w:t>throughfall</w:t>
      </w:r>
      <w:proofErr w:type="spellEnd"/>
      <w:r>
        <w:t xml:space="preserve"> and </w:t>
      </w:r>
      <w:proofErr w:type="spellStart"/>
      <w:r>
        <w:t>stemflow</w:t>
      </w:r>
      <w:proofErr w:type="spellEnd"/>
      <w:r>
        <w:t xml:space="preserve">. </w:t>
      </w:r>
      <w:r w:rsidR="001546DB">
        <w:t>Three</w:t>
      </w:r>
      <w:r w:rsidR="00C07817">
        <w:t xml:space="preserve"> Sitka spruce trees </w:t>
      </w:r>
      <w:r w:rsidR="001546DB">
        <w:t xml:space="preserve">have been selected around the existing eddy covariance tower in the T plot so the be easily reachable with an extension lance (maximum length = 5.4 m) and were sprayed </w:t>
      </w:r>
      <w:r>
        <w:t xml:space="preserve">in two occasions (**dates) </w:t>
      </w:r>
      <w:r w:rsidR="001546DB">
        <w:t>with a 15N-labelled enriched NH</w:t>
      </w:r>
      <w:r w:rsidR="001546DB" w:rsidRPr="001546DB">
        <w:rPr>
          <w:vertAlign w:val="subscript"/>
        </w:rPr>
        <w:t>4</w:t>
      </w:r>
      <w:r w:rsidR="001546DB">
        <w:t>NO</w:t>
      </w:r>
      <w:r w:rsidR="001546DB" w:rsidRPr="001546DB">
        <w:rPr>
          <w:vertAlign w:val="subscript"/>
        </w:rPr>
        <w:t>3</w:t>
      </w:r>
      <w:r w:rsidR="001546DB">
        <w:t xml:space="preserve"> solution (</w:t>
      </w:r>
      <w:r w:rsidR="001546DB">
        <w:rPr>
          <w:rFonts w:cstheme="minorHAnsi"/>
        </w:rPr>
        <w:t>δ</w:t>
      </w:r>
      <w:r w:rsidR="001546DB" w:rsidRPr="001546DB">
        <w:rPr>
          <w:vertAlign w:val="superscript"/>
        </w:rPr>
        <w:t>15</w:t>
      </w:r>
      <w:r w:rsidR="001546DB">
        <w:t>N = +1000) by applying it over the</w:t>
      </w:r>
      <w:r w:rsidR="00E5078B">
        <w:t xml:space="preserve"> tree crown. Under each spruce o</w:t>
      </w:r>
      <w:r w:rsidR="001546DB">
        <w:t xml:space="preserve">ne </w:t>
      </w:r>
      <w:proofErr w:type="spellStart"/>
      <w:r w:rsidR="001546DB">
        <w:t>stemflow</w:t>
      </w:r>
      <w:proofErr w:type="spellEnd"/>
      <w:r w:rsidR="001546DB">
        <w:t xml:space="preserve"> and four </w:t>
      </w:r>
      <w:proofErr w:type="spellStart"/>
      <w:r w:rsidR="001546DB">
        <w:t>throughfall</w:t>
      </w:r>
      <w:proofErr w:type="spellEnd"/>
      <w:r w:rsidR="001546DB">
        <w:t xml:space="preserve"> collectors were placed so to cover approximately 1/5 of the crown projection. </w:t>
      </w:r>
      <w:r w:rsidR="00AA64A0">
        <w:t xml:space="preserve">Similarly to the existing experiment, the depth of the water in each barrel was measured and a sample of at least 5 </w:t>
      </w:r>
      <w:proofErr w:type="spellStart"/>
      <w:r w:rsidR="00AA64A0">
        <w:t>liters</w:t>
      </w:r>
      <w:proofErr w:type="spellEnd"/>
      <w:r w:rsidR="00AA64A0">
        <w:t xml:space="preserve"> (when available) of </w:t>
      </w:r>
      <w:proofErr w:type="spellStart"/>
      <w:r w:rsidR="00AA64A0">
        <w:t>throughfall</w:t>
      </w:r>
      <w:proofErr w:type="spellEnd"/>
      <w:r w:rsidR="00AA64A0">
        <w:t xml:space="preserve"> and </w:t>
      </w:r>
      <w:proofErr w:type="spellStart"/>
      <w:r w:rsidR="00AA64A0">
        <w:t>stemflow</w:t>
      </w:r>
      <w:proofErr w:type="spellEnd"/>
      <w:r w:rsidR="00AA64A0">
        <w:t xml:space="preserve"> were withdrawn. When the volume of the sample exceeded the volume of the sampling </w:t>
      </w:r>
    </w:p>
    <w:p w:rsidR="00AF4434" w:rsidRDefault="00AF4434" w:rsidP="00AF4434">
      <w:pPr>
        <w:pStyle w:val="Heading3"/>
      </w:pPr>
      <w:r>
        <w:t>Experiment “15N-labelled application on branches”</w:t>
      </w:r>
    </w:p>
    <w:p w:rsidR="00C07817" w:rsidRPr="00C07817" w:rsidRDefault="00C07817" w:rsidP="00C07817"/>
    <w:p w:rsidR="00AF4434" w:rsidRDefault="00AF4434" w:rsidP="00AF4434">
      <w:r>
        <w:t>Brief explanation of the gas chambers collection too.</w:t>
      </w:r>
    </w:p>
    <w:p w:rsidR="004F1423" w:rsidRPr="00AF4434" w:rsidRDefault="004F1423" w:rsidP="00AF4434">
      <w:r>
        <w:t xml:space="preserve">15N – labelled </w:t>
      </w:r>
    </w:p>
    <w:p w:rsidR="003D5ACD" w:rsidRPr="00293830" w:rsidRDefault="00A62E84" w:rsidP="00A62E84">
      <w:pPr>
        <w:rPr>
          <w:lang w:val="it-IT"/>
        </w:rPr>
      </w:pPr>
      <w:r>
        <w:lastRenderedPageBreak/>
        <w:t>Description of the main sample collection – rationale:</w:t>
      </w:r>
      <w:r w:rsidR="00947A42">
        <w:t xml:space="preserve"> </w:t>
      </w:r>
      <w:r>
        <w:t xml:space="preserve">choice of trees by </w:t>
      </w:r>
      <w:proofErr w:type="spellStart"/>
      <w:r>
        <w:t>dbh</w:t>
      </w:r>
      <w:proofErr w:type="spellEnd"/>
      <w:r>
        <w:t xml:space="preserve"> classes, </w:t>
      </w:r>
      <w:proofErr w:type="spellStart"/>
      <w:r>
        <w:t>prolisso</w:t>
      </w:r>
      <w:proofErr w:type="spellEnd"/>
      <w:r>
        <w:t xml:space="preserve"> </w:t>
      </w:r>
      <w:proofErr w:type="spellStart"/>
      <w:r>
        <w:t>sulla</w:t>
      </w:r>
      <w:proofErr w:type="spellEnd"/>
      <w:r>
        <w:t xml:space="preserve"> </w:t>
      </w:r>
      <w:proofErr w:type="spellStart"/>
      <w:r>
        <w:t>descrizione</w:t>
      </w:r>
      <w:proofErr w:type="spellEnd"/>
      <w:r>
        <w:t xml:space="preserve"> di TF e SF. </w:t>
      </w:r>
      <w:proofErr w:type="spellStart"/>
      <w:r>
        <w:t>Streamwater</w:t>
      </w:r>
      <w:proofErr w:type="spellEnd"/>
      <w:r>
        <w:t>: British standard plate weirs.</w:t>
      </w:r>
      <w:r w:rsidR="00947A42">
        <w:t xml:space="preserve"> Litter collection. In the labs: water </w:t>
      </w:r>
      <w:r w:rsidR="003D5ACD">
        <w:t xml:space="preserve">filtering.  </w:t>
      </w:r>
      <w:r w:rsidR="003D5ACD" w:rsidRPr="00293830">
        <w:rPr>
          <w:lang w:val="it-IT"/>
        </w:rPr>
        <w:t>Colorimetric analysis</w:t>
      </w:r>
    </w:p>
    <w:p w:rsidR="00E36A80" w:rsidRDefault="00E36A80" w:rsidP="00A62E84">
      <w:r w:rsidRPr="00DC2BA2">
        <w:rPr>
          <w:lang w:val="it-IT"/>
        </w:rPr>
        <w:t xml:space="preserve">Open questions: ma la rationale, Magnani e pippe varie, da dove era partito il progetto, vanno qui? </w:t>
      </w:r>
      <w:r>
        <w:t xml:space="preserve">Secondo me, </w:t>
      </w:r>
      <w:proofErr w:type="spellStart"/>
      <w:r>
        <w:t>si</w:t>
      </w:r>
      <w:proofErr w:type="spellEnd"/>
      <w:r>
        <w:t>. In that case, see the PhD offer document.</w:t>
      </w:r>
    </w:p>
    <w:p w:rsidR="00923AE9" w:rsidRDefault="00923AE9" w:rsidP="00923AE9">
      <w:r>
        <w:t xml:space="preserve">Brief description of some of the previous experiments. </w:t>
      </w:r>
    </w:p>
    <w:p w:rsidR="00FE0408" w:rsidRDefault="001D6D4D" w:rsidP="00A62E84">
      <w:r>
        <w:t>Notes for later:</w:t>
      </w:r>
    </w:p>
    <w:p w:rsidR="002C4EB5" w:rsidRDefault="002C4EB5" w:rsidP="00A62E84">
      <w:r>
        <w:t>Mitchell work with 87-93 of CNU!</w:t>
      </w:r>
    </w:p>
    <w:p w:rsidR="00DD448C" w:rsidRDefault="00EC1CFC" w:rsidP="00A62E84">
      <w:r>
        <w:t>Results</w:t>
      </w:r>
      <w:r w:rsidR="008B31AF">
        <w:t xml:space="preserve"> for the 5 years dataset: </w:t>
      </w:r>
      <w:proofErr w:type="spellStart"/>
      <w:r w:rsidR="008B31AF">
        <w:t>Descrizione</w:t>
      </w:r>
      <w:proofErr w:type="spellEnd"/>
      <w:r w:rsidR="008B31AF">
        <w:t xml:space="preserve"> del database </w:t>
      </w:r>
      <w:proofErr w:type="spellStart"/>
      <w:r w:rsidR="008B31AF">
        <w:t>ottenuto</w:t>
      </w:r>
      <w:proofErr w:type="spellEnd"/>
      <w:r w:rsidR="008B31AF">
        <w:t xml:space="preserve"> -&gt; fieldwork and lab methodology, data quality (NAs), data treatment, outliers, regression and interpolation.</w:t>
      </w:r>
    </w:p>
    <w:p w:rsidR="00DD448C" w:rsidRPr="00DD448C" w:rsidRDefault="00DD448C" w:rsidP="00A62E84">
      <w:pPr>
        <w:rPr>
          <w:rStyle w:val="SubtleReference"/>
        </w:rPr>
      </w:pPr>
      <w:r w:rsidRPr="00DD448C">
        <w:rPr>
          <w:rStyle w:val="SubtleReference"/>
        </w:rPr>
        <w:t>References</w:t>
      </w:r>
    </w:p>
    <w:p w:rsidR="00842E2E" w:rsidRPr="00842E2E" w:rsidRDefault="00DD448C" w:rsidP="00842E2E">
      <w:pPr>
        <w:pStyle w:val="EndNoteBibliography"/>
      </w:pPr>
      <w:r>
        <w:fldChar w:fldCharType="begin"/>
      </w:r>
      <w:r>
        <w:instrText xml:space="preserve"> ADDIN EN.REFLIST </w:instrText>
      </w:r>
      <w:r>
        <w:fldChar w:fldCharType="separate"/>
      </w:r>
      <w:r w:rsidR="00842E2E" w:rsidRPr="00842E2E">
        <w:t xml:space="preserve">Clement, R. J., et al. (2012). "Carbon dioxide exchange of a Sitka spruce plantation in Scotland over five years." </w:t>
      </w:r>
      <w:r w:rsidR="00842E2E" w:rsidRPr="00842E2E">
        <w:rPr>
          <w:u w:val="single"/>
        </w:rPr>
        <w:t>Agricultural and Forest Meteorology</w:t>
      </w:r>
      <w:r w:rsidR="00842E2E" w:rsidRPr="00842E2E">
        <w:t xml:space="preserve"> </w:t>
      </w:r>
      <w:r w:rsidR="00842E2E" w:rsidRPr="00842E2E">
        <w:rPr>
          <w:b/>
        </w:rPr>
        <w:t>153</w:t>
      </w:r>
      <w:r w:rsidR="00842E2E" w:rsidRPr="00842E2E">
        <w:t>: 106-123.</w:t>
      </w:r>
    </w:p>
    <w:p w:rsidR="00842E2E" w:rsidRPr="00842E2E" w:rsidRDefault="00842E2E" w:rsidP="00842E2E">
      <w:pPr>
        <w:pStyle w:val="EndNoteBibliography"/>
        <w:ind w:left="720" w:hanging="720"/>
      </w:pPr>
      <w:r w:rsidRPr="00842E2E">
        <w:tab/>
        <w:t>Scotland's 17% forested land cover sequesters 10% of Scotland's emissions of greenhouse gases. The expected rise of forested land cover to 25% by the middle of this century make forests an important component of the national carbon budget. This paper presents the carbon exchange measurement methodology, results, and modeling associated with a five-year experiment at a plantation forest in Scotland, UK, as part of a European initiative to develop and verify vegetation carbon-exchange models. We have developed a site specific correction for advective flux loses. While based on ustar corrections, it differs from current approaches in that it includes site topographic effects, corrects existing data instead of replacing it, and applies over the entire diel cycle instead of only during nocturnal periods. Models of soil respiration are compared and reveal the inadequacy of soil state parameterization. A non-rectangular hyperbola model of assimilation is selected to examine the maximum assimilation rate and quantum use efficiency parameters' responses to environmental temperature, vapour pressure, and sky condition. Intra-annual variability is found to be highest in early autumn, linked to a combination of seasonal changes in radiation and phenological changes in canopy quantum yield. Inter-annual variability was low, with less than %5 variation from year to year, and factors driving this variability were not clearly apparent. Over the 5 years of reported measurements, this forest sequestered about 6 tonnes of C per hectare per annum. Photosynthetically active radiation use efficiency of the forest is about 4.2%. Constancy of radiation use efficiency was observed at both diel and annual scales. This constancy depended on the ecosystem's thermal inertia and assimilation/radiation response curve characteristics at diel time scales but depended on thermal inertia and phenological changes in quantum yield at annual time scales. The net carbon uptake rates are consistent with two other flux sites in the British Isles and suggest that the relatively maritime climatology of these areas is highly suitable for the species of trees routinely planted here. (C) 2011 Elsevier B.V. All rights reserved.</w:t>
      </w:r>
    </w:p>
    <w:p w:rsidR="00842E2E" w:rsidRPr="00842E2E" w:rsidRDefault="00842E2E" w:rsidP="00842E2E">
      <w:pPr>
        <w:pStyle w:val="EndNoteBibliography"/>
        <w:spacing w:after="0"/>
      </w:pPr>
    </w:p>
    <w:p w:rsidR="00842E2E" w:rsidRPr="00842E2E" w:rsidRDefault="00842E2E" w:rsidP="00842E2E">
      <w:pPr>
        <w:pStyle w:val="EndNoteBibliography"/>
      </w:pPr>
      <w:r w:rsidRPr="00842E2E">
        <w:t xml:space="preserve">Craig, G. Y. (1925). </w:t>
      </w:r>
      <w:r w:rsidRPr="00842E2E">
        <w:rPr>
          <w:u w:val="single"/>
        </w:rPr>
        <w:t>Geology of Scotland</w:t>
      </w:r>
      <w:r w:rsidRPr="00842E2E">
        <w:t>, Edinburgh: Scottish Academics.</w:t>
      </w:r>
    </w:p>
    <w:p w:rsidR="00842E2E" w:rsidRPr="00842E2E" w:rsidRDefault="00842E2E" w:rsidP="00842E2E">
      <w:pPr>
        <w:pStyle w:val="EndNoteBibliography"/>
        <w:spacing w:after="0"/>
        <w:ind w:left="720" w:hanging="720"/>
      </w:pPr>
      <w:r w:rsidRPr="00842E2E">
        <w:tab/>
      </w:r>
    </w:p>
    <w:p w:rsidR="00842E2E" w:rsidRPr="00842E2E" w:rsidRDefault="00842E2E" w:rsidP="00842E2E">
      <w:pPr>
        <w:pStyle w:val="EndNoteBibliography"/>
      </w:pPr>
      <w:r w:rsidRPr="00842E2E">
        <w:t xml:space="preserve">Forestry Commission (2011) National Forest Inventory Woodland Area Statistics: Scotland 17 </w:t>
      </w:r>
    </w:p>
    <w:p w:rsidR="00842E2E" w:rsidRPr="00842E2E" w:rsidRDefault="00842E2E" w:rsidP="00842E2E">
      <w:pPr>
        <w:pStyle w:val="EndNoteBibliography"/>
        <w:spacing w:after="0"/>
        <w:ind w:left="720" w:hanging="720"/>
      </w:pPr>
      <w:r w:rsidRPr="00842E2E">
        <w:tab/>
      </w:r>
    </w:p>
    <w:p w:rsidR="00842E2E" w:rsidRPr="00842E2E" w:rsidRDefault="00842E2E" w:rsidP="00842E2E">
      <w:pPr>
        <w:pStyle w:val="EndNoteBibliography"/>
      </w:pPr>
      <w:r w:rsidRPr="00842E2E">
        <w:lastRenderedPageBreak/>
        <w:t xml:space="preserve">Forestry Commission (2017, 28th September 2017). "Forestry statistics and Forestry in facts and figures." Retrieved 6 October, 2017, from </w:t>
      </w:r>
      <w:hyperlink r:id="rId10" w:history="1">
        <w:r w:rsidRPr="00842E2E">
          <w:rPr>
            <w:rStyle w:val="Hyperlink"/>
          </w:rPr>
          <w:t>https://www.forestry.gov.uk/forestry/infd-7aqdgc</w:t>
        </w:r>
      </w:hyperlink>
      <w:r w:rsidRPr="00842E2E">
        <w:t>.</w:t>
      </w:r>
    </w:p>
    <w:p w:rsidR="00842E2E" w:rsidRPr="00842E2E" w:rsidRDefault="00842E2E" w:rsidP="00842E2E">
      <w:pPr>
        <w:pStyle w:val="EndNoteBibliography"/>
        <w:spacing w:after="0"/>
        <w:ind w:left="720" w:hanging="720"/>
      </w:pPr>
      <w:r w:rsidRPr="00842E2E">
        <w:tab/>
      </w:r>
    </w:p>
    <w:p w:rsidR="00842E2E" w:rsidRPr="00842E2E" w:rsidRDefault="00842E2E" w:rsidP="00842E2E">
      <w:pPr>
        <w:pStyle w:val="EndNoteBibliography"/>
      </w:pPr>
      <w:r w:rsidRPr="00842E2E">
        <w:t xml:space="preserve">Oosthoek, K. J. (2013). </w:t>
      </w:r>
      <w:r w:rsidRPr="00842E2E">
        <w:rPr>
          <w:u w:val="single"/>
        </w:rPr>
        <w:t>Conquering the Highlands : a history of the afforestation of the Scottish uplands</w:t>
      </w:r>
      <w:r w:rsidRPr="00842E2E">
        <w:t>, Australian National University E Press.</w:t>
      </w:r>
    </w:p>
    <w:p w:rsidR="00842E2E" w:rsidRPr="00842E2E" w:rsidRDefault="00842E2E" w:rsidP="00842E2E">
      <w:pPr>
        <w:pStyle w:val="EndNoteBibliography"/>
        <w:spacing w:after="0"/>
        <w:ind w:left="720" w:hanging="720"/>
      </w:pPr>
      <w:r w:rsidRPr="00842E2E">
        <w:tab/>
      </w:r>
    </w:p>
    <w:p w:rsidR="00842E2E" w:rsidRPr="00842E2E" w:rsidRDefault="00842E2E" w:rsidP="00842E2E">
      <w:pPr>
        <w:pStyle w:val="EndNoteBibliography"/>
      </w:pPr>
      <w:r w:rsidRPr="00842E2E">
        <w:t xml:space="preserve">Smout, T. C., Ed. (1997). </w:t>
      </w:r>
      <w:r w:rsidRPr="00842E2E">
        <w:rPr>
          <w:u w:val="single"/>
        </w:rPr>
        <w:t>Scottish Woodland History</w:t>
      </w:r>
      <w:r w:rsidRPr="00842E2E">
        <w:t>, Scottish Cultural Press - Edinburgh.</w:t>
      </w:r>
    </w:p>
    <w:p w:rsidR="00842E2E" w:rsidRPr="00842E2E" w:rsidRDefault="00842E2E" w:rsidP="00842E2E">
      <w:pPr>
        <w:pStyle w:val="EndNoteBibliography"/>
        <w:ind w:left="720" w:hanging="720"/>
      </w:pPr>
      <w:r w:rsidRPr="00842E2E">
        <w:tab/>
      </w:r>
    </w:p>
    <w:p w:rsidR="008B31AF" w:rsidRDefault="00DD448C" w:rsidP="00A62E84">
      <w:r>
        <w:fldChar w:fldCharType="end"/>
      </w:r>
    </w:p>
    <w:sectPr w:rsidR="008B31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BC41FFF"/>
    <w:multiLevelType w:val="multilevel"/>
    <w:tmpl w:val="22C2BAD4"/>
    <w:lvl w:ilvl="0">
      <w:start w:val="2"/>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50E514C1"/>
    <w:multiLevelType w:val="hybridMultilevel"/>
    <w:tmpl w:val="E4E24F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3736E48"/>
    <w:multiLevelType w:val="hybridMultilevel"/>
    <w:tmpl w:val="B450FE0A"/>
    <w:lvl w:ilvl="0" w:tplc="788C2A3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92E6226"/>
    <w:multiLevelType w:val="hybridMultilevel"/>
    <w:tmpl w:val="3D80CD66"/>
    <w:lvl w:ilvl="0" w:tplc="788C2A3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rwpz50tppf20qes0adx5aztet0w9xtartsd&quot;&gt;My EndNote Library&lt;record-ids&gt;&lt;item&gt;7&lt;/item&gt;&lt;item&gt;61&lt;/item&gt;&lt;item&gt;62&lt;/item&gt;&lt;item&gt;63&lt;/item&gt;&lt;item&gt;64&lt;/item&gt;&lt;item&gt;65&lt;/item&gt;&lt;/record-ids&gt;&lt;/item&gt;&lt;/Libraries&gt;"/>
  </w:docVars>
  <w:rsids>
    <w:rsidRoot w:val="008C56C9"/>
    <w:rsid w:val="000075E5"/>
    <w:rsid w:val="00026A75"/>
    <w:rsid w:val="000854C9"/>
    <w:rsid w:val="001107E3"/>
    <w:rsid w:val="00144F8C"/>
    <w:rsid w:val="00153DA4"/>
    <w:rsid w:val="001546DB"/>
    <w:rsid w:val="00160C15"/>
    <w:rsid w:val="00193333"/>
    <w:rsid w:val="001C3DFD"/>
    <w:rsid w:val="001C4550"/>
    <w:rsid w:val="001D6D4D"/>
    <w:rsid w:val="001E44E2"/>
    <w:rsid w:val="002237CF"/>
    <w:rsid w:val="0024096E"/>
    <w:rsid w:val="00243FD2"/>
    <w:rsid w:val="002511A7"/>
    <w:rsid w:val="00255EC1"/>
    <w:rsid w:val="002726B2"/>
    <w:rsid w:val="00284F94"/>
    <w:rsid w:val="00293830"/>
    <w:rsid w:val="00294A19"/>
    <w:rsid w:val="002C4EB5"/>
    <w:rsid w:val="002E0C64"/>
    <w:rsid w:val="002E1B72"/>
    <w:rsid w:val="002E7F33"/>
    <w:rsid w:val="002F60B4"/>
    <w:rsid w:val="003228CF"/>
    <w:rsid w:val="003647BC"/>
    <w:rsid w:val="00396C27"/>
    <w:rsid w:val="003B7A47"/>
    <w:rsid w:val="003D5ACD"/>
    <w:rsid w:val="003F2B4E"/>
    <w:rsid w:val="00415D6F"/>
    <w:rsid w:val="00427A70"/>
    <w:rsid w:val="00427FB4"/>
    <w:rsid w:val="00467DB6"/>
    <w:rsid w:val="00485803"/>
    <w:rsid w:val="004F1423"/>
    <w:rsid w:val="004F1B4F"/>
    <w:rsid w:val="005003FE"/>
    <w:rsid w:val="00501E35"/>
    <w:rsid w:val="00545606"/>
    <w:rsid w:val="00571BFC"/>
    <w:rsid w:val="00590BD1"/>
    <w:rsid w:val="005B4F82"/>
    <w:rsid w:val="005C233F"/>
    <w:rsid w:val="006353F5"/>
    <w:rsid w:val="006526B6"/>
    <w:rsid w:val="006768D8"/>
    <w:rsid w:val="006C3528"/>
    <w:rsid w:val="00764474"/>
    <w:rsid w:val="00776D6C"/>
    <w:rsid w:val="0077775C"/>
    <w:rsid w:val="007C6DF9"/>
    <w:rsid w:val="007D502C"/>
    <w:rsid w:val="0080662A"/>
    <w:rsid w:val="00832AE4"/>
    <w:rsid w:val="00842E2E"/>
    <w:rsid w:val="00857C2B"/>
    <w:rsid w:val="00891EBF"/>
    <w:rsid w:val="008B31AF"/>
    <w:rsid w:val="008B61DD"/>
    <w:rsid w:val="008C1DED"/>
    <w:rsid w:val="008C56C9"/>
    <w:rsid w:val="008D546C"/>
    <w:rsid w:val="00910727"/>
    <w:rsid w:val="0091302D"/>
    <w:rsid w:val="00923027"/>
    <w:rsid w:val="00923AE9"/>
    <w:rsid w:val="00927BC9"/>
    <w:rsid w:val="00947A42"/>
    <w:rsid w:val="00976429"/>
    <w:rsid w:val="009A516F"/>
    <w:rsid w:val="009C2BC4"/>
    <w:rsid w:val="009F29B6"/>
    <w:rsid w:val="00A46AC8"/>
    <w:rsid w:val="00A60D4D"/>
    <w:rsid w:val="00A62E84"/>
    <w:rsid w:val="00A65E38"/>
    <w:rsid w:val="00A72AA3"/>
    <w:rsid w:val="00AA64A0"/>
    <w:rsid w:val="00AF4434"/>
    <w:rsid w:val="00B05A33"/>
    <w:rsid w:val="00B14AA4"/>
    <w:rsid w:val="00B37E62"/>
    <w:rsid w:val="00B61816"/>
    <w:rsid w:val="00B82882"/>
    <w:rsid w:val="00B8600B"/>
    <w:rsid w:val="00B94561"/>
    <w:rsid w:val="00BA14EC"/>
    <w:rsid w:val="00BA3C0D"/>
    <w:rsid w:val="00BE6112"/>
    <w:rsid w:val="00C07817"/>
    <w:rsid w:val="00C111FB"/>
    <w:rsid w:val="00C930D2"/>
    <w:rsid w:val="00CA0282"/>
    <w:rsid w:val="00CE739D"/>
    <w:rsid w:val="00CF3248"/>
    <w:rsid w:val="00D26561"/>
    <w:rsid w:val="00D65E42"/>
    <w:rsid w:val="00D86C28"/>
    <w:rsid w:val="00DA1AE9"/>
    <w:rsid w:val="00DB711E"/>
    <w:rsid w:val="00DB76C3"/>
    <w:rsid w:val="00DC2BA2"/>
    <w:rsid w:val="00DD448C"/>
    <w:rsid w:val="00E03E7E"/>
    <w:rsid w:val="00E323E2"/>
    <w:rsid w:val="00E361C9"/>
    <w:rsid w:val="00E36A80"/>
    <w:rsid w:val="00E47992"/>
    <w:rsid w:val="00E501C4"/>
    <w:rsid w:val="00E5078B"/>
    <w:rsid w:val="00E5392B"/>
    <w:rsid w:val="00E95C7E"/>
    <w:rsid w:val="00EB27EC"/>
    <w:rsid w:val="00EB5A42"/>
    <w:rsid w:val="00EC1CFC"/>
    <w:rsid w:val="00EF3F70"/>
    <w:rsid w:val="00F53D61"/>
    <w:rsid w:val="00F8654B"/>
    <w:rsid w:val="00FB27A3"/>
    <w:rsid w:val="00FE0408"/>
    <w:rsid w:val="00FF62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A96F39-8B6B-42EA-9A3C-27511255A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62E84"/>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4561"/>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64474"/>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526B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526B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526B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526B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526B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26B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2E84"/>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7C6DF9"/>
    <w:rPr>
      <w:color w:val="0000FF"/>
      <w:u w:val="single"/>
    </w:rPr>
  </w:style>
  <w:style w:type="character" w:customStyle="1" w:styleId="Heading2Char">
    <w:name w:val="Heading 2 Char"/>
    <w:basedOn w:val="DefaultParagraphFont"/>
    <w:link w:val="Heading2"/>
    <w:uiPriority w:val="9"/>
    <w:rsid w:val="00B9456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6447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526B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526B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526B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526B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526B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26B6"/>
    <w:rPr>
      <w:rFonts w:asciiTheme="majorHAnsi" w:eastAsiaTheme="majorEastAsia" w:hAnsiTheme="majorHAnsi" w:cstheme="majorBidi"/>
      <w:i/>
      <w:iCs/>
      <w:color w:val="272727" w:themeColor="text1" w:themeTint="D8"/>
      <w:sz w:val="21"/>
      <w:szCs w:val="21"/>
    </w:rPr>
  </w:style>
  <w:style w:type="paragraph" w:customStyle="1" w:styleId="EndNoteBibliographyTitle">
    <w:name w:val="EndNote Bibliography Title"/>
    <w:basedOn w:val="Normal"/>
    <w:link w:val="EndNoteBibliographyTitleChar"/>
    <w:rsid w:val="00DD448C"/>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DD448C"/>
    <w:rPr>
      <w:rFonts w:ascii="Calibri" w:hAnsi="Calibri"/>
      <w:noProof/>
      <w:lang w:val="en-US"/>
    </w:rPr>
  </w:style>
  <w:style w:type="paragraph" w:customStyle="1" w:styleId="EndNoteBibliography">
    <w:name w:val="EndNote Bibliography"/>
    <w:basedOn w:val="Normal"/>
    <w:link w:val="EndNoteBibliographyChar"/>
    <w:rsid w:val="00DD448C"/>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DD448C"/>
    <w:rPr>
      <w:rFonts w:ascii="Calibri" w:hAnsi="Calibri"/>
      <w:noProof/>
      <w:lang w:val="en-US"/>
    </w:rPr>
  </w:style>
  <w:style w:type="character" w:styleId="SubtleReference">
    <w:name w:val="Subtle Reference"/>
    <w:basedOn w:val="DefaultParagraphFont"/>
    <w:uiPriority w:val="31"/>
    <w:qFormat/>
    <w:rsid w:val="00DD448C"/>
    <w:rPr>
      <w:smallCaps/>
      <w:color w:val="5A5A5A" w:themeColor="text1" w:themeTint="A5"/>
    </w:rPr>
  </w:style>
  <w:style w:type="character" w:customStyle="1" w:styleId="UnresolvedMention">
    <w:name w:val="Unresolved Mention"/>
    <w:basedOn w:val="DefaultParagraphFont"/>
    <w:uiPriority w:val="99"/>
    <w:semiHidden/>
    <w:unhideWhenUsed/>
    <w:rsid w:val="00FB27A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7105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forestry.gov.uk/forestry/infd-7aqdgc" TargetMode="External"/><Relationship Id="rId4" Type="http://schemas.openxmlformats.org/officeDocument/2006/relationships/webSettings" Target="webSettings.xml"/><Relationship Id="rId9" Type="http://schemas.openxmlformats.org/officeDocument/2006/relationships/hyperlink" Target="https://en.wikipedia.org/w/index.php?title=Jo%C3%A3o_Manuel_Antonio_do_Amaral_Franco&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3261</TotalTime>
  <Pages>8</Pages>
  <Words>3665</Words>
  <Characters>20896</Characters>
  <Application>Microsoft Office Word</Application>
  <DocSecurity>0</DocSecurity>
  <Lines>174</Lines>
  <Paragraphs>49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University of Edinburgh</Company>
  <LinksUpToDate>false</LinksUpToDate>
  <CharactersWithSpaces>24512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FERRARETTO Daniele</dc:creator>
  <cp:keywords/>
  <dc:description/>
  <cp:lastModifiedBy>FERRARETTO Daniele</cp:lastModifiedBy>
  <cp:revision>8</cp:revision>
  <dcterms:created xsi:type="dcterms:W3CDTF">2017-10-03T17:57:00Z</dcterms:created>
  <dcterms:modified xsi:type="dcterms:W3CDTF">2017-10-11T16:59:00Z</dcterms:modified>
</cp:coreProperties>
</file>