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6353F5" w:rsidRDefault="006353F5" w:rsidP="000854C9">
      <w:r w:rsidRPr="006353F5">
        <w:rPr>
          <w:b/>
        </w:rPr>
        <w:t>15N</w:t>
      </w:r>
      <w:r>
        <w:t xml:space="preserve"> = Stable isotope of nitrogen, it represents the 0.3663% of the N in atmosphere</w:t>
      </w:r>
    </w:p>
    <w:p w:rsidR="006353F5" w:rsidRPr="006353F5" w:rsidRDefault="006353F5" w:rsidP="000854C9">
      <w:r w:rsidRPr="006353F5">
        <w:rPr>
          <w:b/>
        </w:rPr>
        <w:t>δ</w:t>
      </w:r>
      <w:r w:rsidRPr="006353F5">
        <w:rPr>
          <w:b/>
          <w:vertAlign w:val="superscript"/>
        </w:rPr>
        <w:t>15</w:t>
      </w:r>
      <w:r w:rsidRPr="006353F5">
        <w:rPr>
          <w:b/>
        </w:rPr>
        <w:t>N</w:t>
      </w:r>
      <w:r w:rsidRPr="006353F5">
        <w:t xml:space="preserve"> =</w:t>
      </w:r>
      <w:r>
        <w:t xml:space="preserve"> a measure of the ratio of 15N/14N of a sample compared to the ratio of the standard, i.e. the ratio of the atmospheric nitrogen, express as a permil (</w:t>
      </w:r>
      <w:r w:rsidR="002F60B4" w:rsidRPr="002F60B4">
        <w:t>‰</w:t>
      </w:r>
      <w:r w:rsidR="002F60B4">
        <w:t>) value.</w:t>
      </w:r>
      <w:bookmarkStart w:id="0" w:name="_GoBack"/>
      <w:bookmarkEnd w:id="0"/>
    </w:p>
    <w:p w:rsidR="0024096E" w:rsidRPr="0024096E" w:rsidRDefault="0024096E" w:rsidP="000854C9">
      <w:r w:rsidRPr="0024096E">
        <w:rPr>
          <w:b/>
        </w:rPr>
        <w:t>DBH</w:t>
      </w:r>
      <w:r>
        <w:t xml:space="preserve"> = diameter at breast height. </w:t>
      </w:r>
    </w:p>
    <w:p w:rsidR="00E5078B" w:rsidRDefault="00E5078B" w:rsidP="000854C9">
      <w:r w:rsidRPr="00A60D4D">
        <w:rPr>
          <w:b/>
        </w:rPr>
        <w:t>N</w:t>
      </w:r>
      <w:r w:rsidRPr="00A60D4D">
        <w:rPr>
          <w:b/>
          <w:vertAlign w:val="subscript"/>
        </w:rPr>
        <w:t>dep</w:t>
      </w:r>
      <w:r>
        <w:t xml:space="preserve"> = nitrogen deposition</w:t>
      </w:r>
      <w:r w:rsidR="00857C2B">
        <w:t xml:space="preserve">, input of reactive nitrogen from the atmosphere to the biosphere both as dry deposition and in precipitation, or wet deposition. </w:t>
      </w:r>
    </w:p>
    <w:p w:rsidR="00E5078B" w:rsidRDefault="00E5078B" w:rsidP="000854C9">
      <w:r w:rsidRPr="00A60D4D">
        <w:rPr>
          <w:b/>
        </w:rPr>
        <w:t>SF</w:t>
      </w:r>
      <w:r>
        <w:t xml:space="preserve"> = stemflow</w:t>
      </w:r>
      <w:r w:rsidR="00857C2B">
        <w:t>,</w:t>
      </w:r>
      <w:r>
        <w:t xml:space="preserve"> flow of intercepted water down the stem or trunk of a plant</w:t>
      </w:r>
      <w:r w:rsidR="0024096E">
        <w:t>.</w:t>
      </w:r>
    </w:p>
    <w:p w:rsidR="00E5078B" w:rsidRDefault="00857C2B" w:rsidP="000854C9">
      <w:r w:rsidRPr="00A60D4D">
        <w:rPr>
          <w:b/>
        </w:rPr>
        <w:t>TF</w:t>
      </w:r>
      <w:r>
        <w:t xml:space="preserve"> = </w:t>
      </w:r>
      <w:proofErr w:type="spellStart"/>
      <w:r>
        <w:t>through</w:t>
      </w:r>
      <w:r w:rsidR="002F60B4">
        <w:t>fall</w:t>
      </w:r>
      <w:proofErr w:type="spellEnd"/>
      <w:r w:rsidR="002F60B4">
        <w:t xml:space="preserve">, excess precipitation shed </w:t>
      </w:r>
      <w:r>
        <w:t>by wet leaves onto the ground.</w:t>
      </w:r>
    </w:p>
    <w:p w:rsidR="00A72AA3" w:rsidRDefault="00A62E84" w:rsidP="000854C9">
      <w:pPr>
        <w:pStyle w:val="Titolo1"/>
      </w:pPr>
      <w:r>
        <w:t>Site description and methodology</w:t>
      </w:r>
    </w:p>
    <w:p w:rsidR="00764474" w:rsidRPr="00764474" w:rsidRDefault="00764474" w:rsidP="000854C9">
      <w:pPr>
        <w:pStyle w:val="Titolo2"/>
      </w:pPr>
      <w:r>
        <w:t xml:space="preserve">Site </w:t>
      </w:r>
      <w:r w:rsidR="00976429">
        <w:t>description</w:t>
      </w:r>
    </w:p>
    <w:p w:rsidR="003228CF" w:rsidRDefault="006526B6" w:rsidP="006526B6">
      <w:r>
        <w:t xml:space="preserve">The experiment site </w:t>
      </w:r>
      <w:proofErr w:type="gramStart"/>
      <w:r>
        <w:t>is located in</w:t>
      </w:r>
      <w:proofErr w:type="gramEnd"/>
      <w:r>
        <w:t xml:space="preserve">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w:t>
      </w:r>
      <w:proofErr w:type="spellStart"/>
      <w:r w:rsidR="003228CF">
        <w:t>Aberfeldy</w:t>
      </w:r>
      <w:proofErr w:type="spellEnd"/>
      <w:r>
        <w:t xml:space="preserve">. </w:t>
      </w:r>
    </w:p>
    <w:p w:rsidR="003228CF" w:rsidRDefault="00F53D61" w:rsidP="006526B6">
      <w:r>
        <w:t xml:space="preserve">Figures 1 shows the monthly average temperature for </w:t>
      </w:r>
      <w:proofErr w:type="spellStart"/>
      <w:r>
        <w:t>Aberfeldy</w:t>
      </w:r>
      <w:proofErr w:type="spellEnd"/>
      <w:r>
        <w:t>. This area is characterised by relatively cool winters and warm summers, compared to Scotland. The average annual rainfall for the same period is about 1050 mm pe</w:t>
      </w:r>
      <w:r w:rsidR="00590BD1">
        <w:t>r year, with a maximum in 2014 of 1376.2 mm and a minimum in 2016 of768.6 mm (fig. 2)</w:t>
      </w:r>
      <w:r>
        <w:t>.</w:t>
      </w:r>
    </w:p>
    <w:p w:rsidR="00243FD2" w:rsidRDefault="00243FD2" w:rsidP="006526B6">
      <w:pPr>
        <w:rPr>
          <w:i/>
        </w:rPr>
      </w:pPr>
      <w:r>
        <w:rPr>
          <w:noProof/>
          <w:lang w:eastAsia="en-GB"/>
        </w:rPr>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 xml:space="preserve">Fig. 1: average monthly temperatures in </w:t>
      </w:r>
      <w:proofErr w:type="spellStart"/>
      <w:r w:rsidRPr="001107E3">
        <w:rPr>
          <w:i/>
          <w:sz w:val="20"/>
        </w:rPr>
        <w:t>Aberfeldy</w:t>
      </w:r>
      <w:proofErr w:type="spellEnd"/>
      <w:r w:rsidRPr="001107E3">
        <w:rPr>
          <w:i/>
          <w:sz w:val="20"/>
        </w:rPr>
        <w:t>, years 2012-2016. Source: weatheronline.com</w:t>
      </w:r>
    </w:p>
    <w:p w:rsidR="00EC1CFC" w:rsidRDefault="00243FD2" w:rsidP="001107E3">
      <w:pPr>
        <w:keepLines/>
      </w:pPr>
      <w:r>
        <w:rPr>
          <w:noProof/>
          <w:lang w:eastAsia="en-GB"/>
        </w:rPr>
        <w:lastRenderedPageBreak/>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xml:space="preserve">: average monthly precipitation in </w:t>
      </w:r>
      <w:proofErr w:type="spellStart"/>
      <w:r w:rsidRPr="001107E3">
        <w:rPr>
          <w:i/>
          <w:sz w:val="20"/>
        </w:rPr>
        <w:t>Aberfeldy</w:t>
      </w:r>
      <w:proofErr w:type="spellEnd"/>
      <w:r w:rsidRPr="001107E3">
        <w:rPr>
          <w:i/>
          <w:sz w:val="20"/>
        </w:rPr>
        <w:t>, years 2012-2016. Source: weatheronline.com</w:t>
      </w:r>
    </w:p>
    <w:p w:rsidR="005B4F82" w:rsidRDefault="00DD448C" w:rsidP="006526B6">
      <w:r>
        <w:t xml:space="preserve">Rocks in the area of </w:t>
      </w:r>
      <w:proofErr w:type="spellStart"/>
      <w:r>
        <w:t>Aberfeldy</w:t>
      </w:r>
      <w:proofErr w:type="spellEnd"/>
      <w:r>
        <w:t xml:space="preserve"> belong to the </w:t>
      </w:r>
      <w:proofErr w:type="spellStart"/>
      <w:r>
        <w:t>Dalradian</w:t>
      </w:r>
      <w:proofErr w:type="spellEnd"/>
      <w:r>
        <w:t xml:space="preserve"> supergroup, metamorphosed marine sediments of late-Precambrian and Lower Palaeozoic age </w:t>
      </w:r>
      <w:r>
        <w:fldChar w:fldCharType="begin"/>
      </w:r>
      <w:r>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w:t>
      </w:r>
      <w:proofErr w:type="spellStart"/>
      <w:r>
        <w:t>Psammite</w:t>
      </w:r>
      <w:proofErr w:type="spellEnd"/>
      <w:r>
        <w:t xml:space="preserve"> and </w:t>
      </w:r>
      <w:proofErr w:type="spellStart"/>
      <w:r>
        <w:t>Semipelite</w:t>
      </w:r>
      <w:proofErr w:type="spellEnd"/>
      <w:r>
        <w:t xml:space="preserve"> with minor inclusions of </w:t>
      </w:r>
      <w:proofErr w:type="spellStart"/>
      <w:r>
        <w:t>metalava</w:t>
      </w:r>
      <w:proofErr w:type="spellEnd"/>
      <w:r>
        <w:t xml:space="preserve"> and </w:t>
      </w:r>
      <w:proofErr w:type="spellStart"/>
      <w:r>
        <w:t>metatuff</w:t>
      </w:r>
      <w:proofErr w:type="spellEnd"/>
      <w:r>
        <w:t xml:space="preserve">, covered by </w:t>
      </w:r>
      <w:proofErr w:type="spellStart"/>
      <w:r w:rsidR="00D26561">
        <w:t>Devensian</w:t>
      </w:r>
      <w:proofErr w:type="spellEnd"/>
      <w:r w:rsidR="00D26561">
        <w:t xml:space="preserve"> </w:t>
      </w:r>
      <w:r w:rsidR="00CE739D">
        <w:t xml:space="preserve">till </w:t>
      </w:r>
      <w:r w:rsidR="001107E3">
        <w:t>deposits (see fig. 3 and 4).</w:t>
      </w:r>
    </w:p>
    <w:p w:rsidR="001107E3" w:rsidRDefault="001107E3" w:rsidP="000854C9">
      <w:r>
        <w:rPr>
          <w:noProof/>
          <w:lang w:eastAsia="en-GB"/>
        </w:rPr>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7">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 xml:space="preserve">Fig:3 geological map of the bedrock in the Griffin Forest area (1:50000). Source: Edina </w:t>
      </w:r>
      <w:proofErr w:type="spellStart"/>
      <w:r w:rsidRPr="001107E3">
        <w:rPr>
          <w:i/>
          <w:sz w:val="20"/>
        </w:rPr>
        <w:t>digimap</w:t>
      </w:r>
      <w:proofErr w:type="spellEnd"/>
      <w:r w:rsidRPr="001107E3">
        <w:rPr>
          <w:i/>
          <w:sz w:val="20"/>
        </w:rPr>
        <w:t>.</w:t>
      </w:r>
    </w:p>
    <w:p w:rsidR="001107E3" w:rsidRDefault="001107E3" w:rsidP="000854C9">
      <w:pPr>
        <w:rPr>
          <w:i/>
        </w:rPr>
      </w:pPr>
      <w:r>
        <w:rPr>
          <w:i/>
          <w:noProof/>
          <w:lang w:eastAsia="en-GB"/>
        </w:rPr>
        <w:lastRenderedPageBreak/>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8">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1107E3" w:rsidP="001107E3">
      <w:pPr>
        <w:rPr>
          <w:i/>
          <w:sz w:val="20"/>
        </w:rPr>
      </w:pPr>
      <w:r w:rsidRPr="001107E3">
        <w:rPr>
          <w:i/>
          <w:sz w:val="20"/>
        </w:rPr>
        <w:t xml:space="preserve">Fig:3 geological map of the superficial deposits in Griffin Forest area (1:50000). Source: Edina </w:t>
      </w:r>
      <w:proofErr w:type="spellStart"/>
      <w:r w:rsidRPr="001107E3">
        <w:rPr>
          <w:i/>
          <w:sz w:val="20"/>
        </w:rPr>
        <w:t>digimap</w:t>
      </w:r>
      <w:proofErr w:type="spellEnd"/>
      <w:r w:rsidRPr="001107E3">
        <w:rPr>
          <w:i/>
          <w:sz w:val="20"/>
        </w:rPr>
        <w:t>.</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tree roots possible (Conquering the Highlands)</w:t>
      </w:r>
    </w:p>
    <w:p w:rsidR="000854C9" w:rsidRDefault="000854C9" w:rsidP="000854C9">
      <w:pPr>
        <w:pStyle w:val="Titolo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w:t>
      </w:r>
      <w:r w:rsidR="00B05A33">
        <w:t xml:space="preserve"> (cit. needed?)</w:t>
      </w:r>
      <w:r>
        <w:t xml:space="preserve">.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B05A33">
        <w:t>(</w:t>
      </w:r>
      <w:proofErr w:type="spellStart"/>
      <w:r w:rsidR="004F1B4F">
        <w:t>CtH</w:t>
      </w:r>
      <w:proofErr w:type="spellEnd"/>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w:t>
      </w:r>
      <w:r w:rsidR="000854C9">
        <w:lastRenderedPageBreak/>
        <w:t xml:space="preserve">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percent during the Middle Ages (Scottish Woodland History).</w:t>
      </w:r>
    </w:p>
    <w:p w:rsidR="000854C9" w:rsidRDefault="001C4550" w:rsidP="000854C9">
      <w:r>
        <w:t>As written above, at the beginning of the 20</w:t>
      </w:r>
      <w:r w:rsidRPr="001C4550">
        <w:rPr>
          <w:vertAlign w:val="superscript"/>
        </w:rPr>
        <w:t>th</w:t>
      </w:r>
      <w:r>
        <w:t xml:space="preserve"> century forests counted for about 5% of the total land in UK. 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w:t>
      </w:r>
      <w:proofErr w:type="gramStart"/>
      <w:r w:rsidR="00284F94">
        <w:t>t</w:t>
      </w:r>
      <w:r w:rsidR="000854C9">
        <w:t>he</w:t>
      </w:r>
      <w:proofErr w:type="gramEnd"/>
      <w:r w:rsidR="000854C9">
        <w:t xml:space="preserv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proofErr w:type="spellStart"/>
      <w:r w:rsidR="00485803">
        <w:t>Wolrd</w:t>
      </w:r>
      <w:proofErr w:type="spellEnd"/>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proofErr w:type="gramStart"/>
      <w:r w:rsidR="000854C9">
        <w:t>In</w:t>
      </w:r>
      <w:proofErr w:type="gramEnd"/>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w:t>
      </w:r>
      <w:proofErr w:type="gramStart"/>
      <w:r>
        <w:t>is located in</w:t>
      </w:r>
      <w:proofErr w:type="gramEnd"/>
      <w:r>
        <w:t xml:space="preserve"> Scotland. Conifers account for the 51% of the overall forest cover and almost three quarters in Scotland. Sitka spruce accounts for around a half of the conifer area in UK, about 58% in Scotland </w:t>
      </w:r>
      <w:r>
        <w:fldChar w:fldCharType="begin"/>
      </w:r>
      <w:r>
        <w:instrText xml:space="preserve"> ADDIN EN.CITE &lt;EndNote&gt;&lt;Cite&gt;&lt;Author&gt;ForestryCommission&lt;/Author&gt;&lt;Year&gt;2017&lt;/Year&gt;&lt;RecNum&gt;62&lt;/RecNum&gt;&lt;DisplayText&gt;(ForestryCommission 2017)&lt;/DisplayText&gt;&lt;record&gt;&lt;rec-number&gt;62&lt;/rec-number&gt;&lt;foreign-keys&gt;&lt;key app="EN" db-id="arwpz50tppf20qes0adx5aztet0w9xtartsd" timestamp="1507298163"&gt;62&lt;/key&gt;&lt;/foreign-keys&gt;&lt;ref-type name="Web Page"&gt;12&lt;/ref-type&gt;&lt;contributors&gt;&lt;authors&gt;&lt;author&gt;ForestryCommission&lt;/author&gt;&lt;/authors&gt;&lt;/contributors&gt;&lt;titles&gt;&lt;title&gt;Forestry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fldChar w:fldCharType="separate"/>
      </w:r>
      <w:r>
        <w:rPr>
          <w:noProof/>
        </w:rPr>
        <w:t>(ForestryCommission 2017)</w:t>
      </w:r>
      <w:r>
        <w:fldChar w:fldCharType="end"/>
      </w:r>
      <w:r>
        <w:t>.</w:t>
      </w:r>
    </w:p>
    <w:p w:rsidR="00764474" w:rsidRDefault="00764474" w:rsidP="00976429">
      <w:pPr>
        <w:pStyle w:val="Titolo3"/>
      </w:pPr>
      <w:r>
        <w:t>The plantation</w:t>
      </w:r>
    </w:p>
    <w:p w:rsidR="00485803" w:rsidRDefault="00485803" w:rsidP="00485803">
      <w:r>
        <w:t>Tompkins, Steve. Forestry in crisis. The battle for the hills. 1989. Christopher Helm, London.</w:t>
      </w:r>
    </w:p>
    <w:p w:rsidR="00485803" w:rsidRDefault="00485803" w:rsidP="00485803">
      <w:r>
        <w:t>“The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monocultures, that are harvested and replanted, like any crop of surplus grain, except that the trees take decades to grow.</w:t>
      </w:r>
    </w:p>
    <w:p w:rsidR="00485803" w:rsidRDefault="00485803" w:rsidP="00485803">
      <w:r>
        <w:t xml:space="preserve">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afforested (source: NCC 1986). </w:t>
      </w:r>
    </w:p>
    <w:p w:rsidR="00467DB6" w:rsidRDefault="001E44E2" w:rsidP="00467DB6">
      <w:r>
        <w:t xml:space="preserve">Since the </w:t>
      </w:r>
      <w:r w:rsidR="0080662A">
        <w:t xml:space="preserve">Forest Census of 1995 the woodland area in Scotland is estimated to be grown of a further 7.5% (NFI Scotland woodland area, 1991, </w:t>
      </w:r>
      <w:hyperlink r:id="rId9" w:history="1">
        <w:r w:rsidR="0080662A" w:rsidRPr="00F12FF0">
          <w:rPr>
            <w:rStyle w:val="Collegamentoipertestuale"/>
          </w:rPr>
          <w:t>https://www.forestry.gov.uk/pdf/NFI_Scotland_woodland_area_stats_2010_FINAL.pdf/$FILE/NFI_Scotland_woodland_area_stats_2010_FINAL.pdf</w:t>
        </w:r>
      </w:hyperlink>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 Qui </w:t>
      </w:r>
      <w:proofErr w:type="spellStart"/>
      <w:r w:rsidR="00193333">
        <w:t>va</w:t>
      </w:r>
      <w:proofErr w:type="spellEnd"/>
      <w:r w:rsidR="00193333">
        <w:t xml:space="preserve"> la </w:t>
      </w:r>
      <w:proofErr w:type="spellStart"/>
      <w:r w:rsidR="00193333">
        <w:t>spiegazione</w:t>
      </w:r>
      <w:proofErr w:type="spellEnd"/>
      <w:r w:rsidR="00193333">
        <w:t xml:space="preserve"> </w:t>
      </w:r>
      <w:proofErr w:type="spellStart"/>
      <w:r w:rsidR="00193333">
        <w:t>della</w:t>
      </w:r>
      <w:proofErr w:type="spellEnd"/>
      <w:r w:rsidR="00193333">
        <w:t xml:space="preserve"> </w:t>
      </w:r>
      <w:proofErr w:type="spellStart"/>
      <w:r w:rsidR="00193333">
        <w:t>preparazione</w:t>
      </w:r>
      <w:proofErr w:type="spellEnd"/>
      <w:r w:rsidR="00193333">
        <w:t xml:space="preserve"> del </w:t>
      </w:r>
      <w:proofErr w:type="spellStart"/>
      <w:r w:rsidR="00193333">
        <w:t>terreno</w:t>
      </w:r>
      <w:proofErr w:type="spellEnd"/>
      <w:r w:rsidR="00193333">
        <w:t>.</w:t>
      </w:r>
    </w:p>
    <w:p w:rsidR="00EB5A42" w:rsidRPr="00DB76C3" w:rsidRDefault="00EB5A42" w:rsidP="00EB5A42">
      <w:r>
        <w:lastRenderedPageBreak/>
        <w:t xml:space="preserve">The about </w:t>
      </w:r>
      <w:r w:rsidR="00193333">
        <w:t>4</w:t>
      </w:r>
      <w:r>
        <w:t>,000 ha were planted a dominance (80%) of Sitka spruce (</w:t>
      </w:r>
      <w:proofErr w:type="spellStart"/>
      <w:r w:rsidRPr="00BA3C0D">
        <w:rPr>
          <w:i/>
        </w:rPr>
        <w:t>Picea</w:t>
      </w:r>
      <w:proofErr w:type="spellEnd"/>
      <w:r w:rsidRPr="00BA3C0D">
        <w:rPr>
          <w:i/>
        </w:rPr>
        <w:t xml:space="preserve"> </w:t>
      </w:r>
      <w:proofErr w:type="spellStart"/>
      <w:r w:rsidRPr="00BA3C0D">
        <w:rPr>
          <w:i/>
        </w:rPr>
        <w:t>sitchensis</w:t>
      </w:r>
      <w:proofErr w:type="spellEnd"/>
      <w:r>
        <w:t xml:space="preserve"> (</w:t>
      </w:r>
      <w:proofErr w:type="spellStart"/>
      <w:r>
        <w:t>Bongard</w:t>
      </w:r>
      <w:proofErr w:type="spellEnd"/>
      <w:r>
        <w:t>) Carriere 1855) and additional species such as Douglas fir (</w:t>
      </w:r>
      <w:proofErr w:type="spellStart"/>
      <w:r w:rsidRPr="00EF3F70">
        <w:rPr>
          <w:i/>
        </w:rPr>
        <w:fldChar w:fldCharType="begin"/>
      </w:r>
      <w:r w:rsidRPr="00EF3F70">
        <w:rPr>
          <w:i/>
        </w:rPr>
        <w:instrText xml:space="preserve"> HYPERLINK "https://en.wikipedia.org/wiki/Douglas_fir" \o "Douglas fir" </w:instrText>
      </w:r>
      <w:r w:rsidRPr="00EF3F70">
        <w:rPr>
          <w:i/>
        </w:rPr>
        <w:fldChar w:fldCharType="separate"/>
      </w:r>
      <w:r w:rsidRPr="00EF3F70">
        <w:rPr>
          <w:i/>
        </w:rPr>
        <w:t>Pseudotsuga</w:t>
      </w:r>
      <w:proofErr w:type="spellEnd"/>
      <w:r w:rsidRPr="00EF3F70">
        <w:rPr>
          <w:i/>
        </w:rPr>
        <w:t xml:space="preserve"> </w:t>
      </w:r>
      <w:proofErr w:type="spellStart"/>
      <w:r w:rsidRPr="00EF3F70">
        <w:rPr>
          <w:i/>
        </w:rPr>
        <w:t>menziesii</w:t>
      </w:r>
      <w:proofErr w:type="spellEnd"/>
      <w:r w:rsidRPr="00EF3F70">
        <w:rPr>
          <w:i/>
        </w:rPr>
        <w:fldChar w:fldCharType="end"/>
      </w:r>
      <w:r w:rsidRPr="007C6DF9">
        <w:t xml:space="preserve"> </w:t>
      </w:r>
      <w:r w:rsidRPr="00EF3F70">
        <w:t>(</w:t>
      </w:r>
      <w:proofErr w:type="spellStart"/>
      <w:r w:rsidRPr="00EF3F70">
        <w:fldChar w:fldCharType="begin"/>
      </w:r>
      <w:r w:rsidRPr="00EF3F70">
        <w:instrText xml:space="preserve"> HYPERLINK "https://en.wikipedia.org/wiki/Charles-Fran%C3%A7ois_Brisseau_de_Mirbel" \o "Charles-François Brisseau de Mirbel" </w:instrText>
      </w:r>
      <w:r w:rsidRPr="00EF3F70">
        <w:fldChar w:fldCharType="separate"/>
      </w:r>
      <w:r w:rsidRPr="00EF3F70">
        <w:t>Mirb</w:t>
      </w:r>
      <w:proofErr w:type="spellEnd"/>
      <w:r w:rsidRPr="00EF3F70">
        <w:t>.</w:t>
      </w:r>
      <w:r w:rsidRPr="00EF3F70">
        <w:fldChar w:fldCharType="end"/>
      </w:r>
      <w:r w:rsidRPr="00EF3F70">
        <w:t xml:space="preserve">) </w:t>
      </w:r>
      <w:hyperlink r:id="rId10" w:tooltip="João Manuel Antonio do Amaral Franco (page does not exist)" w:history="1">
        <w:r w:rsidRPr="00EF3F70">
          <w:t>Franco</w:t>
        </w:r>
      </w:hyperlink>
      <w:r>
        <w:t>), Japanese larch (</w:t>
      </w:r>
      <w:proofErr w:type="spellStart"/>
      <w:r w:rsidRPr="007C6DF9">
        <w:rPr>
          <w:i/>
          <w:iCs/>
        </w:rPr>
        <w:fldChar w:fldCharType="begin"/>
      </w:r>
      <w:r w:rsidRPr="007C6DF9">
        <w:rPr>
          <w:i/>
          <w:iCs/>
        </w:rPr>
        <w:instrText xml:space="preserve"> HYPERLINK "https://en.wikipedia.org/wiki/Larix_kaempferi" \o "Larix kaempferi" </w:instrText>
      </w:r>
      <w:r w:rsidRPr="007C6DF9">
        <w:rPr>
          <w:i/>
          <w:iCs/>
        </w:rPr>
        <w:fldChar w:fldCharType="separate"/>
      </w:r>
      <w:r w:rsidRPr="007C6DF9">
        <w:rPr>
          <w:rStyle w:val="Collegamentoipertestuale"/>
          <w:i/>
          <w:iCs/>
          <w:color w:val="auto"/>
        </w:rPr>
        <w:t>Larix</w:t>
      </w:r>
      <w:proofErr w:type="spellEnd"/>
      <w:r w:rsidRPr="007C6DF9">
        <w:rPr>
          <w:rStyle w:val="Collegamentoipertestuale"/>
          <w:i/>
          <w:iCs/>
          <w:color w:val="auto"/>
        </w:rPr>
        <w:t xml:space="preserve"> </w:t>
      </w:r>
      <w:proofErr w:type="spellStart"/>
      <w:r w:rsidRPr="007C6DF9">
        <w:rPr>
          <w:rStyle w:val="Collegamentoipertestuale"/>
          <w:i/>
          <w:iCs/>
          <w:color w:val="auto"/>
        </w:rPr>
        <w:t>kaempferi</w:t>
      </w:r>
      <w:proofErr w:type="spellEnd"/>
      <w:r w:rsidRPr="007C6DF9">
        <w:rPr>
          <w:i/>
          <w:iCs/>
        </w:rPr>
        <w:fldChar w:fldCharType="end"/>
      </w:r>
      <w:r w:rsidRPr="007C6DF9">
        <w:t xml:space="preserve"> </w:t>
      </w:r>
      <w:r>
        <w:t xml:space="preserve">(Lamb.) </w:t>
      </w:r>
      <w:proofErr w:type="spellStart"/>
      <w:r>
        <w:t>Carr</w:t>
      </w:r>
      <w:proofErr w:type="spellEnd"/>
      <w:r>
        <w:t>.), Scots pine (</w:t>
      </w:r>
      <w:r w:rsidRPr="00EF3F70">
        <w:rPr>
          <w:i/>
        </w:rPr>
        <w:t xml:space="preserve">Pinus </w:t>
      </w:r>
      <w:proofErr w:type="spellStart"/>
      <w:r w:rsidRPr="00EF3F70">
        <w:rPr>
          <w:i/>
        </w:rPr>
        <w:t>sylvestris</w:t>
      </w:r>
      <w:proofErr w:type="spellEnd"/>
      <w:r>
        <w:t xml:space="preserve"> L.) and downy birch (</w:t>
      </w:r>
      <w:proofErr w:type="spellStart"/>
      <w:r w:rsidRPr="00EF3F70">
        <w:rPr>
          <w:i/>
        </w:rPr>
        <w:t>Betula</w:t>
      </w:r>
      <w:proofErr w:type="spellEnd"/>
      <w:r w:rsidRPr="00EF3F70">
        <w:rPr>
          <w:i/>
        </w:rPr>
        <w:t xml:space="preserve"> </w:t>
      </w:r>
      <w:proofErr w:type="spellStart"/>
      <w:r w:rsidRPr="00EF3F70">
        <w:rPr>
          <w:i/>
        </w:rPr>
        <w:t>pubescens</w:t>
      </w:r>
      <w:proofErr w:type="spellEnd"/>
      <w:r>
        <w:t xml:space="preserve"> </w:t>
      </w:r>
      <w:proofErr w:type="spellStart"/>
      <w:r>
        <w:t>Ehrh</w:t>
      </w:r>
      <w:proofErr w:type="spellEnd"/>
      <w:r>
        <w:t xml:space="preserve">.). </w:t>
      </w:r>
      <w:r w:rsidR="00193333">
        <w:t xml:space="preserve">The trees were planted at </w:t>
      </w:r>
      <w:r w:rsidR="00DB76C3">
        <w:t>1.9 m from each other for a total of 2770 trees per hectare.</w:t>
      </w:r>
    </w:p>
    <w:p w:rsidR="00467DB6" w:rsidRPr="00467DB6" w:rsidRDefault="00467DB6" w:rsidP="00EB5A42">
      <w:r w:rsidRPr="00467DB6">
        <w:t xml:space="preserve">Thinning was carried out in 2003/4 on the east side of the forest and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s were removed, bringing the present density to 1754 trees per hectare.</w:t>
      </w:r>
    </w:p>
    <w:p w:rsidR="00EB5A42" w:rsidRDefault="00EB5A42" w:rsidP="00EB5A42">
      <w:r>
        <w:t>Before afforestation: treatment and 3 different soil features.</w:t>
      </w:r>
    </w:p>
    <w:p w:rsidR="00EB5A42" w:rsidRDefault="00EB5A42" w:rsidP="00EB5A42">
      <w:r>
        <w:t>Reasons to choice the site.</w:t>
      </w:r>
    </w:p>
    <w:p w:rsidR="00EB5A42" w:rsidRDefault="00EB5A42" w:rsidP="00EB5A42">
      <w:r>
        <w:t xml:space="preserve">Topographic description (Clement paper, </w:t>
      </w:r>
      <w:proofErr w:type="spellStart"/>
      <w:r>
        <w:t>Ecocraft</w:t>
      </w:r>
      <w:proofErr w:type="spellEnd"/>
      <w:r>
        <w:t>).</w:t>
      </w:r>
    </w:p>
    <w:p w:rsidR="00EC1CFC" w:rsidRDefault="00EC1CFC" w:rsidP="00AF4434">
      <w:r>
        <w:t>Rationale of forest plantation: Jarvis jpg from carbon experiment.</w:t>
      </w:r>
    </w:p>
    <w:p w:rsidR="0091302D" w:rsidRDefault="0091302D" w:rsidP="0091302D">
      <w:r>
        <w:t>Soil description. Richard Nair plots.</w:t>
      </w:r>
    </w:p>
    <w:p w:rsidR="00976429" w:rsidRDefault="00B14AA4" w:rsidP="00976429">
      <w:pPr>
        <w:pStyle w:val="Titolo2"/>
      </w:pPr>
      <w:r>
        <w:t>Experimental design</w:t>
      </w:r>
    </w:p>
    <w:p w:rsidR="0091302D" w:rsidRDefault="0091302D" w:rsidP="0091302D">
      <w:r>
        <w:t>Separate description for each experiment here or to be restructured on an “experiment” base?</w:t>
      </w:r>
      <w:r w:rsidR="001C3DFD">
        <w:t xml:space="preserve"> </w:t>
      </w:r>
    </w:p>
    <w:p w:rsidR="001D6D4D" w:rsidRDefault="001D6D4D" w:rsidP="001D6D4D">
      <w:pPr>
        <w:pStyle w:val="Titolo3"/>
      </w:pPr>
      <w:r>
        <w:t>The plots</w:t>
      </w:r>
    </w:p>
    <w:p w:rsidR="008B61DD" w:rsidRDefault="008B61DD" w:rsidP="001D6D4D">
      <w:r>
        <w:t xml:space="preserve">The </w:t>
      </w:r>
      <w:proofErr w:type="spellStart"/>
      <w:r>
        <w:t>originary</w:t>
      </w:r>
      <w:proofErr w:type="spellEnd"/>
      <w:r>
        <w:t xml:space="preserve"> project aimed to compare two plots with similar features, </w:t>
      </w:r>
      <w:r w:rsidR="0077775C">
        <w:t xml:space="preserve">one of them set </w:t>
      </w:r>
      <w:r>
        <w:t>a</w:t>
      </w:r>
      <w:r w:rsidR="0077775C">
        <w:t>s</w:t>
      </w:r>
      <w:r>
        <w:t xml:space="preserve"> control plot (C) and a treatment plot </w:t>
      </w:r>
      <w:r w:rsidR="0077775C">
        <w:t xml:space="preserve">(T) </w:t>
      </w:r>
      <w:r>
        <w:t>where a solution containing 15N-labelled NH</w:t>
      </w:r>
      <w:r w:rsidRPr="008B61DD">
        <w:rPr>
          <w:vertAlign w:val="subscript"/>
        </w:rPr>
        <w:t>4</w:t>
      </w:r>
      <w:r>
        <w:t>NO</w:t>
      </w:r>
      <w:r w:rsidRPr="008B61DD">
        <w:rPr>
          <w:vertAlign w:val="subscript"/>
        </w:rPr>
        <w:t>3</w:t>
      </w:r>
      <w:r>
        <w:t xml:space="preserve"> had to be sprayed over the canopy, similarly to Gaige et al (2017) experiment. </w:t>
      </w:r>
      <w:r w:rsidR="0077775C">
        <w:t xml:space="preserve">Due to some </w:t>
      </w:r>
      <w:proofErr w:type="spellStart"/>
      <w:r w:rsidR="0077775C">
        <w:t>costraints</w:t>
      </w:r>
      <w:proofErr w:type="spellEnd"/>
      <w:r w:rsidR="0077775C">
        <w:t xml:space="preserve">, the idea of the treatment was abandoned and the two plots have become a replica. </w:t>
      </w:r>
      <w:r>
        <w:t xml:space="preserve">Within the Griffin forest, two plots have been set, </w:t>
      </w:r>
      <w:r w:rsidR="00FB27A3">
        <w:t xml:space="preserve">at a similar altitude and </w:t>
      </w:r>
      <w:r w:rsidR="0077775C">
        <w:t>orientation</w:t>
      </w:r>
      <w:r w:rsidR="00FB27A3">
        <w:t>.</w:t>
      </w:r>
    </w:p>
    <w:p w:rsidR="001D6D4D" w:rsidRDefault="001D6D4D" w:rsidP="001D6D4D">
      <w:pPr>
        <w:rPr>
          <w:bCs/>
        </w:rPr>
      </w:pPr>
      <w:r>
        <w:t>T pl</w:t>
      </w:r>
      <w:r w:rsidRPr="00EF3F70">
        <w:t>ot: 56</w:t>
      </w:r>
      <w:r w:rsidRPr="00EF3F70">
        <w:rPr>
          <w:bCs/>
        </w:rPr>
        <w:t>°36’</w:t>
      </w:r>
      <w:r>
        <w:rPr>
          <w:bCs/>
        </w:rPr>
        <w:t>22</w:t>
      </w:r>
      <w:r w:rsidRPr="00EF3F70">
        <w:rPr>
          <w:bCs/>
        </w:rPr>
        <w:t xml:space="preserve">’’ N, </w:t>
      </w:r>
      <w:r>
        <w:rPr>
          <w:bCs/>
        </w:rPr>
        <w:t>3</w:t>
      </w:r>
      <w:r>
        <w:rPr>
          <w:b/>
          <w:bCs/>
        </w:rPr>
        <w:t>°</w:t>
      </w:r>
      <w:r w:rsidRPr="00EF3F70">
        <w:rPr>
          <w:bCs/>
        </w:rPr>
        <w:t>47</w:t>
      </w:r>
      <w:r>
        <w:rPr>
          <w:bCs/>
        </w:rPr>
        <w:t>’41’’ W</w:t>
      </w:r>
    </w:p>
    <w:p w:rsidR="001D6D4D" w:rsidRPr="00EF3F70" w:rsidRDefault="001D6D4D" w:rsidP="001D6D4D">
      <w:r>
        <w:rPr>
          <w:bCs/>
        </w:rPr>
        <w:t xml:space="preserve">C plot: </w:t>
      </w:r>
      <w:r w:rsidRPr="00EF3F70">
        <w:t>56</w:t>
      </w:r>
      <w:r w:rsidRPr="00EF3F70">
        <w:rPr>
          <w:bCs/>
        </w:rPr>
        <w:t>°36’</w:t>
      </w:r>
      <w:r>
        <w:rPr>
          <w:bCs/>
        </w:rPr>
        <w:t>38</w:t>
      </w:r>
      <w:r w:rsidRPr="00EF3F70">
        <w:rPr>
          <w:bCs/>
        </w:rPr>
        <w:t xml:space="preserve">’’ N, </w:t>
      </w:r>
      <w:r>
        <w:rPr>
          <w:bCs/>
        </w:rPr>
        <w:t>3</w:t>
      </w:r>
      <w:r>
        <w:rPr>
          <w:b/>
          <w:bCs/>
        </w:rPr>
        <w:t>°</w:t>
      </w:r>
      <w:r w:rsidRPr="00EF3F70">
        <w:rPr>
          <w:bCs/>
        </w:rPr>
        <w:t>47</w:t>
      </w:r>
      <w:r>
        <w:rPr>
          <w:bCs/>
        </w:rPr>
        <w:t>’40’’ W</w:t>
      </w:r>
    </w:p>
    <w:p w:rsidR="001D6D4D" w:rsidRPr="001D6D4D" w:rsidRDefault="008B61DD" w:rsidP="001D6D4D">
      <w:r>
        <w:t>In each of the plot 3 s</w:t>
      </w:r>
      <w:r w:rsidR="001D6D4D">
        <w:t xml:space="preserve">ubplots </w:t>
      </w:r>
      <w:r>
        <w:t xml:space="preserve">were identified, each of these </w:t>
      </w:r>
      <w:r w:rsidR="00B14AA4">
        <w:t xml:space="preserve">covering similar </w:t>
      </w:r>
      <w:r>
        <w:t>feature</w:t>
      </w:r>
      <w:r w:rsidR="00B14AA4">
        <w:t>s</w:t>
      </w:r>
      <w:r>
        <w:t xml:space="preserve"> of fore</w:t>
      </w:r>
      <w:r w:rsidR="00B14AA4">
        <w:t>st cover. A storm in ???? caused a major damage at the C site. As a result,</w:t>
      </w:r>
      <w:r w:rsidR="00B37E62">
        <w:t xml:space="preserve"> the C plot could show different soil and air temperature than the T plot due to</w:t>
      </w:r>
      <w:r w:rsidR="00B14AA4">
        <w:t xml:space="preserve"> the</w:t>
      </w:r>
      <w:r w:rsidR="00B37E62">
        <w:t xml:space="preserve"> reduced</w:t>
      </w:r>
      <w:r w:rsidR="00B14AA4">
        <w:t xml:space="preserve"> forest cover</w:t>
      </w:r>
      <w:r w:rsidR="00B37E62">
        <w:t>, especially</w:t>
      </w:r>
      <w:r w:rsidR="00B14AA4">
        <w:t xml:space="preserve"> in the subplot</w:t>
      </w:r>
      <w:r w:rsidR="00B37E62">
        <w:t>s</w:t>
      </w:r>
      <w:r w:rsidR="00B14AA4">
        <w:t xml:space="preserve"> C10 and </w:t>
      </w:r>
      <w:r w:rsidR="00B37E62">
        <w:t>C11.</w:t>
      </w:r>
    </w:p>
    <w:p w:rsidR="00AF4434" w:rsidRDefault="0091302D" w:rsidP="0091302D">
      <w:pPr>
        <w:pStyle w:val="Titolo3"/>
      </w:pPr>
      <w:r>
        <w:t xml:space="preserve">Water and litter </w:t>
      </w:r>
      <w:r w:rsidRPr="00C07817">
        <w:t>samples</w:t>
      </w:r>
      <w:r>
        <w:t xml:space="preserve"> collection</w:t>
      </w:r>
    </w:p>
    <w:p w:rsidR="00026A75" w:rsidRDefault="0091302D" w:rsidP="0091302D">
      <w:r>
        <w:t>The core o</w:t>
      </w:r>
      <w:r w:rsidR="00F8654B">
        <w:t>f the experiment aimed</w:t>
      </w:r>
      <w:r w:rsidR="00B14AA4">
        <w:t>(s)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proofErr w:type="spellStart"/>
      <w:r w:rsidR="00B14AA4">
        <w:t>throughfall</w:t>
      </w:r>
      <w:proofErr w:type="spellEnd"/>
      <w:r w:rsidR="00B14AA4">
        <w:t>/</w:t>
      </w:r>
      <w:r w:rsidR="00026A75">
        <w:t xml:space="preserve">litter and </w:t>
      </w:r>
      <w:r w:rsidR="0077775C">
        <w:t xml:space="preserve">22 </w:t>
      </w:r>
      <w:r w:rsidR="00026A75">
        <w:t xml:space="preserve">stemflow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91302D">
      <w:r w:rsidRPr="00427FB4">
        <w:rPr>
          <w:color w:val="1F4E79" w:themeColor="accent1" w:themeShade="80"/>
        </w:rPr>
        <w:t>Rainfall gauges</w:t>
      </w:r>
      <w:r>
        <w:t xml:space="preserve">. </w:t>
      </w:r>
      <w:r w:rsidR="00F8654B">
        <w:t>Two ra</w:t>
      </w:r>
      <w:r>
        <w:t xml:space="preserve">infall </w:t>
      </w:r>
      <w:proofErr w:type="gramStart"/>
      <w:r>
        <w:t>gauge</w:t>
      </w:r>
      <w:proofErr w:type="gramEnd"/>
      <w:r w:rsidR="00F8654B">
        <w:t xml:space="preserve"> </w:t>
      </w:r>
      <w:r>
        <w:t>was</w:t>
      </w:r>
      <w:r w:rsidR="00F8654B">
        <w:t xml:space="preserve"> installed over the “T” plot (</w:t>
      </w:r>
      <w:r w:rsidR="001C3DFD" w:rsidRPr="001C3DFD">
        <w:t>56°35'59.8"N 3°47'21.5"W</w:t>
      </w:r>
      <w:r w:rsidR="001C3DFD">
        <w:t xml:space="preserve">, elevation: 440m) and </w:t>
      </w:r>
      <w:r>
        <w:t>a second one below</w:t>
      </w:r>
      <w:r w:rsidR="001C3DFD">
        <w:t xml:space="preserve"> the “C” plot (</w:t>
      </w:r>
      <w:r w:rsidR="001C3DFD" w:rsidRPr="001C3DFD">
        <w:t>56°37'11.0"N 3°48'21.6"W</w:t>
      </w:r>
      <w:r w:rsidR="00A46AC8">
        <w:t>,</w:t>
      </w:r>
      <w:r w:rsidR="001C3DFD">
        <w:t xml:space="preserve"> elevation: 286 m) </w:t>
      </w:r>
      <w:r w:rsidR="00A46AC8">
        <w:t>in two open areas</w:t>
      </w:r>
      <w:r w:rsidR="00B37E62">
        <w:t>, sufficiently</w:t>
      </w:r>
      <w:r w:rsidR="00A46AC8">
        <w:t xml:space="preserve"> </w:t>
      </w:r>
      <w:r>
        <w:t>far from the plantation</w:t>
      </w:r>
      <w:r w:rsidR="00B37E62">
        <w:t xml:space="preserve"> so </w:t>
      </w:r>
      <w:r w:rsidR="00A46AC8">
        <w:t>to minimise any turbulence due to the presence of high obstacles.</w:t>
      </w:r>
      <w:r w:rsidR="00923027">
        <w:t xml:space="preserve"> In the upper </w:t>
      </w:r>
      <w:r w:rsidR="00B37E62">
        <w:t xml:space="preserve">rain gauge </w:t>
      </w:r>
      <w:proofErr w:type="gramStart"/>
      <w:r w:rsidR="00B37E62">
        <w:t>station</w:t>
      </w:r>
      <w:proofErr w:type="gramEnd"/>
      <w:r w:rsidR="00B37E62">
        <w:t xml:space="preserve"> the “harp-wire” collector was installed at short distance from the rainfall gauge. </w:t>
      </w:r>
      <w:r w:rsidR="00153DA4">
        <w:t xml:space="preserve">In each of the bottles 2.5 ml (5 ml in the bigger bottle for the cloud water collection) of concentrated ortho-phosphoric acid was added as biocide agent. No biocide agent was used in the </w:t>
      </w:r>
      <w:proofErr w:type="spellStart"/>
      <w:r w:rsidR="00153DA4">
        <w:t>throughfall</w:t>
      </w:r>
      <w:proofErr w:type="spellEnd"/>
      <w:r w:rsidR="00153DA4">
        <w:t xml:space="preserve"> and stemflow collectors, due to the high volumes of sample collected and the need to discharge in situ most of the sample. </w:t>
      </w:r>
    </w:p>
    <w:p w:rsidR="00026A75" w:rsidRDefault="00427FB4" w:rsidP="0091302D">
      <w:r w:rsidRPr="00427FB4">
        <w:rPr>
          <w:color w:val="1F4E79" w:themeColor="accent1" w:themeShade="80"/>
        </w:rPr>
        <w:lastRenderedPageBreak/>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w:t>
      </w:r>
      <w:proofErr w:type="spellStart"/>
      <w:r>
        <w:t>throughfall</w:t>
      </w:r>
      <w:proofErr w:type="spellEnd"/>
      <w:r>
        <w:t xml:space="preserve"> and draining it to a barrel. The barrel is covered but </w:t>
      </w:r>
      <w:r w:rsidR="00EB27EC">
        <w:t xml:space="preserve">lets the </w:t>
      </w:r>
      <w:proofErr w:type="spellStart"/>
      <w:r w:rsidR="00EB27EC">
        <w:t>throughfall</w:t>
      </w:r>
      <w:proofErr w:type="spellEnd"/>
      <w:r w:rsidR="00EB27EC">
        <w:t xml:space="preserve"> drain through</w:t>
      </w:r>
      <w:r>
        <w:t xml:space="preserve"> a central sieve (r=12,25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w:t>
      </w:r>
      <w:proofErr w:type="spellStart"/>
      <w:r w:rsidR="00B37E62">
        <w:t>throughfall</w:t>
      </w:r>
      <w:proofErr w:type="spellEnd"/>
      <w:r w:rsidR="00B37E62">
        <w:t xml:space="preserve"> deposition by dividing each water volume by the total surface projection of the gutters (each gutter has slightly different </w:t>
      </w:r>
      <w:r w:rsidR="00D65E42">
        <w:t>gradient)</w:t>
      </w:r>
      <w:r w:rsidR="00B37E62">
        <w:t xml:space="preserve"> and the sieve</w:t>
      </w:r>
      <w:r w:rsidR="00E361C9">
        <w:t>, as follows:</w:t>
      </w:r>
    </w:p>
    <w:p w:rsidR="00E361C9" w:rsidRDefault="002E7F33" w:rsidP="0091302D">
      <w:r>
        <w:t>**</w:t>
      </w:r>
    </w:p>
    <w:p w:rsidR="00EB27EC" w:rsidRPr="00153DA4" w:rsidRDefault="00EB27EC" w:rsidP="0091302D">
      <w:r>
        <w:rPr>
          <w:color w:val="1F4E79" w:themeColor="accent1" w:themeShade="80"/>
        </w:rPr>
        <w:t>Stemflow</w:t>
      </w:r>
      <w:r w:rsidRPr="00427FB4">
        <w:rPr>
          <w:color w:val="1F4E79" w:themeColor="accent1" w:themeShade="80"/>
        </w:rPr>
        <w:t xml:space="preserve"> </w:t>
      </w:r>
      <w:r w:rsidR="00E361C9">
        <w:rPr>
          <w:color w:val="1F4E79" w:themeColor="accent1" w:themeShade="80"/>
        </w:rPr>
        <w:t>samples</w:t>
      </w:r>
      <w:r>
        <w:rPr>
          <w:color w:val="1F4E79" w:themeColor="accent1" w:themeShade="80"/>
        </w:rPr>
        <w:t xml:space="preserve">. </w:t>
      </w:r>
      <w:r w:rsidR="00153DA4">
        <w:t xml:space="preserve">Kate doc. </w:t>
      </w:r>
      <w:r w:rsidR="0024096E">
        <w:t>The rationale of the sample distribution follows the information gathered through a DBH survey conducted in 2011 in both plots - updated in winter 2016*- and assumes that there is a linear relationship between volume of stemflow and diameter. The surveyed trees have been divided in 8 classes</w:t>
      </w:r>
      <w:r w:rsidR="00B8600B">
        <w:t>,</w:t>
      </w:r>
      <w:r w:rsidR="0024096E">
        <w:t xml:space="preserve"> each class is proportionally represented in the stemflow sample trees </w:t>
      </w:r>
      <w:r w:rsidR="00B8600B">
        <w:t>(</w:t>
      </w:r>
      <w:proofErr w:type="spellStart"/>
      <w:r w:rsidR="00B8600B">
        <w:t>meglio</w:t>
      </w:r>
      <w:proofErr w:type="spellEnd"/>
      <w:r w:rsidR="00B8600B">
        <w:t xml:space="preserve"> </w:t>
      </w:r>
      <w:proofErr w:type="spellStart"/>
      <w:r w:rsidR="00B8600B">
        <w:t>pigliare</w:t>
      </w:r>
      <w:proofErr w:type="spellEnd"/>
      <w:r w:rsidR="00B8600B">
        <w:t xml:space="preserve"> da Kate). The 22 trees selected represent this variability. 18 of them follow the distribution of the </w:t>
      </w:r>
      <w:proofErr w:type="spellStart"/>
      <w:r w:rsidR="00B8600B">
        <w:t>throughfall</w:t>
      </w:r>
      <w:proofErr w:type="spellEnd"/>
      <w:r w:rsidR="00B8600B">
        <w:t xml:space="preserve"> collectors. 4 extra collectors were deployed to better represent trees facing the thinning lines. </w:t>
      </w:r>
    </w:p>
    <w:p w:rsidR="002511A7" w:rsidRPr="00427FB4" w:rsidRDefault="002511A7" w:rsidP="0091302D">
      <w:r w:rsidRPr="002511A7">
        <w:rPr>
          <w:color w:val="1F4E79" w:themeColor="accent1" w:themeShade="80"/>
        </w:rPr>
        <w:t xml:space="preserve">Streamflow </w:t>
      </w:r>
      <w:r w:rsidR="00E361C9">
        <w:rPr>
          <w:color w:val="1F4E79" w:themeColor="accent1" w:themeShade="80"/>
        </w:rPr>
        <w:t>samples</w:t>
      </w:r>
      <w:r w:rsidRPr="002511A7">
        <w:rPr>
          <w:color w:val="1F4E79" w:themeColor="accent1" w:themeShade="80"/>
        </w:rPr>
        <w:t>.</w:t>
      </w:r>
      <w:r>
        <w:t xml:space="preserve"> Thin plate weir doc. Hydrological balance (T plot). Monthly instant measure: limits.</w:t>
      </w:r>
    </w:p>
    <w:p w:rsidR="00E361C9" w:rsidRDefault="00E361C9" w:rsidP="0091302D">
      <w:pPr>
        <w:rPr>
          <w:color w:val="1F4E79" w:themeColor="accent1" w:themeShade="80"/>
        </w:rPr>
      </w:pPr>
      <w:r w:rsidRPr="00E361C9">
        <w:rPr>
          <w:color w:val="1F4E79" w:themeColor="accent1" w:themeShade="80"/>
        </w:rPr>
        <w:t>Water sample processing after collection</w:t>
      </w:r>
    </w:p>
    <w:p w:rsidR="00E361C9" w:rsidRPr="00E361C9" w:rsidRDefault="00E361C9" w:rsidP="0091302D">
      <w:r>
        <w:t xml:space="preserve">Samples were stored at 4 °C in the labs until the filtration, usually not more than 24 hours after the collection. </w:t>
      </w:r>
      <w:r w:rsidR="00C930D2">
        <w:t xml:space="preserve">Per each sample bottle (250 ml, 1 l for the </w:t>
      </w:r>
      <w:proofErr w:type="spellStart"/>
      <w:r w:rsidR="00C930D2">
        <w:t>streamwater</w:t>
      </w:r>
      <w:proofErr w:type="spellEnd"/>
      <w:r w:rsidR="00C930D2">
        <w:t xml:space="preserve">) for </w:t>
      </w:r>
      <w:r>
        <w:t xml:space="preserve">30 ml </w:t>
      </w:r>
      <w:r w:rsidR="00C930D2">
        <w:t>of each sample were</w:t>
      </w:r>
      <w:r>
        <w:t xml:space="preserve"> </w:t>
      </w:r>
      <w:r w:rsidR="009F29B6">
        <w:t>withdrawn</w:t>
      </w:r>
      <w:r>
        <w:t xml:space="preserve"> from each Nalgene bottle with a 60ml syringe </w:t>
      </w:r>
      <w:r w:rsidR="009F29B6">
        <w:t xml:space="preserve">after rinsing it </w:t>
      </w:r>
      <w:r>
        <w:t>3 times with</w:t>
      </w:r>
      <w:r w:rsidR="009A516F">
        <w:t xml:space="preserve"> </w:t>
      </w:r>
      <w:r w:rsidR="00E95C7E">
        <w:t>the same amount of sample. * Sam</w:t>
      </w:r>
      <w:r w:rsidR="009F29B6">
        <w:t xml:space="preserve">ple filtered through </w:t>
      </w:r>
      <w:proofErr w:type="spellStart"/>
      <w:r w:rsidR="009F29B6">
        <w:t>nome</w:t>
      </w:r>
      <w:proofErr w:type="spellEnd"/>
      <w:r w:rsidR="009F29B6">
        <w:t xml:space="preserve"> </w:t>
      </w:r>
      <w:proofErr w:type="spellStart"/>
      <w:r w:rsidR="009F29B6">
        <w:t>prodotto</w:t>
      </w:r>
      <w:proofErr w:type="spellEnd"/>
      <w:r w:rsidR="009F29B6">
        <w:t xml:space="preserve"> e </w:t>
      </w:r>
      <w:proofErr w:type="spellStart"/>
      <w:r w:rsidR="009F29B6">
        <w:t>messo</w:t>
      </w:r>
      <w:proofErr w:type="spellEnd"/>
      <w:r w:rsidR="009F29B6">
        <w:t xml:space="preserve"> in 25ml </w:t>
      </w:r>
      <w:proofErr w:type="spellStart"/>
      <w:r w:rsidR="009F29B6">
        <w:t>sbroz</w:t>
      </w:r>
      <w:proofErr w:type="spellEnd"/>
      <w:r w:rsidR="009F29B6">
        <w:t>, stored at 4 °C until it gets analysed. Colorimetric analysis for NH</w:t>
      </w:r>
      <w:r w:rsidR="009F29B6" w:rsidRPr="009F29B6">
        <w:rPr>
          <w:vertAlign w:val="subscript"/>
        </w:rPr>
        <w:t>4</w:t>
      </w:r>
      <w:r w:rsidR="009F29B6">
        <w:t xml:space="preserve"> and NO</w:t>
      </w:r>
      <w:r w:rsidR="009F29B6" w:rsidRPr="009F29B6">
        <w:rPr>
          <w:vertAlign w:val="subscript"/>
        </w:rPr>
        <w:t>3</w:t>
      </w:r>
      <w:r w:rsidR="009F29B6">
        <w:t xml:space="preserve"> concentrations characteristics. </w:t>
      </w:r>
    </w:p>
    <w:p w:rsidR="00AF4434" w:rsidRDefault="00AF4434" w:rsidP="00C07817">
      <w:pPr>
        <w:pStyle w:val="Titolo3"/>
      </w:pPr>
      <w:r>
        <w:t>Experiment “15N-labelled simulated Ndep”</w:t>
      </w:r>
    </w:p>
    <w:p w:rsidR="00C07817" w:rsidRPr="00C07817" w:rsidRDefault="006353F5" w:rsidP="00C07817">
      <w:r>
        <w:t>The idea at the base of this experiment was strengthening the outcomes from the 5 years data collection by simulating N</w:t>
      </w:r>
      <w:r w:rsidRPr="006353F5">
        <w:rPr>
          <w:vertAlign w:val="subscript"/>
        </w:rPr>
        <w:t>dep</w:t>
      </w:r>
      <w:r>
        <w:t xml:space="preserve"> by using </w:t>
      </w:r>
      <w:r w:rsidRPr="006353F5">
        <w:rPr>
          <w:vertAlign w:val="superscript"/>
        </w:rPr>
        <w:t>15</w:t>
      </w:r>
      <w:r>
        <w:t xml:space="preserve">N as a label and calculating the total recovery of the applied 15N in </w:t>
      </w:r>
      <w:proofErr w:type="spellStart"/>
      <w:r>
        <w:t>throughfall</w:t>
      </w:r>
      <w:proofErr w:type="spellEnd"/>
      <w:r>
        <w:t xml:space="preserve"> and stemflow. </w:t>
      </w:r>
      <w:r w:rsidR="001546DB">
        <w:t>Three</w:t>
      </w:r>
      <w:r w:rsidR="00C07817">
        <w:t xml:space="preserve"> Sitka spruce trees </w:t>
      </w:r>
      <w:r w:rsidR="001546DB">
        <w:t xml:space="preserve">have been selected around the existing eddy covariance tower in the T plot so the be easily reachable with an extension lance (maximum length = 5.4 m) and were sprayed </w:t>
      </w:r>
      <w:r>
        <w:t xml:space="preserve">in two occasions (**dates) </w:t>
      </w:r>
      <w:r w:rsidR="001546DB">
        <w:t>with a 15N-labelled enriched NH</w:t>
      </w:r>
      <w:r w:rsidR="001546DB" w:rsidRPr="001546DB">
        <w:rPr>
          <w:vertAlign w:val="subscript"/>
        </w:rPr>
        <w:t>4</w:t>
      </w:r>
      <w:r w:rsidR="001546DB">
        <w:t>NO</w:t>
      </w:r>
      <w:r w:rsidR="001546DB" w:rsidRPr="001546DB">
        <w:rPr>
          <w:vertAlign w:val="subscript"/>
        </w:rPr>
        <w:t>3</w:t>
      </w:r>
      <w:r w:rsidR="001546DB">
        <w:t xml:space="preserve"> solution (</w:t>
      </w:r>
      <w:r w:rsidR="001546DB">
        <w:rPr>
          <w:rFonts w:cstheme="minorHAnsi"/>
        </w:rPr>
        <w:t>δ</w:t>
      </w:r>
      <w:r w:rsidR="001546DB" w:rsidRPr="001546DB">
        <w:rPr>
          <w:vertAlign w:val="superscript"/>
        </w:rPr>
        <w:t>15</w:t>
      </w:r>
      <w:r w:rsidR="001546DB">
        <w:t>N = +1000) by applying it over the</w:t>
      </w:r>
      <w:r w:rsidR="00E5078B">
        <w:t xml:space="preserve"> tree crown. Under each spruce o</w:t>
      </w:r>
      <w:r w:rsidR="001546DB">
        <w:t xml:space="preserve">ne stemflow and four </w:t>
      </w:r>
      <w:proofErr w:type="spellStart"/>
      <w:r w:rsidR="001546DB">
        <w:t>throughfall</w:t>
      </w:r>
      <w:proofErr w:type="spellEnd"/>
      <w:r w:rsidR="001546DB">
        <w:t xml:space="preserve"> collectors were placed so to cover approximately 1/5 of the crown projection. </w:t>
      </w:r>
      <w:proofErr w:type="gramStart"/>
      <w:r w:rsidR="00AA64A0">
        <w:t>Similarly</w:t>
      </w:r>
      <w:proofErr w:type="gramEnd"/>
      <w:r w:rsidR="00AA64A0">
        <w:t xml:space="preserve"> to the existing experiment, the depth of the water in each barrel was measured and a sample of at least 5 </w:t>
      </w:r>
      <w:proofErr w:type="spellStart"/>
      <w:r w:rsidR="00AA64A0">
        <w:t>liters</w:t>
      </w:r>
      <w:proofErr w:type="spellEnd"/>
      <w:r w:rsidR="00AA64A0">
        <w:t xml:space="preserve"> (when available) of </w:t>
      </w:r>
      <w:proofErr w:type="spellStart"/>
      <w:r w:rsidR="00AA64A0">
        <w:t>throughfall</w:t>
      </w:r>
      <w:proofErr w:type="spellEnd"/>
      <w:r w:rsidR="00AA64A0">
        <w:t xml:space="preserve"> and stemflow were withdrawn. When the volume of the sample exceeded the volume of the sampling </w:t>
      </w:r>
    </w:p>
    <w:p w:rsidR="00AF4434" w:rsidRDefault="00AF4434" w:rsidP="00AF4434">
      <w:pPr>
        <w:pStyle w:val="Titolo3"/>
      </w:pPr>
      <w:r>
        <w:t>Experiment “15N-labelled application on branches”</w:t>
      </w:r>
    </w:p>
    <w:p w:rsidR="00C07817" w:rsidRPr="00C07817" w:rsidRDefault="00C07817" w:rsidP="00C07817"/>
    <w:p w:rsidR="00AF4434" w:rsidRDefault="00AF4434" w:rsidP="00AF4434">
      <w:r>
        <w:t>Brief explanation of the gas chambers collection too.</w:t>
      </w:r>
    </w:p>
    <w:p w:rsidR="004F1423" w:rsidRPr="00AF4434" w:rsidRDefault="004F1423" w:rsidP="00AF4434">
      <w:r>
        <w:t xml:space="preserve">15N – labelled </w:t>
      </w:r>
    </w:p>
    <w:p w:rsidR="003D5ACD" w:rsidRPr="00293830" w:rsidRDefault="00A62E84" w:rsidP="00A62E84">
      <w:pPr>
        <w:rPr>
          <w:lang w:val="it-IT"/>
        </w:rPr>
      </w:pPr>
      <w:r>
        <w:lastRenderedPageBreak/>
        <w:t>Description of the main sample collection – rationale:</w:t>
      </w:r>
      <w:r w:rsidR="00947A42">
        <w:t xml:space="preserve"> </w:t>
      </w:r>
      <w:r>
        <w:t xml:space="preserve">choice of trees by </w:t>
      </w:r>
      <w:proofErr w:type="spellStart"/>
      <w:r>
        <w:t>dbh</w:t>
      </w:r>
      <w:proofErr w:type="spellEnd"/>
      <w:r>
        <w:t xml:space="preserve"> classes, </w:t>
      </w:r>
      <w:proofErr w:type="spellStart"/>
      <w:r>
        <w:t>prolisso</w:t>
      </w:r>
      <w:proofErr w:type="spellEnd"/>
      <w:r>
        <w:t xml:space="preserve"> </w:t>
      </w:r>
      <w:proofErr w:type="spellStart"/>
      <w:r>
        <w:t>sulla</w:t>
      </w:r>
      <w:proofErr w:type="spellEnd"/>
      <w:r>
        <w:t xml:space="preserve"> </w:t>
      </w:r>
      <w:proofErr w:type="spellStart"/>
      <w:r>
        <w:t>descrizione</w:t>
      </w:r>
      <w:proofErr w:type="spellEnd"/>
      <w:r>
        <w:t xml:space="preserve"> di TF e SF. </w:t>
      </w:r>
      <w:proofErr w:type="spellStart"/>
      <w:r>
        <w:t>Streamwater</w:t>
      </w:r>
      <w:proofErr w:type="spellEnd"/>
      <w:r>
        <w:t>: British standard plate weirs.</w:t>
      </w:r>
      <w:r w:rsidR="00947A42">
        <w:t xml:space="preserve"> Litter collection. In the labs: water </w:t>
      </w:r>
      <w:r w:rsidR="003D5ACD">
        <w:t xml:space="preserve">filtering.  </w:t>
      </w:r>
      <w:proofErr w:type="spellStart"/>
      <w:r w:rsidR="003D5ACD" w:rsidRPr="00293830">
        <w:rPr>
          <w:lang w:val="it-IT"/>
        </w:rPr>
        <w:t>Colorimetric</w:t>
      </w:r>
      <w:proofErr w:type="spellEnd"/>
      <w:r w:rsidR="003D5ACD" w:rsidRPr="00293830">
        <w:rPr>
          <w:lang w:val="it-IT"/>
        </w:rPr>
        <w:t xml:space="preserve"> </w:t>
      </w:r>
      <w:proofErr w:type="spellStart"/>
      <w:r w:rsidR="003D5ACD" w:rsidRPr="00293830">
        <w:rPr>
          <w:lang w:val="it-IT"/>
        </w:rPr>
        <w:t>analysis</w:t>
      </w:r>
      <w:proofErr w:type="spellEnd"/>
    </w:p>
    <w:p w:rsidR="00E36A80" w:rsidRDefault="00E36A80" w:rsidP="00A62E84">
      <w:r w:rsidRPr="00DC2BA2">
        <w:rPr>
          <w:lang w:val="it-IT"/>
        </w:rPr>
        <w:t xml:space="preserve">Open </w:t>
      </w:r>
      <w:proofErr w:type="spellStart"/>
      <w:r w:rsidRPr="00DC2BA2">
        <w:rPr>
          <w:lang w:val="it-IT"/>
        </w:rPr>
        <w:t>questions</w:t>
      </w:r>
      <w:proofErr w:type="spellEnd"/>
      <w:r w:rsidRPr="00DC2BA2">
        <w:rPr>
          <w:lang w:val="it-IT"/>
        </w:rPr>
        <w:t xml:space="preserve">: ma la </w:t>
      </w:r>
      <w:proofErr w:type="spellStart"/>
      <w:r w:rsidRPr="00DC2BA2">
        <w:rPr>
          <w:lang w:val="it-IT"/>
        </w:rPr>
        <w:t>rationale</w:t>
      </w:r>
      <w:proofErr w:type="spellEnd"/>
      <w:r w:rsidRPr="00DC2BA2">
        <w:rPr>
          <w:lang w:val="it-IT"/>
        </w:rPr>
        <w:t xml:space="preserve">, Magnani e pippe varie, da dove era partito il progetto, vanno qui? </w:t>
      </w:r>
      <w:r>
        <w:t xml:space="preserve">Secondo me, </w:t>
      </w:r>
      <w:proofErr w:type="spellStart"/>
      <w:r>
        <w:t>si</w:t>
      </w:r>
      <w:proofErr w:type="spellEnd"/>
      <w:r>
        <w:t>. In that case, see the PhD offer document.</w:t>
      </w:r>
    </w:p>
    <w:p w:rsidR="00923AE9" w:rsidRDefault="00923AE9" w:rsidP="00923AE9">
      <w:r>
        <w:t xml:space="preserve">Brief description of some of the previous experiments. </w:t>
      </w:r>
    </w:p>
    <w:p w:rsidR="00FE0408" w:rsidRDefault="001D6D4D" w:rsidP="00A62E84">
      <w:r>
        <w:t>Notes for later:</w:t>
      </w:r>
    </w:p>
    <w:p w:rsidR="002C4EB5" w:rsidRDefault="002C4EB5" w:rsidP="00A62E84">
      <w:r>
        <w:t>Mitchell work with 87-93 of CNU!</w:t>
      </w:r>
    </w:p>
    <w:p w:rsidR="00DD448C" w:rsidRDefault="00EC1CFC" w:rsidP="00A62E84">
      <w:r>
        <w:t>Results</w:t>
      </w:r>
      <w:r w:rsidR="008B31AF">
        <w:t xml:space="preserve"> for the 5 years dataset: </w:t>
      </w:r>
      <w:proofErr w:type="spellStart"/>
      <w:r w:rsidR="008B31AF">
        <w:t>Descrizione</w:t>
      </w:r>
      <w:proofErr w:type="spellEnd"/>
      <w:r w:rsidR="008B31AF">
        <w:t xml:space="preserve"> del database </w:t>
      </w:r>
      <w:proofErr w:type="spellStart"/>
      <w:r w:rsidR="008B31AF">
        <w:t>ottenuto</w:t>
      </w:r>
      <w:proofErr w:type="spellEnd"/>
      <w:r w:rsidR="008B31AF">
        <w:t xml:space="preserve"> -&gt; fieldwork and lab methodology, data quality (NAs), data treatment, outliers, regression and interpolation.</w:t>
      </w:r>
    </w:p>
    <w:p w:rsidR="00DD448C" w:rsidRPr="00DD448C" w:rsidRDefault="00DD448C" w:rsidP="00A62E84">
      <w:pPr>
        <w:rPr>
          <w:rStyle w:val="Riferimentodelicato"/>
        </w:rPr>
      </w:pPr>
      <w:r w:rsidRPr="00DD448C">
        <w:rPr>
          <w:rStyle w:val="Riferimentodelicato"/>
        </w:rPr>
        <w:t>References</w:t>
      </w:r>
    </w:p>
    <w:p w:rsidR="005003FE" w:rsidRPr="005003FE" w:rsidRDefault="00DD448C" w:rsidP="005003FE">
      <w:pPr>
        <w:pStyle w:val="EndNoteBibliography"/>
      </w:pPr>
      <w:r>
        <w:fldChar w:fldCharType="begin"/>
      </w:r>
      <w:r>
        <w:instrText xml:space="preserve"> ADDIN EN.REFLIST </w:instrText>
      </w:r>
      <w:r>
        <w:fldChar w:fldCharType="separate"/>
      </w:r>
      <w:r w:rsidR="005003FE" w:rsidRPr="005003FE">
        <w:t xml:space="preserve">Craig, G. Y. (1925). </w:t>
      </w:r>
      <w:r w:rsidR="005003FE" w:rsidRPr="005003FE">
        <w:rPr>
          <w:u w:val="single"/>
        </w:rPr>
        <w:t>Geology of Scotland</w:t>
      </w:r>
      <w:r w:rsidR="005003FE" w:rsidRPr="005003FE">
        <w:t>, Edinburgh: Scottish Academics.</w:t>
      </w:r>
    </w:p>
    <w:p w:rsidR="005003FE" w:rsidRPr="005003FE" w:rsidRDefault="005003FE" w:rsidP="005003FE">
      <w:pPr>
        <w:pStyle w:val="EndNoteBibliography"/>
        <w:spacing w:after="0"/>
        <w:ind w:left="720" w:hanging="720"/>
      </w:pPr>
    </w:p>
    <w:p w:rsidR="005003FE" w:rsidRPr="005003FE" w:rsidRDefault="005003FE" w:rsidP="005003FE">
      <w:pPr>
        <w:pStyle w:val="EndNoteBibliography"/>
      </w:pPr>
      <w:r w:rsidRPr="005003FE">
        <w:t xml:space="preserve">ForestryCommission (2017, 28th September 2017). "Forestry statistics and Forestry in facts and figures." Retrieved 6 October, 2017, from </w:t>
      </w:r>
      <w:hyperlink r:id="rId11" w:history="1">
        <w:r w:rsidRPr="005003FE">
          <w:rPr>
            <w:rStyle w:val="Collegamentoipertestuale"/>
          </w:rPr>
          <w:t>https://www.forestry.gov.uk/forestry/infd-7aqdgc</w:t>
        </w:r>
      </w:hyperlink>
      <w:r w:rsidRPr="005003FE">
        <w:t>.</w:t>
      </w:r>
    </w:p>
    <w:p w:rsidR="005003FE" w:rsidRPr="005003FE" w:rsidRDefault="005003FE" w:rsidP="005003FE">
      <w:pPr>
        <w:pStyle w:val="EndNoteBibliography"/>
        <w:ind w:left="720" w:hanging="720"/>
      </w:pP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BC41FFF"/>
    <w:multiLevelType w:val="multilevel"/>
    <w:tmpl w:val="22C2BAD4"/>
    <w:lvl w:ilvl="0">
      <w:start w:val="2"/>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decimal"/>
      <w:pStyle w:val="Titolo6"/>
      <w:lvlText w:val="%1.%2.%3.%4.%5.%6"/>
      <w:lvlJc w:val="left"/>
      <w:pPr>
        <w:ind w:left="1152" w:hanging="1152"/>
      </w:pPr>
      <w:rPr>
        <w:rFonts w:hint="default"/>
      </w:rPr>
    </w:lvl>
    <w:lvl w:ilvl="6">
      <w:start w:val="1"/>
      <w:numFmt w:val="decimal"/>
      <w:pStyle w:val="Titolo7"/>
      <w:lvlText w:val="%1.%2.%3.%4.%5.%6.%7"/>
      <w:lvlJc w:val="left"/>
      <w:pPr>
        <w:ind w:left="1296" w:hanging="1296"/>
      </w:pPr>
      <w:rPr>
        <w:rFonts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61&lt;/item&gt;&lt;item&gt;62&lt;/item&gt;&lt;/record-ids&gt;&lt;/item&gt;&lt;/Libraries&gt;"/>
  </w:docVars>
  <w:rsids>
    <w:rsidRoot w:val="008C56C9"/>
    <w:rsid w:val="000075E5"/>
    <w:rsid w:val="00026A75"/>
    <w:rsid w:val="000854C9"/>
    <w:rsid w:val="001107E3"/>
    <w:rsid w:val="00144F8C"/>
    <w:rsid w:val="00153DA4"/>
    <w:rsid w:val="001546DB"/>
    <w:rsid w:val="00193333"/>
    <w:rsid w:val="001C3DFD"/>
    <w:rsid w:val="001C4550"/>
    <w:rsid w:val="001D6D4D"/>
    <w:rsid w:val="001E44E2"/>
    <w:rsid w:val="002237CF"/>
    <w:rsid w:val="0024096E"/>
    <w:rsid w:val="00243FD2"/>
    <w:rsid w:val="002511A7"/>
    <w:rsid w:val="00255EC1"/>
    <w:rsid w:val="002726B2"/>
    <w:rsid w:val="00284F94"/>
    <w:rsid w:val="00293830"/>
    <w:rsid w:val="00294A19"/>
    <w:rsid w:val="002C4EB5"/>
    <w:rsid w:val="002E0C64"/>
    <w:rsid w:val="002E1B72"/>
    <w:rsid w:val="002E7F33"/>
    <w:rsid w:val="002F60B4"/>
    <w:rsid w:val="003228CF"/>
    <w:rsid w:val="003647BC"/>
    <w:rsid w:val="00396C27"/>
    <w:rsid w:val="003B7A47"/>
    <w:rsid w:val="003D5ACD"/>
    <w:rsid w:val="003F2B4E"/>
    <w:rsid w:val="00427A70"/>
    <w:rsid w:val="00427FB4"/>
    <w:rsid w:val="00467DB6"/>
    <w:rsid w:val="00485803"/>
    <w:rsid w:val="004F1423"/>
    <w:rsid w:val="004F1B4F"/>
    <w:rsid w:val="005003FE"/>
    <w:rsid w:val="00501E35"/>
    <w:rsid w:val="00545606"/>
    <w:rsid w:val="00571BFC"/>
    <w:rsid w:val="00590BD1"/>
    <w:rsid w:val="005B4F82"/>
    <w:rsid w:val="005C233F"/>
    <w:rsid w:val="006353F5"/>
    <w:rsid w:val="006526B6"/>
    <w:rsid w:val="006768D8"/>
    <w:rsid w:val="006C3528"/>
    <w:rsid w:val="00764474"/>
    <w:rsid w:val="0077775C"/>
    <w:rsid w:val="007C6DF9"/>
    <w:rsid w:val="0080662A"/>
    <w:rsid w:val="00832AE4"/>
    <w:rsid w:val="00857C2B"/>
    <w:rsid w:val="00891EBF"/>
    <w:rsid w:val="008B31AF"/>
    <w:rsid w:val="008B61DD"/>
    <w:rsid w:val="008C1DED"/>
    <w:rsid w:val="008C56C9"/>
    <w:rsid w:val="008D546C"/>
    <w:rsid w:val="00910727"/>
    <w:rsid w:val="0091302D"/>
    <w:rsid w:val="00923027"/>
    <w:rsid w:val="00923AE9"/>
    <w:rsid w:val="00927BC9"/>
    <w:rsid w:val="00947A42"/>
    <w:rsid w:val="00976429"/>
    <w:rsid w:val="009A516F"/>
    <w:rsid w:val="009C2BC4"/>
    <w:rsid w:val="009F29B6"/>
    <w:rsid w:val="00A46AC8"/>
    <w:rsid w:val="00A60D4D"/>
    <w:rsid w:val="00A62E84"/>
    <w:rsid w:val="00A65E38"/>
    <w:rsid w:val="00A72AA3"/>
    <w:rsid w:val="00AA64A0"/>
    <w:rsid w:val="00AF4434"/>
    <w:rsid w:val="00B05A33"/>
    <w:rsid w:val="00B14AA4"/>
    <w:rsid w:val="00B37E62"/>
    <w:rsid w:val="00B61816"/>
    <w:rsid w:val="00B82882"/>
    <w:rsid w:val="00B8600B"/>
    <w:rsid w:val="00B94561"/>
    <w:rsid w:val="00BA14EC"/>
    <w:rsid w:val="00BA3C0D"/>
    <w:rsid w:val="00BE6112"/>
    <w:rsid w:val="00C07817"/>
    <w:rsid w:val="00C111FB"/>
    <w:rsid w:val="00C930D2"/>
    <w:rsid w:val="00CA0282"/>
    <w:rsid w:val="00CE739D"/>
    <w:rsid w:val="00CF3248"/>
    <w:rsid w:val="00D26561"/>
    <w:rsid w:val="00D65E42"/>
    <w:rsid w:val="00D86C28"/>
    <w:rsid w:val="00DA1AE9"/>
    <w:rsid w:val="00DB711E"/>
    <w:rsid w:val="00DB76C3"/>
    <w:rsid w:val="00DC2BA2"/>
    <w:rsid w:val="00DD448C"/>
    <w:rsid w:val="00E03E7E"/>
    <w:rsid w:val="00E323E2"/>
    <w:rsid w:val="00E361C9"/>
    <w:rsid w:val="00E36A80"/>
    <w:rsid w:val="00E501C4"/>
    <w:rsid w:val="00E5078B"/>
    <w:rsid w:val="00E5392B"/>
    <w:rsid w:val="00E95C7E"/>
    <w:rsid w:val="00EB27EC"/>
    <w:rsid w:val="00EB5A42"/>
    <w:rsid w:val="00EC1CFC"/>
    <w:rsid w:val="00EF3F70"/>
    <w:rsid w:val="00F53D61"/>
    <w:rsid w:val="00F8654B"/>
    <w:rsid w:val="00FB27A3"/>
    <w:rsid w:val="00FE04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650A6"/>
  <w15:chartTrackingRefBased/>
  <w15:docId w15:val="{6DA96F39-8B6B-42EA-9A3C-27511255A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62E84"/>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B9456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76447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6526B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semiHidden/>
    <w:unhideWhenUsed/>
    <w:qFormat/>
    <w:rsid w:val="006526B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semiHidden/>
    <w:unhideWhenUsed/>
    <w:qFormat/>
    <w:rsid w:val="006526B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semiHidden/>
    <w:unhideWhenUsed/>
    <w:qFormat/>
    <w:rsid w:val="006526B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semiHidden/>
    <w:unhideWhenUsed/>
    <w:qFormat/>
    <w:rsid w:val="006526B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6526B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62E84"/>
    <w:rPr>
      <w:rFonts w:asciiTheme="majorHAnsi" w:eastAsiaTheme="majorEastAsia" w:hAnsiTheme="majorHAnsi" w:cstheme="majorBidi"/>
      <w:color w:val="2E74B5" w:themeColor="accent1" w:themeShade="BF"/>
      <w:sz w:val="32"/>
      <w:szCs w:val="32"/>
    </w:rPr>
  </w:style>
  <w:style w:type="character" w:styleId="Collegamentoipertestuale">
    <w:name w:val="Hyperlink"/>
    <w:basedOn w:val="Carpredefinitoparagrafo"/>
    <w:uiPriority w:val="99"/>
    <w:unhideWhenUsed/>
    <w:rsid w:val="007C6DF9"/>
    <w:rPr>
      <w:color w:val="0000FF"/>
      <w:u w:val="single"/>
    </w:rPr>
  </w:style>
  <w:style w:type="character" w:customStyle="1" w:styleId="Titolo2Carattere">
    <w:name w:val="Titolo 2 Carattere"/>
    <w:basedOn w:val="Carpredefinitoparagrafo"/>
    <w:link w:val="Titolo2"/>
    <w:uiPriority w:val="9"/>
    <w:rsid w:val="00B94561"/>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764474"/>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6526B6"/>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semiHidden/>
    <w:rsid w:val="006526B6"/>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semiHidden/>
    <w:rsid w:val="006526B6"/>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semiHidden/>
    <w:rsid w:val="006526B6"/>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e"/>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Carpredefinitoparagrafo"/>
    <w:link w:val="EndNoteBibliographyTitle"/>
    <w:rsid w:val="00DD448C"/>
    <w:rPr>
      <w:rFonts w:ascii="Calibri" w:hAnsi="Calibri"/>
      <w:noProof/>
      <w:lang w:val="en-US"/>
    </w:rPr>
  </w:style>
  <w:style w:type="paragraph" w:customStyle="1" w:styleId="EndNoteBibliography">
    <w:name w:val="EndNote Bibliography"/>
    <w:basedOn w:val="Normale"/>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Carpredefinitoparagrafo"/>
    <w:link w:val="EndNoteBibliography"/>
    <w:rsid w:val="00DD448C"/>
    <w:rPr>
      <w:rFonts w:ascii="Calibri" w:hAnsi="Calibri"/>
      <w:noProof/>
      <w:lang w:val="en-US"/>
    </w:rPr>
  </w:style>
  <w:style w:type="character" w:styleId="Riferimentodelicato">
    <w:name w:val="Subtle Reference"/>
    <w:basedOn w:val="Carpredefinitoparagrafo"/>
    <w:uiPriority w:val="31"/>
    <w:qFormat/>
    <w:rsid w:val="00DD448C"/>
    <w:rPr>
      <w:smallCaps/>
      <w:color w:val="5A5A5A" w:themeColor="text1" w:themeTint="A5"/>
    </w:rPr>
  </w:style>
  <w:style w:type="character" w:styleId="Menzionenonrisolta">
    <w:name w:val="Unresolved Mention"/>
    <w:basedOn w:val="Carpredefinitoparagrafo"/>
    <w:uiPriority w:val="99"/>
    <w:semiHidden/>
    <w:unhideWhenUsed/>
    <w:rsid w:val="00FB27A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10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forestry.gov.uk/forestry/infd-7aqdgc" TargetMode="External"/><Relationship Id="rId5" Type="http://schemas.openxmlformats.org/officeDocument/2006/relationships/image" Target="media/image1.png"/><Relationship Id="rId10" Type="http://schemas.openxmlformats.org/officeDocument/2006/relationships/hyperlink" Target="https://en.wikipedia.org/w/index.php?title=Jo%C3%A3o_Manuel_Antonio_do_Amaral_Franco&amp;action=edit&amp;redlink=1" TargetMode="External"/><Relationship Id="rId4" Type="http://schemas.openxmlformats.org/officeDocument/2006/relationships/webSettings" Target="webSettings.xml"/><Relationship Id="rId9" Type="http://schemas.openxmlformats.org/officeDocument/2006/relationships/hyperlink" Target="https://www.forestry.gov.uk/pdf/NFI_Scotland_woodland_area_stats_2010_FINAL.pdf/$FILE/NFI_Scotland_woodland_area_stats_2010_FIN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3171</TotalTime>
  <Pages>7</Pages>
  <Words>2636</Words>
  <Characters>15031</Characters>
  <Application>Microsoft Office Word</Application>
  <DocSecurity>0</DocSecurity>
  <Lines>125</Lines>
  <Paragraphs>35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University of Edinburgh</Company>
  <LinksUpToDate>false</LinksUpToDate>
  <CharactersWithSpaces>17632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Daniele Ferraretto</cp:lastModifiedBy>
  <cp:revision>7</cp:revision>
  <dcterms:created xsi:type="dcterms:W3CDTF">2017-10-03T17:57:00Z</dcterms:created>
  <dcterms:modified xsi:type="dcterms:W3CDTF">2017-10-11T12:52:00Z</dcterms:modified>
</cp:coreProperties>
</file>