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5A4289">
      <w:pPr>
        <w:spacing w:line="48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4F518A2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3E60B94F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不向零部件供电。</w:t>
      </w:r>
    </w:p>
    <w:p w14:paraId="549389B8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工作模式1.1:零部件未连接到线束。</w:t>
      </w:r>
    </w:p>
    <w:p w14:paraId="16CFE73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工作模式1.2:零部件模拟在车辆上的安装位置,连接到线束。</w:t>
      </w:r>
    </w:p>
    <w:p w14:paraId="60DF974D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7DCF9E4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 </w:t>
      </w:r>
    </w:p>
    <w:p w14:paraId="4311EA7B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当车辆发动机关闭,且所有电气连接完好,零部件以电压U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0E0B4937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运行但功能不被激活(如休眠模式:即串行数据通信未激活或零</w:t>
      </w:r>
    </w:p>
    <w:p w14:paraId="6CF26E55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部件处于待机状态)。</w:t>
      </w:r>
    </w:p>
    <w:p w14:paraId="5EEE0333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工作模式2.2:系统/组件带电压U运行并控制在典型运行模式(如需要带载荷,通常为额定载荷)。</w:t>
      </w:r>
    </w:p>
    <w:p w14:paraId="272DA6E7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57488AE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4.4.3 工作模式3 </w:t>
      </w:r>
    </w:p>
    <w:p w14:paraId="6DA2A3CF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6184C6F4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运行但功能不被激活。</w:t>
      </w:r>
    </w:p>
    <w:p w14:paraId="2AE515C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运行并控制在典型运行模式(如需要带载荷,通常为额定载荷)。</w:t>
      </w:r>
    </w:p>
    <w:p w14:paraId="38DB201E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系统/组件典型工作模式参考表4(仅供参考,具体测试模式以DUT定义为准):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63FF365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功能状态A </w:t>
      </w:r>
    </w:p>
    <w:p w14:paraId="2E3769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在暴露于试验参数期间和之后DUT的所有功能应满足设计要求。</w:t>
      </w:r>
    </w:p>
    <w:p w14:paraId="6260852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C47B9A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功能状态B </w:t>
      </w:r>
    </w:p>
    <w:p w14:paraId="67F79C2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在暴露于试验参数期间DUT的所有功能应能满足设计要求,但是允许一项或多项功能超出设计偏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差,在暴露于试验参数后DUT的所有功能应能自动恢复到设计要求。</w:t>
      </w:r>
    </w:p>
    <w:p w14:paraId="3861D77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98BCFA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bookmarkStart w:id="0" w:name="_Toc30379"/>
      <w:bookmarkEnd w:id="0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功能状态C </w:t>
      </w:r>
    </w:p>
    <w:p w14:paraId="5CC5785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在暴露于试验参数期间DUT的一项或多项功能不能满足设计要求,但是在试验后DUT的所有功能</w:t>
      </w:r>
    </w:p>
    <w:p w14:paraId="46D313F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应能自动恢复到设计要求,不允许出现未定义的功能。</w:t>
      </w:r>
    </w:p>
    <w:p w14:paraId="68BCF03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D864CF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功能状态D </w:t>
      </w:r>
    </w:p>
    <w:p w14:paraId="3D0603B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在暴露于试验参数期间DUT的一项或多项功能不能满足设计要求,在试验后DUT不能自动恢复到</w:t>
      </w:r>
    </w:p>
    <w:p w14:paraId="3CED2B3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设计要求,DUT的功能需要经过简单操作(如重新激活、复位、更换保险丝等简单的技术处理)才能</w:t>
      </w:r>
    </w:p>
    <w:p w14:paraId="604EB4E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满足设计要求,不允许出现未定义的功能。</w:t>
      </w:r>
    </w:p>
    <w:p w14:paraId="1C1B6DA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44C44D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功能状态E </w:t>
      </w:r>
    </w:p>
    <w:p w14:paraId="46226BB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在暴露于试验参数期间DUT的一项或多项功能不能满足设计要求,在试验后DUT不能自动恢复到</w:t>
      </w:r>
    </w:p>
    <w:p w14:paraId="4AE6284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设计要求,DUT需要进行维修或更换。</w:t>
      </w:r>
    </w:p>
    <w:p w14:paraId="5DBB17BF">
      <w:pPr>
        <w:numPr>
          <w:ilvl w:val="0"/>
          <w:numId w:val="0"/>
        </w:numPr>
        <w:ind w:leftChars="0"/>
        <w:jc w:val="center"/>
        <w:outlineLvl w:val="0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br w:type="page"/>
      </w:r>
      <w:bookmarkStart w:id="1" w:name="_Toc21708"/>
      <w:bookmarkStart w:id="2" w:name="_Toc6559"/>
      <w:bookmarkStart w:id="3" w:name="_Toc31863"/>
      <w:bookmarkStart w:id="4" w:name="_Toc2329"/>
      <w:bookmarkStart w:id="5" w:name="_Toc4889"/>
      <w:r>
        <w:rPr>
          <w:rFonts w:hint="eastAsia" w:ascii="宋体" w:hAnsi="宋体" w:eastAsia="宋体" w:cs="宋体"/>
          <w:b/>
          <w:sz w:val="32"/>
          <w:szCs w:val="32"/>
        </w:rPr>
        <w:t>试验结果汇总</w:t>
      </w:r>
      <w:bookmarkEnd w:id="1"/>
      <w:bookmarkEnd w:id="2"/>
      <w:bookmarkEnd w:id="3"/>
      <w:bookmarkEnd w:id="4"/>
      <w:bookmarkEnd w:id="5"/>
    </w:p>
    <w:tbl>
      <w:tblPr>
        <w:tblStyle w:val="10"/>
        <w:tblpPr w:leftFromText="180" w:rightFromText="180" w:vertAnchor="text" w:horzAnchor="page" w:tblpXSpec="center" w:tblpY="299"/>
        <w:tblOverlap w:val="never"/>
        <w:tblW w:w="1004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1701"/>
        <w:gridCol w:w="2508"/>
        <w:gridCol w:w="1134"/>
        <w:gridCol w:w="1417"/>
        <w:gridCol w:w="1417"/>
        <w:gridCol w:w="1134"/>
      </w:tblGrid>
      <w:tr w14:paraId="292A91C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737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E00A86A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序号</w:t>
            </w:r>
          </w:p>
        </w:tc>
        <w:tc>
          <w:tcPr>
            <w:tcW w:w="1701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495604E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2508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7D309F8A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标准号/条款号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A77F3B1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样机编号</w:t>
            </w:r>
          </w:p>
        </w:tc>
        <w:tc>
          <w:tcPr>
            <w:tcW w:w="2834" w:type="dxa"/>
            <w:gridSpan w:val="2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2C1582E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  <w:lang w:val="en-US" w:eastAsia="zh-CN"/>
              </w:rPr>
              <w:t>测试日期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00BD5BBB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结果</w:t>
            </w:r>
          </w:p>
        </w:tc>
      </w:tr>
      <w:tr w14:paraId="3429064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737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0237E6B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701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2BB05FC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2508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50768F2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6E37CA7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AA42985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开始时间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1D5EEFF2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完成时间</w:t>
            </w: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19B3D1BA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</w:tr>
      <w:tr w14:paraId="3343BC2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FB0B7C2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ED29F4B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bookmarkStart w:id="6" w:name="_GoBack"/>
            <w:bookmarkEnd w:id="6"/>
          </w:p>
        </w:tc>
        <w:tc>
          <w:tcPr>
            <w:tcW w:w="2508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B1F0B59">
            <w:pPr>
              <w:ind w:firstLine="0" w:firstLineChars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DF7A0BD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6B080A8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76965D49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29E6220A">
            <w:pPr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2736E47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2A448C04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2ACF10E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2DFDD68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4114AD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F42E02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5FCDD0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2234F8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465024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1CE970E0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55928E4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800671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5D16EF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2375F7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94E235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5BB6186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2F6D3E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09845DE1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2CCDD02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2926831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4478D2D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09CF33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06181A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0DFE40A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4A8D6B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42A17DDE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5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7CC2935D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0352398A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5E8DCD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47B82D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E55F53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228A668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7F6B7A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4A578C01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6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5E855C9B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58CDA659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0A1BA7D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F323AA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64331B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3C110D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44F387F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6ABA2CF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7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297518C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3E5F37FA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A1B317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929B43B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411A19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68EC41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8DA166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77E1D582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8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11C64F2E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0A8F0BDA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B78641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65374A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A4065F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5CBFED0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13998A1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0BB4E784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9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0347E123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30157444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4CA824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258F98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63D148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20D59A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C60385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259CF436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10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3EC6780B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13054F0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E8037A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597664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1A684D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15B6A0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7BD772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775B6D3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11B5663F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2278FCF0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20DC63B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048C8E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1F2964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11D83D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7A04C7D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8DF775A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90F3314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8FA950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9FFD9C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FEED29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3DE27B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8823715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24E2F76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41C43B4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00DD5AE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3F5D852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255374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EA665B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5E13C1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D61445D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</w:tbl>
    <w:p w14:paraId="7F6C185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912539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3DA292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报告编号：YJ/SYBG-20260813001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557E4C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7E6D3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20214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481D4D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12A26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5F031124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DF96B3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3F2213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3</Pages>
  <Words>884</Words>
  <Characters>1426</Characters>
  <Lines>1</Lines>
  <Paragraphs>1</Paragraphs>
  <TotalTime>0</TotalTime>
  <ScaleCrop>false</ScaleCrop>
  <LinksUpToDate>false</LinksUpToDate>
  <CharactersWithSpaces>1460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2026-08-26T09:56:28Z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