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82BA2">
      <w:pPr>
        <w:tabs>
          <w:tab w:val="right" w:pos="8278"/>
        </w:tabs>
        <w:bidi/>
        <w:rPr>
          <w:rFonts w:cs="David"/>
          <w:rtl/>
        </w:rPr>
      </w:pPr>
      <w:bookmarkStart w:id="0" w:name="_GoBack"/>
      <w:bookmarkEnd w:id="0"/>
      <w:r>
        <w:rPr>
          <w:rFonts w:cs="David"/>
          <w:b/>
          <w:bCs/>
          <w:rtl/>
        </w:rPr>
        <w:t>הכנסת השבע-עשרה</w:t>
      </w:r>
      <w:r>
        <w:rPr>
          <w:rFonts w:cs="David"/>
          <w:b/>
          <w:bCs/>
          <w:rtl/>
        </w:rPr>
        <w:tab/>
      </w:r>
      <w:r>
        <w:rPr>
          <w:rFonts w:cs="David"/>
          <w:rtl/>
        </w:rPr>
        <w:t>נוסח לא מתוקן</w:t>
      </w:r>
    </w:p>
    <w:p w:rsidR="00000000" w:rsidRDefault="00082BA2">
      <w:pPr>
        <w:bidi/>
        <w:rPr>
          <w:rFonts w:cs="David"/>
          <w:b/>
          <w:bCs/>
          <w:rtl/>
        </w:rPr>
      </w:pPr>
      <w:r>
        <w:rPr>
          <w:rFonts w:cs="David"/>
          <w:b/>
          <w:bCs/>
          <w:rtl/>
        </w:rPr>
        <w:t>מושב ראשון</w:t>
      </w:r>
    </w:p>
    <w:p w:rsidR="00000000" w:rsidRDefault="00082BA2">
      <w:pPr>
        <w:bidi/>
        <w:rPr>
          <w:rFonts w:cs="David"/>
          <w:b/>
          <w:bCs/>
          <w:rtl/>
        </w:rPr>
      </w:pPr>
    </w:p>
    <w:p w:rsidR="00000000" w:rsidRDefault="00082BA2">
      <w:pPr>
        <w:bidi/>
        <w:rPr>
          <w:rFonts w:cs="David"/>
          <w:b/>
          <w:bCs/>
          <w:rtl/>
        </w:rPr>
      </w:pPr>
    </w:p>
    <w:p w:rsidR="00000000" w:rsidRDefault="00082BA2">
      <w:pPr>
        <w:bidi/>
        <w:jc w:val="center"/>
        <w:rPr>
          <w:rFonts w:cs="David"/>
          <w:b/>
          <w:bCs/>
          <w:rtl/>
        </w:rPr>
      </w:pPr>
      <w:r>
        <w:rPr>
          <w:rFonts w:cs="David"/>
          <w:b/>
          <w:bCs/>
          <w:rtl/>
        </w:rPr>
        <w:t>פרוטוקול מס' 35</w:t>
      </w:r>
    </w:p>
    <w:p w:rsidR="00000000" w:rsidRDefault="00082BA2">
      <w:pPr>
        <w:pStyle w:val="4"/>
        <w:keepNext w:val="0"/>
        <w:widowControl/>
        <w:rPr>
          <w:rFonts w:cs="David"/>
          <w:b w:val="0"/>
          <w:bCs w:val="0"/>
          <w:sz w:val="24"/>
          <w:rtl/>
        </w:rPr>
      </w:pPr>
      <w:r>
        <w:rPr>
          <w:rFonts w:cs="David"/>
          <w:sz w:val="24"/>
          <w:rtl/>
        </w:rPr>
        <w:t>מישיבת ועדת הכלכלה</w:t>
      </w:r>
    </w:p>
    <w:p w:rsidR="00000000" w:rsidRDefault="00082BA2">
      <w:pPr>
        <w:bidi/>
        <w:jc w:val="center"/>
        <w:rPr>
          <w:rFonts w:cs="David"/>
          <w:u w:val="single"/>
          <w:rtl/>
        </w:rPr>
      </w:pPr>
      <w:r>
        <w:rPr>
          <w:rFonts w:cs="David"/>
          <w:b/>
          <w:bCs/>
          <w:u w:val="single"/>
          <w:rtl/>
        </w:rPr>
        <w:t>‏יום שלישי, א' בת</w:t>
      </w:r>
      <w:r>
        <w:rPr>
          <w:rFonts w:cs="David"/>
          <w:b/>
          <w:bCs/>
          <w:u w:val="single"/>
          <w:rtl/>
        </w:rPr>
        <w:t>מוז התשס"ו (‏27 ביוני, 2006), שעה 12:30</w:t>
      </w:r>
    </w:p>
    <w:p w:rsidR="00000000" w:rsidRDefault="00082BA2">
      <w:pPr>
        <w:pStyle w:val="3"/>
        <w:keepNext w:val="0"/>
        <w:rPr>
          <w:rFonts w:cs="David"/>
          <w:rtl/>
        </w:rPr>
      </w:pPr>
    </w:p>
    <w:p w:rsidR="00000000" w:rsidRDefault="00082BA2">
      <w:pPr>
        <w:tabs>
          <w:tab w:val="left" w:pos="1134"/>
          <w:tab w:val="left" w:pos="1418"/>
        </w:tabs>
        <w:bidi/>
        <w:ind w:left="1418" w:hanging="1418"/>
        <w:rPr>
          <w:rFonts w:cs="David"/>
          <w:b/>
          <w:bCs/>
          <w:u w:val="single"/>
          <w:rtl/>
        </w:rPr>
      </w:pPr>
    </w:p>
    <w:p w:rsidR="00000000" w:rsidRDefault="00082BA2">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תקנות הדואר (תשלומים בעד השירותים הכספיים) (הוראת שעה מס' 2), התשס"ו-2006</w:t>
      </w:r>
    </w:p>
    <w:p w:rsidR="00000000" w:rsidRDefault="00082BA2">
      <w:pPr>
        <w:tabs>
          <w:tab w:val="left" w:pos="1134"/>
          <w:tab w:val="left" w:pos="1418"/>
        </w:tabs>
        <w:bidi/>
        <w:ind w:left="1418" w:hanging="284"/>
        <w:rPr>
          <w:rFonts w:cs="David"/>
          <w:rtl/>
        </w:rPr>
      </w:pPr>
    </w:p>
    <w:p w:rsidR="00000000" w:rsidRDefault="00082BA2">
      <w:pPr>
        <w:bidi/>
        <w:rPr>
          <w:rFonts w:cs="David"/>
          <w:b/>
          <w:bCs/>
          <w:rtl/>
        </w:rPr>
      </w:pPr>
    </w:p>
    <w:p w:rsidR="00000000" w:rsidRDefault="00082BA2">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082BA2">
      <w:pPr>
        <w:tabs>
          <w:tab w:val="left" w:pos="1276"/>
        </w:tabs>
        <w:bidi/>
        <w:rPr>
          <w:rFonts w:cs="David"/>
          <w:b/>
          <w:bCs/>
          <w:u w:val="single"/>
          <w:rtl/>
        </w:rPr>
      </w:pPr>
    </w:p>
    <w:p w:rsidR="00000000" w:rsidRDefault="00082BA2">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משה כחלון – היו"ר</w:t>
      </w:r>
    </w:p>
    <w:p w:rsidR="00000000" w:rsidRDefault="00082BA2">
      <w:pPr>
        <w:tabs>
          <w:tab w:val="left" w:pos="1276"/>
        </w:tabs>
        <w:bidi/>
        <w:ind w:left="1276"/>
        <w:rPr>
          <w:rFonts w:cs="David"/>
          <w:rtl/>
        </w:rPr>
      </w:pPr>
      <w:r>
        <w:rPr>
          <w:rFonts w:cs="David"/>
          <w:rtl/>
        </w:rPr>
        <w:t>יצחק זיו</w:t>
      </w:r>
    </w:p>
    <w:p w:rsidR="00000000" w:rsidRDefault="00082BA2">
      <w:pPr>
        <w:tabs>
          <w:tab w:val="left" w:pos="1276"/>
        </w:tabs>
        <w:bidi/>
        <w:ind w:left="1276"/>
        <w:rPr>
          <w:rFonts w:cs="David"/>
          <w:rtl/>
        </w:rPr>
      </w:pPr>
      <w:r>
        <w:rPr>
          <w:rFonts w:cs="David"/>
          <w:rtl/>
        </w:rPr>
        <w:t>יואל חסון</w:t>
      </w:r>
    </w:p>
    <w:p w:rsidR="00000000" w:rsidRDefault="00082BA2">
      <w:pPr>
        <w:tabs>
          <w:tab w:val="left" w:pos="1276"/>
        </w:tabs>
        <w:bidi/>
        <w:ind w:left="1276"/>
        <w:rPr>
          <w:rFonts w:cs="David"/>
          <w:rtl/>
        </w:rPr>
      </w:pPr>
    </w:p>
    <w:p w:rsidR="00000000" w:rsidRDefault="00082BA2">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יגאל לוי</w:t>
      </w:r>
      <w:r>
        <w:rPr>
          <w:rFonts w:cs="David"/>
          <w:rtl/>
        </w:rPr>
        <w:tab/>
        <w:t>-</w:t>
      </w:r>
      <w:r>
        <w:rPr>
          <w:rFonts w:cs="David"/>
          <w:rtl/>
        </w:rPr>
        <w:tab/>
        <w:t>סמנכ"ל בכיר אגף הדואר, משרד התקשורת</w:t>
      </w:r>
    </w:p>
    <w:p w:rsidR="00000000" w:rsidRDefault="00082BA2">
      <w:pPr>
        <w:tabs>
          <w:tab w:val="left" w:pos="1276"/>
          <w:tab w:val="left" w:pos="3969"/>
          <w:tab w:val="left" w:pos="4253"/>
        </w:tabs>
        <w:bidi/>
        <w:ind w:left="4253" w:hanging="2977"/>
        <w:rPr>
          <w:rFonts w:cs="David"/>
          <w:rtl/>
        </w:rPr>
      </w:pPr>
      <w:r>
        <w:rPr>
          <w:rFonts w:cs="David"/>
          <w:rtl/>
        </w:rPr>
        <w:t>אבי אזוז</w:t>
      </w:r>
      <w:r>
        <w:rPr>
          <w:rFonts w:cs="David"/>
          <w:rtl/>
        </w:rPr>
        <w:tab/>
        <w:t>-</w:t>
      </w:r>
      <w:r>
        <w:rPr>
          <w:rFonts w:cs="David"/>
          <w:rtl/>
        </w:rPr>
        <w:tab/>
        <w:t>כלכלן, אגף כלכלה, משרד התקשורת</w:t>
      </w:r>
    </w:p>
    <w:p w:rsidR="00000000" w:rsidRDefault="00082BA2">
      <w:pPr>
        <w:tabs>
          <w:tab w:val="left" w:pos="1276"/>
          <w:tab w:val="left" w:pos="3969"/>
          <w:tab w:val="left" w:pos="4253"/>
        </w:tabs>
        <w:bidi/>
        <w:ind w:left="4253" w:hanging="2977"/>
        <w:rPr>
          <w:rFonts w:cs="David"/>
          <w:rtl/>
        </w:rPr>
      </w:pPr>
      <w:r>
        <w:rPr>
          <w:rFonts w:cs="David"/>
          <w:rtl/>
        </w:rPr>
        <w:t>עו"ד רונן ריינגולד</w:t>
      </w:r>
      <w:r>
        <w:rPr>
          <w:rFonts w:cs="David"/>
          <w:rtl/>
        </w:rPr>
        <w:tab/>
        <w:t>-</w:t>
      </w:r>
      <w:r>
        <w:rPr>
          <w:rFonts w:cs="David"/>
          <w:rtl/>
        </w:rPr>
        <w:tab/>
        <w:t>הלשכה המשפטית, משרד התקשורת</w:t>
      </w:r>
    </w:p>
    <w:p w:rsidR="00000000" w:rsidRDefault="00082BA2">
      <w:pPr>
        <w:tabs>
          <w:tab w:val="left" w:pos="1276"/>
          <w:tab w:val="left" w:pos="3969"/>
          <w:tab w:val="left" w:pos="4253"/>
        </w:tabs>
        <w:bidi/>
        <w:ind w:left="4253" w:hanging="2977"/>
        <w:rPr>
          <w:rFonts w:cs="David"/>
          <w:rtl/>
        </w:rPr>
      </w:pPr>
      <w:r>
        <w:rPr>
          <w:rFonts w:cs="David"/>
          <w:rtl/>
        </w:rPr>
        <w:t>קרן אלון</w:t>
      </w:r>
      <w:r>
        <w:rPr>
          <w:rFonts w:cs="David"/>
          <w:rtl/>
        </w:rPr>
        <w:tab/>
        <w:t>-</w:t>
      </w:r>
      <w:r>
        <w:rPr>
          <w:rFonts w:cs="David"/>
          <w:rtl/>
        </w:rPr>
        <w:tab/>
        <w:t>יועצת השר, משרד התקשורת</w:t>
      </w:r>
    </w:p>
    <w:p w:rsidR="00000000" w:rsidRDefault="00082BA2">
      <w:pPr>
        <w:tabs>
          <w:tab w:val="left" w:pos="1276"/>
          <w:tab w:val="left" w:pos="3969"/>
          <w:tab w:val="left" w:pos="4253"/>
        </w:tabs>
        <w:bidi/>
        <w:ind w:left="4253" w:hanging="2977"/>
        <w:rPr>
          <w:rFonts w:cs="David"/>
          <w:rtl/>
        </w:rPr>
      </w:pPr>
      <w:r>
        <w:rPr>
          <w:rFonts w:cs="David"/>
          <w:rtl/>
        </w:rPr>
        <w:t>ערן ניצן</w:t>
      </w:r>
      <w:r>
        <w:rPr>
          <w:rFonts w:cs="David"/>
          <w:rtl/>
        </w:rPr>
        <w:tab/>
        <w:t>-</w:t>
      </w:r>
      <w:r>
        <w:rPr>
          <w:rFonts w:cs="David"/>
          <w:rtl/>
        </w:rPr>
        <w:tab/>
        <w:t>רכז תקשורת, אגף התקציבים, משרד האוצר</w:t>
      </w:r>
    </w:p>
    <w:p w:rsidR="00000000" w:rsidRDefault="00082BA2">
      <w:pPr>
        <w:tabs>
          <w:tab w:val="left" w:pos="1276"/>
          <w:tab w:val="left" w:pos="3969"/>
          <w:tab w:val="left" w:pos="4253"/>
        </w:tabs>
        <w:bidi/>
        <w:ind w:left="4253" w:hanging="2977"/>
        <w:rPr>
          <w:rFonts w:cs="David"/>
          <w:rtl/>
        </w:rPr>
      </w:pPr>
      <w:r>
        <w:rPr>
          <w:rFonts w:cs="David"/>
          <w:rtl/>
        </w:rPr>
        <w:t>הרצל בר-מג</w:t>
      </w:r>
      <w:r>
        <w:rPr>
          <w:rFonts w:cs="David"/>
          <w:rtl/>
        </w:rPr>
        <w:tab/>
        <w:t>-</w:t>
      </w:r>
      <w:r>
        <w:rPr>
          <w:rFonts w:cs="David"/>
          <w:rtl/>
        </w:rPr>
        <w:tab/>
        <w:t>מ"מ מנכ"ל וסמנכ"ל תפעול, חברת הדואר</w:t>
      </w:r>
    </w:p>
    <w:p w:rsidR="00000000" w:rsidRDefault="00082BA2">
      <w:pPr>
        <w:tabs>
          <w:tab w:val="left" w:pos="1276"/>
          <w:tab w:val="left" w:pos="3969"/>
          <w:tab w:val="left" w:pos="4253"/>
        </w:tabs>
        <w:bidi/>
        <w:ind w:left="4253" w:hanging="2977"/>
        <w:rPr>
          <w:rFonts w:cs="David"/>
          <w:rtl/>
        </w:rPr>
      </w:pPr>
      <w:r>
        <w:rPr>
          <w:rFonts w:cs="David"/>
          <w:rtl/>
        </w:rPr>
        <w:t>שלום שטרן</w:t>
      </w:r>
      <w:r>
        <w:rPr>
          <w:rFonts w:cs="David"/>
          <w:rtl/>
        </w:rPr>
        <w:tab/>
        <w:t>-</w:t>
      </w:r>
      <w:r>
        <w:rPr>
          <w:rFonts w:cs="David"/>
          <w:rtl/>
        </w:rPr>
        <w:tab/>
        <w:t>כלכלן ראשי, חברת הדואר</w:t>
      </w:r>
    </w:p>
    <w:p w:rsidR="00000000" w:rsidRDefault="00082BA2">
      <w:pPr>
        <w:tabs>
          <w:tab w:val="left" w:pos="1276"/>
          <w:tab w:val="left" w:pos="3969"/>
          <w:tab w:val="left" w:pos="4253"/>
        </w:tabs>
        <w:bidi/>
        <w:ind w:left="4253" w:hanging="2977"/>
        <w:rPr>
          <w:rFonts w:cs="David"/>
          <w:rtl/>
        </w:rPr>
      </w:pPr>
      <w:r>
        <w:rPr>
          <w:rFonts w:cs="David"/>
          <w:rtl/>
        </w:rPr>
        <w:t>עו"ד פרל</w:t>
      </w:r>
      <w:r>
        <w:rPr>
          <w:rFonts w:cs="David"/>
          <w:rtl/>
        </w:rPr>
        <w:t>י שר</w:t>
      </w:r>
      <w:r>
        <w:rPr>
          <w:rFonts w:cs="David"/>
          <w:rtl/>
        </w:rPr>
        <w:tab/>
        <w:t>-</w:t>
      </w:r>
      <w:r>
        <w:rPr>
          <w:rFonts w:cs="David"/>
          <w:rtl/>
        </w:rPr>
        <w:tab/>
        <w:t>הלשכה המשפטית, חברת הדואר</w:t>
      </w:r>
    </w:p>
    <w:p w:rsidR="00000000" w:rsidRDefault="00082BA2">
      <w:pPr>
        <w:tabs>
          <w:tab w:val="left" w:pos="1276"/>
          <w:tab w:val="left" w:pos="3969"/>
          <w:tab w:val="left" w:pos="4253"/>
        </w:tabs>
        <w:bidi/>
        <w:ind w:left="4253" w:hanging="2977"/>
        <w:rPr>
          <w:rFonts w:cs="David"/>
          <w:rtl/>
        </w:rPr>
      </w:pPr>
      <w:r>
        <w:rPr>
          <w:rFonts w:cs="David"/>
          <w:rtl/>
        </w:rPr>
        <w:t>פנינה טוקטלי</w:t>
      </w:r>
      <w:r>
        <w:rPr>
          <w:rFonts w:cs="David"/>
          <w:rtl/>
        </w:rPr>
        <w:tab/>
        <w:t>-</w:t>
      </w:r>
      <w:r>
        <w:rPr>
          <w:rFonts w:cs="David"/>
          <w:rtl/>
        </w:rPr>
        <w:tab/>
        <w:t>ס' מנהל השירות הבנקאי, חברת הדואר</w:t>
      </w:r>
    </w:p>
    <w:p w:rsidR="00000000" w:rsidRDefault="00082BA2">
      <w:pPr>
        <w:tabs>
          <w:tab w:val="left" w:pos="1276"/>
          <w:tab w:val="left" w:pos="3969"/>
          <w:tab w:val="left" w:pos="4253"/>
        </w:tabs>
        <w:bidi/>
        <w:ind w:left="4253" w:hanging="2977"/>
        <w:rPr>
          <w:rFonts w:cs="David"/>
          <w:rtl/>
        </w:rPr>
      </w:pPr>
      <w:r>
        <w:rPr>
          <w:rFonts w:cs="David"/>
          <w:rtl/>
        </w:rPr>
        <w:t>חוה רונן</w:t>
      </w:r>
      <w:r>
        <w:rPr>
          <w:rFonts w:cs="David"/>
          <w:rtl/>
        </w:rPr>
        <w:tab/>
        <w:t>-</w:t>
      </w:r>
      <w:r>
        <w:rPr>
          <w:rFonts w:cs="David"/>
          <w:rtl/>
        </w:rPr>
        <w:tab/>
        <w:t>דוברות, חברת הדואר</w:t>
      </w:r>
    </w:p>
    <w:p w:rsidR="00000000" w:rsidRDefault="00082BA2">
      <w:pPr>
        <w:bidi/>
        <w:rPr>
          <w:rFonts w:cs="David"/>
          <w:rtl/>
        </w:rPr>
      </w:pPr>
    </w:p>
    <w:p w:rsidR="00000000" w:rsidRDefault="00082BA2">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שמרית שקד-גיטלין</w:t>
      </w:r>
    </w:p>
    <w:p w:rsidR="00000000" w:rsidRDefault="00082BA2">
      <w:pPr>
        <w:tabs>
          <w:tab w:val="left" w:pos="1559"/>
        </w:tabs>
        <w:bidi/>
        <w:ind w:left="1559" w:hanging="1559"/>
        <w:rPr>
          <w:rFonts w:cs="David"/>
          <w:rtl/>
        </w:rPr>
      </w:pPr>
      <w:r>
        <w:rPr>
          <w:rFonts w:cs="David"/>
          <w:rtl/>
        </w:rPr>
        <w:tab/>
        <w:t>ניר ימין (מתמחה)</w:t>
      </w:r>
    </w:p>
    <w:p w:rsidR="00000000" w:rsidRDefault="00082BA2">
      <w:pPr>
        <w:tabs>
          <w:tab w:val="left" w:pos="1559"/>
        </w:tabs>
        <w:bidi/>
        <w:ind w:left="1559" w:hanging="1559"/>
        <w:rPr>
          <w:rFonts w:cs="David"/>
          <w:rtl/>
        </w:rPr>
      </w:pPr>
    </w:p>
    <w:p w:rsidR="00000000" w:rsidRDefault="00082BA2">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082BA2">
      <w:pPr>
        <w:pStyle w:val="6"/>
        <w:rPr>
          <w:rFonts w:cs="David"/>
          <w:sz w:val="24"/>
          <w:rtl/>
        </w:rPr>
      </w:pPr>
    </w:p>
    <w:p w:rsidR="00000000" w:rsidRDefault="00082BA2">
      <w:pPr>
        <w:tabs>
          <w:tab w:val="left" w:pos="1559"/>
        </w:tabs>
        <w:bidi/>
        <w:ind w:left="1559" w:hanging="1559"/>
        <w:rPr>
          <w:rFonts w:cs="David"/>
          <w:b/>
          <w:bCs/>
          <w:u w:val="single"/>
          <w:rtl/>
        </w:rPr>
      </w:pPr>
      <w:r>
        <w:rPr>
          <w:rFonts w:cs="David"/>
          <w:b/>
          <w:bCs/>
          <w:u w:val="single"/>
          <w:rtl/>
        </w:rPr>
        <w:t>רשמת פרלמנטרית</w:t>
      </w:r>
      <w:r>
        <w:rPr>
          <w:rFonts w:cs="David"/>
          <w:rtl/>
        </w:rPr>
        <w:t>: אירית שלהבת</w:t>
      </w:r>
    </w:p>
    <w:p w:rsidR="00000000" w:rsidRDefault="00082BA2">
      <w:pPr>
        <w:tabs>
          <w:tab w:val="left" w:pos="1559"/>
        </w:tabs>
        <w:bidi/>
        <w:rPr>
          <w:rFonts w:cs="David"/>
          <w:rtl/>
        </w:rPr>
      </w:pPr>
    </w:p>
    <w:p w:rsidR="00000000" w:rsidRDefault="00082BA2">
      <w:pPr>
        <w:bidi/>
        <w:rPr>
          <w:rFonts w:cs="David"/>
          <w:rtl/>
        </w:rPr>
      </w:pPr>
      <w:r>
        <w:rPr>
          <w:rFonts w:cs="David"/>
          <w:rtl/>
        </w:rPr>
        <w:br w:type="page"/>
      </w:r>
    </w:p>
    <w:p w:rsidR="00000000" w:rsidRDefault="00082BA2">
      <w:pPr>
        <w:pStyle w:val="5"/>
        <w:rPr>
          <w:rFonts w:cs="David"/>
          <w:sz w:val="24"/>
          <w:rtl/>
        </w:rPr>
      </w:pPr>
      <w:r>
        <w:rPr>
          <w:rFonts w:cs="David"/>
          <w:sz w:val="24"/>
          <w:rtl/>
        </w:rPr>
        <w:t>תקנות הדואר (תשלומים בעד השירותים הכס</w:t>
      </w:r>
      <w:r>
        <w:rPr>
          <w:rFonts w:cs="David"/>
          <w:sz w:val="24"/>
          <w:rtl/>
        </w:rPr>
        <w:t>פיים) (הוראת שעה מס' 2), התשס"ו-2006</w:t>
      </w:r>
    </w:p>
    <w:p w:rsidR="00000000" w:rsidRDefault="00082BA2">
      <w:pPr>
        <w:bidi/>
        <w:rPr>
          <w:rFonts w:cs="David"/>
          <w:rtl/>
        </w:rPr>
      </w:pPr>
    </w:p>
    <w:p w:rsidR="00000000" w:rsidRDefault="00082BA2">
      <w:pPr>
        <w:bidi/>
        <w:rPr>
          <w:rFonts w:cs="David"/>
          <w:rtl/>
        </w:rPr>
      </w:pPr>
    </w:p>
    <w:p w:rsidR="00000000" w:rsidRDefault="00082BA2">
      <w:pPr>
        <w:bidi/>
        <w:rPr>
          <w:rFonts w:cs="David"/>
          <w:u w:val="single"/>
          <w:rtl/>
        </w:rPr>
      </w:pPr>
      <w:r>
        <w:rPr>
          <w:rFonts w:cs="David"/>
          <w:u w:val="single"/>
          <w:rtl/>
        </w:rPr>
        <w:t>היו"ר משה כחלון:</w:t>
      </w:r>
    </w:p>
    <w:p w:rsidR="00000000" w:rsidRDefault="00082BA2">
      <w:pPr>
        <w:bidi/>
        <w:rPr>
          <w:rFonts w:cs="David"/>
          <w:rtl/>
        </w:rPr>
      </w:pPr>
    </w:p>
    <w:p w:rsidR="00000000" w:rsidRDefault="00082BA2">
      <w:pPr>
        <w:bidi/>
        <w:rPr>
          <w:rFonts w:cs="David"/>
          <w:rtl/>
        </w:rPr>
      </w:pPr>
      <w:r>
        <w:rPr>
          <w:rFonts w:cs="David"/>
          <w:rtl/>
        </w:rPr>
        <w:tab/>
        <w:t>אני מתכבד לפתוח את ישיבת ועדת הכלכלה. על סדר היום תקנות הדואר (תשלומים בעד השירותים הכספיים) (הוראת שעה מס' 2), התשס"ו-2006.</w:t>
      </w:r>
    </w:p>
    <w:p w:rsidR="00000000" w:rsidRDefault="00082BA2">
      <w:pPr>
        <w:bidi/>
        <w:rPr>
          <w:rFonts w:cs="David"/>
          <w:rtl/>
        </w:rPr>
      </w:pPr>
    </w:p>
    <w:p w:rsidR="00000000" w:rsidRDefault="00082BA2">
      <w:pPr>
        <w:bidi/>
        <w:rPr>
          <w:rFonts w:cs="David"/>
          <w:rtl/>
        </w:rPr>
      </w:pPr>
      <w:r>
        <w:rPr>
          <w:rFonts w:cs="David"/>
          <w:rtl/>
        </w:rPr>
        <w:tab/>
        <w:t>לפני מספר דקות קיבלנו מכתב משר האוצר המאשר את התקנות. אני מבקש שלהבא הנ</w:t>
      </w:r>
      <w:r>
        <w:rPr>
          <w:rFonts w:cs="David"/>
          <w:rtl/>
        </w:rPr>
        <w:t xml:space="preserve">והל יהיה הפוך, שהתקנות יגיעו אל הכנסת, אל הריבון, רק אחרי שכל הגורמים חתמו, ולא להיפך. </w:t>
      </w:r>
    </w:p>
    <w:p w:rsidR="00000000" w:rsidRDefault="00082BA2">
      <w:pPr>
        <w:bidi/>
        <w:rPr>
          <w:rFonts w:cs="David"/>
          <w:rtl/>
        </w:rPr>
      </w:pPr>
    </w:p>
    <w:p w:rsidR="00000000" w:rsidRDefault="00082BA2">
      <w:pPr>
        <w:bidi/>
        <w:rPr>
          <w:rFonts w:cs="David"/>
          <w:rtl/>
        </w:rPr>
      </w:pPr>
      <w:r>
        <w:rPr>
          <w:rFonts w:cs="David"/>
          <w:rtl/>
        </w:rPr>
        <w:tab/>
        <w:t xml:space="preserve">אבקש מנציג משרד התקשורת לקרוא את התקנות. </w:t>
      </w:r>
    </w:p>
    <w:p w:rsidR="00000000" w:rsidRDefault="00082BA2">
      <w:pPr>
        <w:bidi/>
        <w:rPr>
          <w:rFonts w:cs="David"/>
          <w:rtl/>
        </w:rPr>
      </w:pPr>
    </w:p>
    <w:p w:rsidR="00000000" w:rsidRDefault="00082BA2">
      <w:pPr>
        <w:bidi/>
        <w:rPr>
          <w:rFonts w:cs="David"/>
          <w:u w:val="single"/>
          <w:rtl/>
        </w:rPr>
      </w:pPr>
      <w:r>
        <w:rPr>
          <w:rFonts w:cs="David"/>
          <w:u w:val="single"/>
          <w:rtl/>
        </w:rPr>
        <w:t>אבי אזוז:</w:t>
      </w:r>
    </w:p>
    <w:p w:rsidR="00000000" w:rsidRDefault="00082BA2">
      <w:pPr>
        <w:bidi/>
        <w:rPr>
          <w:rFonts w:cs="David"/>
          <w:rtl/>
        </w:rPr>
      </w:pPr>
    </w:p>
    <w:p w:rsidR="00000000" w:rsidRDefault="00082BA2">
      <w:pPr>
        <w:bidi/>
        <w:rPr>
          <w:rFonts w:cs="David"/>
          <w:rtl/>
        </w:rPr>
      </w:pPr>
    </w:p>
    <w:p w:rsidR="00000000" w:rsidRDefault="00082BA2">
      <w:pPr>
        <w:bidi/>
        <w:spacing w:line="360" w:lineRule="auto"/>
        <w:jc w:val="center"/>
        <w:outlineLvl w:val="0"/>
        <w:rPr>
          <w:rFonts w:cs="David"/>
          <w:rtl/>
        </w:rPr>
      </w:pPr>
      <w:r>
        <w:rPr>
          <w:rFonts w:cs="David"/>
          <w:b/>
          <w:bCs/>
          <w:rtl/>
        </w:rPr>
        <w:t xml:space="preserve"> </w:t>
      </w:r>
      <w:r>
        <w:rPr>
          <w:rFonts w:cs="David"/>
          <w:b/>
          <w:bCs/>
          <w:rtl/>
        </w:rPr>
        <w:tab/>
        <w:t>תקנות הדואר (תשלומים בעד השירותים הכספיים) (הוראת שעה מס' 2), התשס"ו-2006</w:t>
      </w:r>
    </w:p>
    <w:p w:rsidR="00000000" w:rsidRDefault="00082BA2">
      <w:pPr>
        <w:bidi/>
        <w:spacing w:line="360" w:lineRule="auto"/>
        <w:rPr>
          <w:rFonts w:cs="David"/>
          <w:rtl/>
        </w:rPr>
      </w:pPr>
    </w:p>
    <w:p w:rsidR="00000000" w:rsidRDefault="00082BA2">
      <w:pPr>
        <w:bidi/>
        <w:spacing w:line="360" w:lineRule="auto"/>
        <w:rPr>
          <w:rFonts w:cs="David"/>
          <w:rtl/>
        </w:rPr>
      </w:pPr>
      <w:r>
        <w:rPr>
          <w:rFonts w:cs="David"/>
          <w:rtl/>
        </w:rPr>
        <w:t xml:space="preserve"> </w:t>
      </w:r>
      <w:r>
        <w:rPr>
          <w:rFonts w:cs="David"/>
          <w:rtl/>
        </w:rPr>
        <w:tab/>
        <w:t>"בתוקף סמכותי לפי סעיף 88י(א)(1)</w:t>
      </w:r>
      <w:r>
        <w:rPr>
          <w:rFonts w:cs="David"/>
          <w:rtl/>
        </w:rPr>
        <w:t xml:space="preserve"> לחוק הדואר, התשמ"ו-1986 (להלן – החוק), בהסכמת שר האוצר ובאישור ועדת הכלכלה של הכנסת, אני מתקין תקנות אלה:</w:t>
      </w:r>
    </w:p>
    <w:p w:rsidR="00000000" w:rsidRDefault="00082BA2">
      <w:pPr>
        <w:bidi/>
        <w:spacing w:line="360" w:lineRule="auto"/>
        <w:rPr>
          <w:rFonts w:cs="David"/>
          <w:rtl/>
        </w:rPr>
      </w:pPr>
    </w:p>
    <w:tbl>
      <w:tblPr>
        <w:tblW w:w="9555" w:type="dxa"/>
        <w:jc w:val="right"/>
        <w:tblLook w:val="0000" w:firstRow="0" w:lastRow="0" w:firstColumn="0" w:lastColumn="0" w:noHBand="0" w:noVBand="0"/>
      </w:tblPr>
      <w:tblGrid>
        <w:gridCol w:w="1409"/>
        <w:gridCol w:w="540"/>
        <w:gridCol w:w="7606"/>
      </w:tblGrid>
      <w:tr w:rsidR="00000000">
        <w:tblPrEx>
          <w:tblCellMar>
            <w:top w:w="0" w:type="dxa"/>
            <w:bottom w:w="0" w:type="dxa"/>
          </w:tblCellMar>
        </w:tblPrEx>
        <w:trPr>
          <w:trHeight w:val="228"/>
          <w:jc w:val="right"/>
        </w:trPr>
        <w:tc>
          <w:tcPr>
            <w:tcW w:w="1409" w:type="dxa"/>
            <w:tcBorders>
              <w:top w:val="nil"/>
              <w:left w:val="nil"/>
              <w:bottom w:val="nil"/>
              <w:right w:val="nil"/>
            </w:tcBorders>
          </w:tcPr>
          <w:p w:rsidR="00000000" w:rsidRDefault="00082BA2">
            <w:pPr>
              <w:bidi/>
              <w:spacing w:line="360" w:lineRule="auto"/>
              <w:rPr>
                <w:rFonts w:cs="David"/>
                <w:b/>
                <w:bCs/>
                <w:rtl/>
              </w:rPr>
            </w:pPr>
            <w:r>
              <w:rPr>
                <w:rFonts w:cs="David"/>
                <w:b/>
                <w:bCs/>
                <w:rtl/>
              </w:rPr>
              <w:t>תשלומים בעד השירותים הכספיים</w:t>
            </w:r>
          </w:p>
          <w:p w:rsidR="00000000" w:rsidRDefault="00082BA2">
            <w:pPr>
              <w:bidi/>
              <w:spacing w:line="360" w:lineRule="auto"/>
              <w:rPr>
                <w:rFonts w:cs="David"/>
                <w:b/>
                <w:bCs/>
                <w:rtl/>
              </w:rPr>
            </w:pPr>
          </w:p>
        </w:tc>
        <w:tc>
          <w:tcPr>
            <w:tcW w:w="540" w:type="dxa"/>
            <w:tcBorders>
              <w:top w:val="nil"/>
              <w:left w:val="nil"/>
              <w:bottom w:val="nil"/>
              <w:right w:val="nil"/>
            </w:tcBorders>
          </w:tcPr>
          <w:p w:rsidR="00000000" w:rsidRDefault="00082BA2">
            <w:pPr>
              <w:bidi/>
              <w:spacing w:line="360" w:lineRule="auto"/>
              <w:rPr>
                <w:rFonts w:cs="David"/>
                <w:rtl/>
              </w:rPr>
            </w:pPr>
            <w:r>
              <w:rPr>
                <w:rFonts w:cs="David"/>
                <w:rtl/>
              </w:rPr>
              <w:t xml:space="preserve">1. </w:t>
            </w:r>
          </w:p>
        </w:tc>
        <w:tc>
          <w:tcPr>
            <w:tcW w:w="7606" w:type="dxa"/>
            <w:tcBorders>
              <w:top w:val="nil"/>
              <w:left w:val="nil"/>
              <w:bottom w:val="nil"/>
              <w:right w:val="nil"/>
            </w:tcBorders>
          </w:tcPr>
          <w:p w:rsidR="00000000" w:rsidRDefault="00082BA2">
            <w:pPr>
              <w:bidi/>
              <w:spacing w:line="360" w:lineRule="auto"/>
              <w:rPr>
                <w:rFonts w:cs="David"/>
                <w:rtl/>
              </w:rPr>
            </w:pPr>
            <w:r>
              <w:rPr>
                <w:rFonts w:cs="David"/>
                <w:rtl/>
              </w:rPr>
              <w:t xml:space="preserve">התשלום בעד כל אחד מהשירותים הכספיים המפורטים בתוספת יהיה בשיעור שנקבע לצד אותו שירות ויוטל על המשלם כמפורט לצידו; </w:t>
            </w:r>
            <w:r>
              <w:rPr>
                <w:rFonts w:cs="David"/>
                <w:rtl/>
              </w:rPr>
              <w:t>שיעור התשלום האמור כולל מס ערך מוסף לפי דין.</w:t>
            </w:r>
          </w:p>
        </w:tc>
      </w:tr>
      <w:tr w:rsidR="00000000">
        <w:tblPrEx>
          <w:tblCellMar>
            <w:top w:w="0" w:type="dxa"/>
            <w:bottom w:w="0" w:type="dxa"/>
          </w:tblCellMar>
        </w:tblPrEx>
        <w:trPr>
          <w:trHeight w:val="228"/>
          <w:jc w:val="right"/>
        </w:trPr>
        <w:tc>
          <w:tcPr>
            <w:tcW w:w="1409" w:type="dxa"/>
            <w:tcBorders>
              <w:top w:val="nil"/>
              <w:left w:val="nil"/>
              <w:bottom w:val="nil"/>
              <w:right w:val="nil"/>
            </w:tcBorders>
          </w:tcPr>
          <w:p w:rsidR="00000000" w:rsidRDefault="00082BA2">
            <w:pPr>
              <w:bidi/>
              <w:spacing w:line="360" w:lineRule="auto"/>
              <w:rPr>
                <w:rFonts w:cs="David"/>
                <w:b/>
                <w:bCs/>
                <w:rtl/>
              </w:rPr>
            </w:pPr>
            <w:r>
              <w:rPr>
                <w:rFonts w:cs="David"/>
                <w:b/>
                <w:bCs/>
                <w:rtl/>
              </w:rPr>
              <w:t>ביטול</w:t>
            </w:r>
          </w:p>
        </w:tc>
        <w:tc>
          <w:tcPr>
            <w:tcW w:w="540" w:type="dxa"/>
            <w:tcBorders>
              <w:top w:val="nil"/>
              <w:left w:val="nil"/>
              <w:bottom w:val="nil"/>
              <w:right w:val="nil"/>
            </w:tcBorders>
          </w:tcPr>
          <w:p w:rsidR="00000000" w:rsidRDefault="00082BA2">
            <w:pPr>
              <w:bidi/>
              <w:spacing w:line="360" w:lineRule="auto"/>
              <w:rPr>
                <w:rFonts w:cs="David"/>
                <w:rtl/>
              </w:rPr>
            </w:pPr>
            <w:r>
              <w:rPr>
                <w:rFonts w:cs="David"/>
                <w:rtl/>
              </w:rPr>
              <w:t>2.</w:t>
            </w:r>
          </w:p>
        </w:tc>
        <w:tc>
          <w:tcPr>
            <w:tcW w:w="7606" w:type="dxa"/>
            <w:tcBorders>
              <w:top w:val="nil"/>
              <w:left w:val="nil"/>
              <w:bottom w:val="nil"/>
              <w:right w:val="nil"/>
            </w:tcBorders>
          </w:tcPr>
          <w:p w:rsidR="00000000" w:rsidRDefault="00082BA2">
            <w:pPr>
              <w:bidi/>
              <w:spacing w:line="360" w:lineRule="auto"/>
              <w:rPr>
                <w:rFonts w:cs="David"/>
                <w:rtl/>
              </w:rPr>
            </w:pPr>
            <w:r>
              <w:rPr>
                <w:rFonts w:cs="David"/>
                <w:rtl/>
              </w:rPr>
              <w:t>תקנות הדואר (תשלומים בעד השירותים הכספיים) (הוראת שעה), התשס"ו-2006 – בטלות.</w:t>
            </w:r>
          </w:p>
          <w:p w:rsidR="00000000" w:rsidRDefault="00082BA2">
            <w:pPr>
              <w:bidi/>
              <w:spacing w:line="360" w:lineRule="auto"/>
              <w:rPr>
                <w:rFonts w:cs="David"/>
                <w:rtl/>
              </w:rPr>
            </w:pPr>
          </w:p>
        </w:tc>
      </w:tr>
      <w:tr w:rsidR="00000000">
        <w:tblPrEx>
          <w:tblCellMar>
            <w:top w:w="0" w:type="dxa"/>
            <w:bottom w:w="0" w:type="dxa"/>
          </w:tblCellMar>
        </w:tblPrEx>
        <w:trPr>
          <w:jc w:val="right"/>
        </w:trPr>
        <w:tc>
          <w:tcPr>
            <w:tcW w:w="1409" w:type="dxa"/>
            <w:tcBorders>
              <w:top w:val="nil"/>
              <w:left w:val="nil"/>
              <w:bottom w:val="nil"/>
              <w:right w:val="nil"/>
            </w:tcBorders>
          </w:tcPr>
          <w:p w:rsidR="00000000" w:rsidRDefault="00082BA2">
            <w:pPr>
              <w:pStyle w:val="1"/>
              <w:spacing w:line="360" w:lineRule="auto"/>
              <w:rPr>
                <w:rFonts w:cs="David"/>
                <w:rtl/>
              </w:rPr>
            </w:pPr>
            <w:r>
              <w:rPr>
                <w:rFonts w:cs="David"/>
                <w:rtl/>
              </w:rPr>
              <w:t>תחילה ותוקף</w:t>
            </w:r>
          </w:p>
          <w:p w:rsidR="00000000" w:rsidRDefault="00082BA2">
            <w:pPr>
              <w:bidi/>
              <w:rPr>
                <w:rFonts w:cs="David"/>
                <w:rtl/>
              </w:rPr>
            </w:pPr>
          </w:p>
        </w:tc>
        <w:tc>
          <w:tcPr>
            <w:tcW w:w="540" w:type="dxa"/>
            <w:tcBorders>
              <w:top w:val="nil"/>
              <w:left w:val="nil"/>
              <w:bottom w:val="nil"/>
              <w:right w:val="nil"/>
            </w:tcBorders>
          </w:tcPr>
          <w:p w:rsidR="00000000" w:rsidRDefault="00082BA2">
            <w:pPr>
              <w:bidi/>
              <w:spacing w:line="360" w:lineRule="auto"/>
              <w:rPr>
                <w:rFonts w:cs="David"/>
                <w:rtl/>
              </w:rPr>
            </w:pPr>
            <w:r>
              <w:rPr>
                <w:rFonts w:cs="David"/>
                <w:rtl/>
              </w:rPr>
              <w:t xml:space="preserve">3. </w:t>
            </w:r>
          </w:p>
        </w:tc>
        <w:tc>
          <w:tcPr>
            <w:tcW w:w="7606" w:type="dxa"/>
            <w:tcBorders>
              <w:top w:val="nil"/>
              <w:left w:val="nil"/>
              <w:bottom w:val="nil"/>
              <w:right w:val="nil"/>
            </w:tcBorders>
          </w:tcPr>
          <w:p w:rsidR="00000000" w:rsidRDefault="00082BA2">
            <w:pPr>
              <w:bidi/>
              <w:spacing w:line="360" w:lineRule="auto"/>
              <w:rPr>
                <w:rFonts w:cs="David"/>
                <w:rtl/>
              </w:rPr>
            </w:pPr>
            <w:r>
              <w:rPr>
                <w:rFonts w:cs="David"/>
                <w:sz w:val="26"/>
                <w:szCs w:val="26"/>
                <w:rtl/>
              </w:rPr>
              <w:t>תחילתן של תקנות אלה ביום ה' בתמוז התשס"ו (1 ביולי 2006) ותוקפן עד יום ז' באלול התשס"ו (31 באוגוסט 2006).</w:t>
            </w:r>
          </w:p>
        </w:tc>
      </w:tr>
    </w:tbl>
    <w:p w:rsidR="00000000" w:rsidRDefault="00082BA2">
      <w:pPr>
        <w:bidi/>
        <w:spacing w:line="360" w:lineRule="auto"/>
        <w:rPr>
          <w:rFonts w:cs="David"/>
          <w:rtl/>
        </w:rPr>
      </w:pPr>
    </w:p>
    <w:p w:rsidR="00000000" w:rsidRDefault="00082BA2">
      <w:pPr>
        <w:pStyle w:val="2"/>
        <w:spacing w:line="360" w:lineRule="auto"/>
        <w:rPr>
          <w:rFonts w:cs="David"/>
          <w:rtl/>
        </w:rPr>
      </w:pPr>
      <w:r>
        <w:rPr>
          <w:rFonts w:cs="David"/>
          <w:rtl/>
        </w:rPr>
        <w:t>תוספת</w:t>
      </w:r>
    </w:p>
    <w:p w:rsidR="00000000" w:rsidRDefault="00082BA2">
      <w:pPr>
        <w:bidi/>
        <w:spacing w:line="360" w:lineRule="auto"/>
        <w:jc w:val="center"/>
        <w:rPr>
          <w:rFonts w:cs="David"/>
          <w:rtl/>
        </w:rPr>
      </w:pPr>
      <w:r>
        <w:rPr>
          <w:rFonts w:cs="David"/>
          <w:rtl/>
        </w:rPr>
        <w:t>(תקנה 1)</w:t>
      </w:r>
    </w:p>
    <w:p w:rsidR="00000000" w:rsidRDefault="00082BA2">
      <w:pPr>
        <w:pStyle w:val="4"/>
        <w:rPr>
          <w:rFonts w:cs="David"/>
          <w:sz w:val="24"/>
          <w:rtl/>
        </w:rPr>
      </w:pPr>
      <w:r>
        <w:rPr>
          <w:rFonts w:cs="David"/>
          <w:sz w:val="24"/>
          <w:rtl/>
        </w:rPr>
        <w:t>חלק א': הגדרות</w:t>
      </w:r>
    </w:p>
    <w:tbl>
      <w:tblPr>
        <w:tblW w:w="9555" w:type="dxa"/>
        <w:jc w:val="right"/>
        <w:tblLayout w:type="fixed"/>
        <w:tblLook w:val="0000" w:firstRow="0" w:lastRow="0" w:firstColumn="0" w:lastColumn="0" w:noHBand="0" w:noVBand="0"/>
      </w:tblPr>
      <w:tblGrid>
        <w:gridCol w:w="1333"/>
        <w:gridCol w:w="425"/>
        <w:gridCol w:w="7797"/>
      </w:tblGrid>
      <w:tr w:rsidR="00000000">
        <w:tblPrEx>
          <w:tblCellMar>
            <w:top w:w="0" w:type="dxa"/>
            <w:bottom w:w="0" w:type="dxa"/>
          </w:tblCellMar>
        </w:tblPrEx>
        <w:trPr>
          <w:jc w:val="right"/>
        </w:trPr>
        <w:tc>
          <w:tcPr>
            <w:tcW w:w="1333" w:type="dxa"/>
            <w:tcBorders>
              <w:top w:val="nil"/>
              <w:left w:val="nil"/>
              <w:bottom w:val="nil"/>
              <w:right w:val="nil"/>
            </w:tcBorders>
          </w:tcPr>
          <w:p w:rsidR="00000000" w:rsidRDefault="00082BA2">
            <w:pPr>
              <w:bidi/>
              <w:spacing w:line="360" w:lineRule="auto"/>
              <w:rPr>
                <w:rFonts w:cs="David"/>
                <w:b/>
                <w:bCs/>
                <w:rtl/>
              </w:rPr>
            </w:pPr>
            <w:r>
              <w:rPr>
                <w:rFonts w:cs="David"/>
                <w:b/>
                <w:bCs/>
                <w:rtl/>
              </w:rPr>
              <w:t xml:space="preserve">הגדרות </w:t>
            </w:r>
          </w:p>
          <w:p w:rsidR="00000000" w:rsidRDefault="00082BA2">
            <w:pPr>
              <w:bidi/>
              <w:spacing w:line="360" w:lineRule="auto"/>
              <w:rPr>
                <w:rFonts w:cs="David"/>
                <w:rtl/>
              </w:rPr>
            </w:pPr>
          </w:p>
        </w:tc>
        <w:tc>
          <w:tcPr>
            <w:tcW w:w="425" w:type="dxa"/>
            <w:tcBorders>
              <w:top w:val="nil"/>
              <w:left w:val="nil"/>
              <w:bottom w:val="nil"/>
              <w:right w:val="nil"/>
            </w:tcBorders>
          </w:tcPr>
          <w:p w:rsidR="00000000" w:rsidRDefault="00082BA2">
            <w:pPr>
              <w:bidi/>
              <w:spacing w:line="360" w:lineRule="auto"/>
              <w:rPr>
                <w:rFonts w:cs="David"/>
                <w:rtl/>
              </w:rPr>
            </w:pPr>
            <w:r>
              <w:rPr>
                <w:rFonts w:cs="David"/>
                <w:rtl/>
              </w:rPr>
              <w:t>1.</w:t>
            </w:r>
          </w:p>
        </w:tc>
        <w:tc>
          <w:tcPr>
            <w:tcW w:w="7797" w:type="dxa"/>
            <w:tcBorders>
              <w:top w:val="nil"/>
              <w:left w:val="nil"/>
              <w:bottom w:val="nil"/>
              <w:right w:val="nil"/>
            </w:tcBorders>
          </w:tcPr>
          <w:p w:rsidR="00000000" w:rsidRDefault="00082BA2">
            <w:pPr>
              <w:bidi/>
              <w:spacing w:line="360" w:lineRule="auto"/>
              <w:rPr>
                <w:rFonts w:cs="David"/>
                <w:rtl/>
              </w:rPr>
            </w:pPr>
            <w:r>
              <w:rPr>
                <w:rFonts w:cs="David"/>
                <w:rtl/>
              </w:rPr>
              <w:t>בתוספת זו –</w:t>
            </w:r>
          </w:p>
          <w:p w:rsidR="00000000" w:rsidRDefault="00082BA2">
            <w:pPr>
              <w:bidi/>
              <w:spacing w:line="360" w:lineRule="auto"/>
              <w:rPr>
                <w:rFonts w:cs="David"/>
                <w:rtl/>
              </w:rPr>
            </w:pPr>
            <w:r>
              <w:rPr>
                <w:rFonts w:cs="David"/>
                <w:rtl/>
              </w:rPr>
              <w:t>"בעל חשבון" – מי שרשום בחברה הבת כבעל חשבון;</w:t>
            </w:r>
          </w:p>
          <w:p w:rsidR="00000000" w:rsidRDefault="00082BA2">
            <w:pPr>
              <w:bidi/>
              <w:spacing w:line="360" w:lineRule="auto"/>
              <w:rPr>
                <w:rFonts w:cs="David"/>
                <w:rtl/>
              </w:rPr>
            </w:pPr>
            <w:r>
              <w:rPr>
                <w:rFonts w:cs="David"/>
                <w:rtl/>
              </w:rPr>
              <w:t>"החברה הבת" – כהגדרתה בסעיף 88(יא)(א) לחוק;</w:t>
            </w:r>
          </w:p>
          <w:p w:rsidR="00000000" w:rsidRDefault="00082BA2">
            <w:pPr>
              <w:bidi/>
              <w:spacing w:line="360" w:lineRule="auto"/>
              <w:rPr>
                <w:rFonts w:cs="David"/>
                <w:rtl/>
              </w:rPr>
            </w:pPr>
            <w:r>
              <w:rPr>
                <w:rFonts w:cs="David"/>
                <w:rtl/>
              </w:rPr>
              <w:t>"המנהל" – המנהל הכללי של החברה או מי שהוא הסמיך לעניין תקנות אלה;</w:t>
            </w:r>
          </w:p>
          <w:p w:rsidR="00000000" w:rsidRDefault="00082BA2">
            <w:pPr>
              <w:bidi/>
              <w:spacing w:line="360" w:lineRule="auto"/>
              <w:rPr>
                <w:rFonts w:cs="David"/>
                <w:rtl/>
              </w:rPr>
            </w:pPr>
            <w:r>
              <w:rPr>
                <w:rFonts w:cs="David"/>
                <w:rtl/>
              </w:rPr>
              <w:t xml:space="preserve">"חשבון התשלומים השמורים" – חשבון כללי המתנהל </w:t>
            </w:r>
            <w:r>
              <w:rPr>
                <w:rFonts w:cs="David"/>
                <w:rtl/>
              </w:rPr>
              <w:t xml:space="preserve">בחברה הבת להחזקת סכומים שמי שנשלחו אליו לא גבה אותם או לא החזירם. </w:t>
            </w:r>
          </w:p>
          <w:p w:rsidR="00000000" w:rsidRDefault="00082BA2">
            <w:pPr>
              <w:bidi/>
              <w:spacing w:line="360" w:lineRule="auto"/>
              <w:rPr>
                <w:rFonts w:cs="David"/>
                <w:rtl/>
              </w:rPr>
            </w:pPr>
          </w:p>
          <w:p w:rsidR="00000000" w:rsidRDefault="00082BA2">
            <w:pPr>
              <w:bidi/>
              <w:spacing w:line="360" w:lineRule="auto"/>
              <w:rPr>
                <w:rFonts w:cs="David"/>
                <w:rtl/>
              </w:rPr>
            </w:pPr>
          </w:p>
        </w:tc>
      </w:tr>
    </w:tbl>
    <w:p w:rsidR="00000000" w:rsidRDefault="00082BA2">
      <w:pPr>
        <w:pStyle w:val="3"/>
        <w:rPr>
          <w:rFonts w:cs="David"/>
          <w:rtl/>
        </w:rPr>
      </w:pPr>
    </w:p>
    <w:p w:rsidR="00000000" w:rsidRDefault="00082BA2">
      <w:pPr>
        <w:pStyle w:val="3"/>
        <w:rPr>
          <w:rFonts w:cs="David"/>
          <w:rtl/>
        </w:rPr>
      </w:pPr>
      <w:r>
        <w:rPr>
          <w:rFonts w:cs="David"/>
          <w:rtl/>
        </w:rPr>
        <w:t>חלק ב': תשלומים בעד השירותים הכספיים</w:t>
      </w:r>
    </w:p>
    <w:p w:rsidR="00000000" w:rsidRDefault="00082BA2">
      <w:pPr>
        <w:bidi/>
        <w:spacing w:line="360" w:lineRule="auto"/>
        <w:jc w:val="center"/>
        <w:rPr>
          <w:rFonts w:cs="David"/>
          <w:rtl/>
        </w:rPr>
      </w:pPr>
    </w:p>
    <w:tbl>
      <w:tblPr>
        <w:tblW w:w="9982" w:type="dxa"/>
        <w:jc w:val="right"/>
        <w:tblLayout w:type="fixed"/>
        <w:tblLook w:val="0000" w:firstRow="0" w:lastRow="0" w:firstColumn="0" w:lastColumn="0" w:noHBand="0" w:noVBand="0"/>
      </w:tblPr>
      <w:tblGrid>
        <w:gridCol w:w="862"/>
        <w:gridCol w:w="3345"/>
        <w:gridCol w:w="3583"/>
        <w:gridCol w:w="2192"/>
      </w:tblGrid>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jc w:val="center"/>
              <w:rPr>
                <w:rFonts w:cs="David"/>
                <w:rtl/>
              </w:rPr>
            </w:pPr>
          </w:p>
        </w:tc>
        <w:tc>
          <w:tcPr>
            <w:tcW w:w="3345" w:type="dxa"/>
            <w:tcBorders>
              <w:top w:val="nil"/>
              <w:left w:val="nil"/>
              <w:bottom w:val="nil"/>
              <w:right w:val="nil"/>
            </w:tcBorders>
          </w:tcPr>
          <w:p w:rsidR="00000000" w:rsidRDefault="00082BA2">
            <w:pPr>
              <w:bidi/>
              <w:spacing w:line="360" w:lineRule="auto"/>
              <w:jc w:val="center"/>
              <w:rPr>
                <w:rFonts w:cs="David"/>
                <w:b/>
                <w:bCs/>
                <w:rtl/>
              </w:rPr>
            </w:pPr>
            <w:r>
              <w:rPr>
                <w:rFonts w:cs="David"/>
                <w:b/>
                <w:bCs/>
                <w:rtl/>
              </w:rPr>
              <w:t>תיאור השירות</w:t>
            </w:r>
          </w:p>
        </w:tc>
        <w:tc>
          <w:tcPr>
            <w:tcW w:w="3583" w:type="dxa"/>
            <w:tcBorders>
              <w:top w:val="nil"/>
              <w:left w:val="nil"/>
              <w:bottom w:val="nil"/>
              <w:right w:val="nil"/>
            </w:tcBorders>
          </w:tcPr>
          <w:p w:rsidR="00000000" w:rsidRDefault="00082BA2">
            <w:pPr>
              <w:bidi/>
              <w:spacing w:line="360" w:lineRule="auto"/>
              <w:jc w:val="center"/>
              <w:rPr>
                <w:rFonts w:cs="David"/>
                <w:b/>
                <w:bCs/>
                <w:rtl/>
              </w:rPr>
            </w:pPr>
            <w:r>
              <w:rPr>
                <w:rFonts w:cs="David"/>
                <w:b/>
                <w:bCs/>
                <w:rtl/>
              </w:rPr>
              <w:t>תשלום בשקלים חדשים</w:t>
            </w:r>
          </w:p>
        </w:tc>
        <w:tc>
          <w:tcPr>
            <w:tcW w:w="2192" w:type="dxa"/>
            <w:tcBorders>
              <w:top w:val="nil"/>
              <w:left w:val="nil"/>
              <w:bottom w:val="nil"/>
              <w:right w:val="nil"/>
            </w:tcBorders>
          </w:tcPr>
          <w:p w:rsidR="00000000" w:rsidRDefault="00082BA2">
            <w:pPr>
              <w:bidi/>
              <w:spacing w:line="360" w:lineRule="auto"/>
              <w:jc w:val="center"/>
              <w:rPr>
                <w:rFonts w:cs="David"/>
                <w:b/>
                <w:bCs/>
                <w:rtl/>
              </w:rPr>
            </w:pPr>
            <w:r>
              <w:rPr>
                <w:rFonts w:cs="David"/>
                <w:b/>
                <w:bCs/>
                <w:rtl/>
              </w:rPr>
              <w:t>המשלם</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w:t>
            </w:r>
          </w:p>
        </w:tc>
        <w:tc>
          <w:tcPr>
            <w:tcW w:w="3345" w:type="dxa"/>
            <w:tcBorders>
              <w:top w:val="nil"/>
              <w:left w:val="nil"/>
              <w:bottom w:val="nil"/>
              <w:right w:val="nil"/>
            </w:tcBorders>
          </w:tcPr>
          <w:p w:rsidR="00000000" w:rsidRDefault="00082BA2">
            <w:pPr>
              <w:bidi/>
              <w:spacing w:line="360" w:lineRule="auto"/>
              <w:rPr>
                <w:rFonts w:cs="David"/>
                <w:rtl/>
              </w:rPr>
            </w:pPr>
            <w:r>
              <w:rPr>
                <w:rFonts w:cs="David"/>
                <w:rtl/>
              </w:rPr>
              <w:t>הפקדת סכום לזכות חשבון מאת בעל חשבון</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בלא תשלום</w:t>
            </w:r>
          </w:p>
        </w:tc>
        <w:tc>
          <w:tcPr>
            <w:tcW w:w="2192" w:type="dxa"/>
            <w:tcBorders>
              <w:top w:val="nil"/>
              <w:left w:val="nil"/>
              <w:bottom w:val="nil"/>
              <w:right w:val="nil"/>
            </w:tcBorders>
          </w:tcPr>
          <w:p w:rsidR="00000000" w:rsidRDefault="00082BA2">
            <w:pPr>
              <w:bidi/>
              <w:spacing w:line="360" w:lineRule="auto"/>
              <w:jc w:val="center"/>
              <w:rPr>
                <w:rFonts w:cs="David"/>
                <w:rtl/>
              </w:rPr>
            </w:pPr>
          </w:p>
        </w:tc>
      </w:tr>
    </w:tbl>
    <w:p w:rsidR="00000000" w:rsidRDefault="00082BA2">
      <w:pPr>
        <w:bidi/>
        <w:rPr>
          <w:rFonts w:cs="David"/>
          <w:rtl/>
        </w:rPr>
      </w:pPr>
    </w:p>
    <w:tbl>
      <w:tblPr>
        <w:tblW w:w="9982" w:type="dxa"/>
        <w:jc w:val="right"/>
        <w:tblLayout w:type="fixed"/>
        <w:tblLook w:val="0000" w:firstRow="0" w:lastRow="0" w:firstColumn="0" w:lastColumn="0" w:noHBand="0" w:noVBand="0"/>
      </w:tblPr>
      <w:tblGrid>
        <w:gridCol w:w="862"/>
        <w:gridCol w:w="567"/>
        <w:gridCol w:w="2778"/>
        <w:gridCol w:w="3583"/>
        <w:gridCol w:w="2192"/>
      </w:tblGrid>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2.</w:t>
            </w:r>
          </w:p>
        </w:tc>
        <w:tc>
          <w:tcPr>
            <w:tcW w:w="3345" w:type="dxa"/>
            <w:gridSpan w:val="2"/>
            <w:tcBorders>
              <w:top w:val="nil"/>
              <w:left w:val="nil"/>
              <w:bottom w:val="nil"/>
              <w:right w:val="nil"/>
            </w:tcBorders>
          </w:tcPr>
          <w:p w:rsidR="00000000" w:rsidRDefault="00082BA2">
            <w:pPr>
              <w:bidi/>
              <w:spacing w:line="360" w:lineRule="auto"/>
              <w:rPr>
                <w:rFonts w:cs="David"/>
                <w:rtl/>
              </w:rPr>
            </w:pPr>
            <w:r>
              <w:rPr>
                <w:rFonts w:cs="David"/>
                <w:rtl/>
              </w:rPr>
              <w:t xml:space="preserve">הפקדת סכום לזכות חשבון מאת אדם אחר – </w:t>
            </w:r>
          </w:p>
        </w:tc>
        <w:tc>
          <w:tcPr>
            <w:tcW w:w="3583" w:type="dxa"/>
            <w:tcBorders>
              <w:top w:val="nil"/>
              <w:left w:val="nil"/>
              <w:bottom w:val="nil"/>
              <w:right w:val="nil"/>
            </w:tcBorders>
          </w:tcPr>
          <w:p w:rsidR="00000000" w:rsidRDefault="00082BA2">
            <w:pPr>
              <w:bidi/>
              <w:spacing w:line="360" w:lineRule="auto"/>
              <w:rPr>
                <w:rFonts w:cs="David"/>
                <w:rtl/>
              </w:rPr>
            </w:pPr>
          </w:p>
        </w:tc>
        <w:tc>
          <w:tcPr>
            <w:tcW w:w="2192" w:type="dxa"/>
            <w:tcBorders>
              <w:top w:val="nil"/>
              <w:left w:val="nil"/>
              <w:bottom w:val="nil"/>
              <w:right w:val="nil"/>
            </w:tcBorders>
          </w:tcPr>
          <w:p w:rsidR="00000000" w:rsidRDefault="00082BA2">
            <w:pPr>
              <w:bidi/>
              <w:spacing w:line="360" w:lineRule="auto"/>
              <w:jc w:val="center"/>
              <w:rPr>
                <w:rFonts w:cs="David"/>
                <w:rtl/>
              </w:rPr>
            </w:pP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p>
        </w:tc>
        <w:tc>
          <w:tcPr>
            <w:tcW w:w="567" w:type="dxa"/>
            <w:tcBorders>
              <w:top w:val="nil"/>
              <w:left w:val="nil"/>
              <w:bottom w:val="nil"/>
              <w:right w:val="nil"/>
            </w:tcBorders>
          </w:tcPr>
          <w:p w:rsidR="00000000" w:rsidRDefault="00082BA2">
            <w:pPr>
              <w:bidi/>
              <w:spacing w:line="360" w:lineRule="auto"/>
              <w:rPr>
                <w:rFonts w:cs="David"/>
                <w:rtl/>
              </w:rPr>
            </w:pPr>
            <w:r>
              <w:rPr>
                <w:rFonts w:cs="David"/>
                <w:rtl/>
              </w:rPr>
              <w:t>2.1</w:t>
            </w:r>
          </w:p>
        </w:tc>
        <w:tc>
          <w:tcPr>
            <w:tcW w:w="2778" w:type="dxa"/>
            <w:tcBorders>
              <w:top w:val="nil"/>
              <w:left w:val="nil"/>
              <w:bottom w:val="nil"/>
              <w:right w:val="nil"/>
            </w:tcBorders>
          </w:tcPr>
          <w:p w:rsidR="00000000" w:rsidRDefault="00082BA2">
            <w:pPr>
              <w:bidi/>
              <w:spacing w:line="360" w:lineRule="auto"/>
              <w:rPr>
                <w:rFonts w:cs="David"/>
                <w:rtl/>
              </w:rPr>
            </w:pPr>
            <w:r>
              <w:rPr>
                <w:rFonts w:cs="David"/>
                <w:rtl/>
              </w:rPr>
              <w:t>בטו</w:t>
            </w:r>
            <w:r>
              <w:rPr>
                <w:rFonts w:cs="David"/>
                <w:rtl/>
              </w:rPr>
              <w:t>פס שאישר אותו המנהל</w:t>
            </w: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5.07</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p>
        </w:tc>
        <w:tc>
          <w:tcPr>
            <w:tcW w:w="567" w:type="dxa"/>
            <w:tcBorders>
              <w:top w:val="nil"/>
              <w:left w:val="nil"/>
              <w:bottom w:val="nil"/>
              <w:right w:val="nil"/>
            </w:tcBorders>
          </w:tcPr>
          <w:p w:rsidR="00000000" w:rsidRDefault="00082BA2">
            <w:pPr>
              <w:bidi/>
              <w:spacing w:line="360" w:lineRule="auto"/>
              <w:rPr>
                <w:rFonts w:cs="David"/>
                <w:rtl/>
              </w:rPr>
            </w:pPr>
            <w:r>
              <w:rPr>
                <w:rFonts w:cs="David"/>
                <w:rtl/>
              </w:rPr>
              <w:t>2.2</w:t>
            </w:r>
          </w:p>
        </w:tc>
        <w:tc>
          <w:tcPr>
            <w:tcW w:w="2778" w:type="dxa"/>
            <w:tcBorders>
              <w:top w:val="nil"/>
              <w:left w:val="nil"/>
              <w:bottom w:val="nil"/>
              <w:right w:val="nil"/>
            </w:tcBorders>
          </w:tcPr>
          <w:p w:rsidR="00000000" w:rsidRDefault="00082BA2">
            <w:pPr>
              <w:bidi/>
              <w:spacing w:line="360" w:lineRule="auto"/>
              <w:rPr>
                <w:rFonts w:cs="David"/>
                <w:rtl/>
              </w:rPr>
            </w:pPr>
            <w:r>
              <w:rPr>
                <w:rFonts w:cs="David"/>
                <w:rtl/>
              </w:rPr>
              <w:t>בטופס שלא אישר אותו המנהל</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10.14</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בעל החשבון"</w:t>
            </w:r>
          </w:p>
        </w:tc>
      </w:tr>
    </w:tbl>
    <w:p w:rsidR="00000000" w:rsidRDefault="00082BA2">
      <w:pPr>
        <w:bidi/>
        <w:rPr>
          <w:rFonts w:cs="David"/>
          <w:rtl/>
        </w:rPr>
      </w:pPr>
    </w:p>
    <w:p w:rsidR="00000000" w:rsidRDefault="00082BA2">
      <w:pPr>
        <w:bidi/>
        <w:rPr>
          <w:rFonts w:cs="David"/>
          <w:u w:val="single"/>
          <w:rtl/>
        </w:rPr>
      </w:pPr>
      <w:r>
        <w:rPr>
          <w:rFonts w:cs="David"/>
          <w:u w:val="single"/>
          <w:rtl/>
        </w:rPr>
        <w:t>לאה ורון:</w:t>
      </w:r>
    </w:p>
    <w:p w:rsidR="00000000" w:rsidRDefault="00082BA2">
      <w:pPr>
        <w:bidi/>
        <w:rPr>
          <w:rFonts w:cs="David"/>
          <w:rtl/>
        </w:rPr>
      </w:pPr>
    </w:p>
    <w:p w:rsidR="00000000" w:rsidRDefault="00082BA2">
      <w:pPr>
        <w:bidi/>
        <w:rPr>
          <w:rFonts w:cs="David"/>
          <w:rtl/>
        </w:rPr>
      </w:pPr>
      <w:r>
        <w:rPr>
          <w:rFonts w:cs="David"/>
          <w:rtl/>
        </w:rPr>
        <w:tab/>
        <w:t>האם אפשר לעצור רגע ולומר לוועדה בכל סעיף וסעיף מה היה המצב שקדם למה שמוצע עתה בתקנות והעומד על שולחן הוועדה לאישורה? דרך אגב, הודעתי למשרד התקשורת שזה מה ש</w:t>
      </w:r>
      <w:r>
        <w:rPr>
          <w:rFonts w:cs="David"/>
          <w:rtl/>
        </w:rPr>
        <w:t xml:space="preserve">אנחנו מבקשים, בכל סעיף וסעיף להתייחס למצב שקדם לתקנות המונחות עתה לאישור הוועדה. </w:t>
      </w:r>
    </w:p>
    <w:p w:rsidR="00000000" w:rsidRDefault="00082BA2">
      <w:pPr>
        <w:bidi/>
        <w:rPr>
          <w:rFonts w:cs="David"/>
          <w:rtl/>
        </w:rPr>
      </w:pPr>
    </w:p>
    <w:p w:rsidR="00000000" w:rsidRDefault="00082BA2">
      <w:pPr>
        <w:bidi/>
        <w:rPr>
          <w:rFonts w:cs="David"/>
          <w:u w:val="single"/>
          <w:rtl/>
        </w:rPr>
      </w:pPr>
      <w:r>
        <w:rPr>
          <w:rFonts w:cs="David"/>
          <w:u w:val="single"/>
          <w:rtl/>
        </w:rPr>
        <w:t>רונן ריינגולד:</w:t>
      </w:r>
    </w:p>
    <w:p w:rsidR="00000000" w:rsidRDefault="00082BA2">
      <w:pPr>
        <w:bidi/>
        <w:rPr>
          <w:rFonts w:cs="David"/>
          <w:rtl/>
        </w:rPr>
      </w:pPr>
    </w:p>
    <w:p w:rsidR="00000000" w:rsidRDefault="00082BA2">
      <w:pPr>
        <w:bidi/>
        <w:rPr>
          <w:rFonts w:cs="David"/>
          <w:rtl/>
        </w:rPr>
      </w:pPr>
      <w:r>
        <w:rPr>
          <w:rFonts w:cs="David"/>
          <w:rtl/>
        </w:rPr>
        <w:tab/>
        <w:t xml:space="preserve">הכנו טופס משווה, קובץ שמרכז את הנתונים שביקשתם ומשווה את התעריפים הקודמים לתעריפים החדשים. במקור זה היה צבוע בצהוב, אבל כמובן הנמוך יותר הוא התעריף המעודכן </w:t>
      </w:r>
      <w:r>
        <w:rPr>
          <w:rFonts w:cs="David"/>
          <w:rtl/>
        </w:rPr>
        <w:t xml:space="preserve">והגבוה יותר הוא התעריף הישן. </w:t>
      </w:r>
    </w:p>
    <w:p w:rsidR="00000000" w:rsidRDefault="00082BA2">
      <w:pPr>
        <w:bidi/>
        <w:rPr>
          <w:rFonts w:cs="David"/>
          <w:rtl/>
        </w:rPr>
      </w:pPr>
    </w:p>
    <w:p w:rsidR="00000000" w:rsidRDefault="00082BA2">
      <w:pPr>
        <w:bidi/>
        <w:rPr>
          <w:rFonts w:cs="David"/>
          <w:u w:val="single"/>
          <w:rtl/>
        </w:rPr>
      </w:pPr>
      <w:r>
        <w:rPr>
          <w:rFonts w:cs="David"/>
          <w:u w:val="single"/>
          <w:rtl/>
        </w:rPr>
        <w:t>לאה ורון:</w:t>
      </w:r>
    </w:p>
    <w:p w:rsidR="00000000" w:rsidRDefault="00082BA2">
      <w:pPr>
        <w:bidi/>
        <w:rPr>
          <w:rFonts w:cs="David"/>
          <w:rtl/>
        </w:rPr>
      </w:pPr>
    </w:p>
    <w:p w:rsidR="00000000" w:rsidRDefault="00082BA2">
      <w:pPr>
        <w:bidi/>
        <w:rPr>
          <w:rFonts w:cs="David"/>
          <w:rtl/>
        </w:rPr>
      </w:pPr>
      <w:r>
        <w:rPr>
          <w:rFonts w:cs="David"/>
          <w:rtl/>
        </w:rPr>
        <w:tab/>
        <w:t xml:space="preserve">בכל מקום במסמך שאתם מציגים כאשר מופיעים שני סכומים, הסכום הנמוך הוא הסכום בתעריף המעודכן. אני מציעה בכל זאת שתגיד את זה כי הפרוטוקול לא יידע. </w:t>
      </w:r>
    </w:p>
    <w:p w:rsidR="00000000" w:rsidRDefault="00082BA2">
      <w:pPr>
        <w:bidi/>
        <w:rPr>
          <w:rFonts w:cs="David"/>
          <w:rtl/>
        </w:rPr>
      </w:pPr>
    </w:p>
    <w:p w:rsidR="00000000" w:rsidRDefault="00082BA2">
      <w:pPr>
        <w:bidi/>
        <w:rPr>
          <w:rFonts w:cs="David"/>
          <w:u w:val="single"/>
          <w:rtl/>
        </w:rPr>
      </w:pPr>
      <w:r>
        <w:rPr>
          <w:rFonts w:cs="David"/>
          <w:u w:val="single"/>
          <w:rtl/>
        </w:rPr>
        <w:t>הרצל בר-מג:</w:t>
      </w:r>
    </w:p>
    <w:p w:rsidR="00000000" w:rsidRDefault="00082BA2">
      <w:pPr>
        <w:bidi/>
        <w:rPr>
          <w:rFonts w:cs="David"/>
          <w:rtl/>
        </w:rPr>
      </w:pPr>
    </w:p>
    <w:p w:rsidR="00000000" w:rsidRDefault="00082BA2">
      <w:pPr>
        <w:bidi/>
        <w:rPr>
          <w:rFonts w:cs="David"/>
          <w:rtl/>
        </w:rPr>
      </w:pPr>
      <w:r>
        <w:rPr>
          <w:rFonts w:cs="David"/>
          <w:rtl/>
        </w:rPr>
        <w:tab/>
        <w:t xml:space="preserve">הסכום הנמוך הוא התעריף החדש. </w:t>
      </w:r>
    </w:p>
    <w:p w:rsidR="00000000" w:rsidRDefault="00082BA2">
      <w:pPr>
        <w:bidi/>
        <w:rPr>
          <w:rFonts w:cs="David"/>
          <w:rtl/>
        </w:rPr>
      </w:pPr>
    </w:p>
    <w:p w:rsidR="00000000" w:rsidRDefault="00082BA2">
      <w:pPr>
        <w:bidi/>
        <w:rPr>
          <w:rFonts w:cs="David"/>
          <w:u w:val="single"/>
          <w:rtl/>
        </w:rPr>
      </w:pPr>
      <w:r>
        <w:rPr>
          <w:rFonts w:cs="David"/>
          <w:u w:val="single"/>
          <w:rtl/>
        </w:rPr>
        <w:t>אבי אזוז:</w:t>
      </w:r>
    </w:p>
    <w:p w:rsidR="00000000" w:rsidRDefault="00082BA2">
      <w:pPr>
        <w:bidi/>
        <w:rPr>
          <w:rFonts w:cs="David"/>
          <w:rtl/>
        </w:rPr>
      </w:pPr>
    </w:p>
    <w:p w:rsidR="00000000" w:rsidRDefault="00082BA2">
      <w:pPr>
        <w:bidi/>
        <w:rPr>
          <w:rFonts w:cs="David"/>
          <w:rtl/>
        </w:rPr>
      </w:pPr>
      <w:r>
        <w:rPr>
          <w:rFonts w:cs="David"/>
          <w:rtl/>
        </w:rPr>
        <w:tab/>
        <w:t>אחזור על התע</w:t>
      </w:r>
      <w:r>
        <w:rPr>
          <w:rFonts w:cs="David"/>
          <w:rtl/>
        </w:rPr>
        <w:t>ריפים:</w:t>
      </w:r>
    </w:p>
    <w:p w:rsidR="00000000" w:rsidRDefault="00082BA2">
      <w:pPr>
        <w:bidi/>
        <w:rPr>
          <w:rFonts w:cs="David"/>
          <w:rtl/>
        </w:rPr>
      </w:pPr>
    </w:p>
    <w:tbl>
      <w:tblPr>
        <w:tblW w:w="9982" w:type="dxa"/>
        <w:jc w:val="right"/>
        <w:tblLayout w:type="fixed"/>
        <w:tblLook w:val="0000" w:firstRow="0" w:lastRow="0" w:firstColumn="0" w:lastColumn="0" w:noHBand="0" w:noVBand="0"/>
      </w:tblPr>
      <w:tblGrid>
        <w:gridCol w:w="862"/>
        <w:gridCol w:w="567"/>
        <w:gridCol w:w="70"/>
        <w:gridCol w:w="72"/>
        <w:gridCol w:w="2636"/>
        <w:gridCol w:w="3583"/>
        <w:gridCol w:w="2192"/>
      </w:tblGrid>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w:t>
            </w:r>
          </w:p>
        </w:tc>
        <w:tc>
          <w:tcPr>
            <w:tcW w:w="567" w:type="dxa"/>
            <w:tcBorders>
              <w:top w:val="nil"/>
              <w:left w:val="nil"/>
              <w:bottom w:val="nil"/>
              <w:right w:val="nil"/>
            </w:tcBorders>
          </w:tcPr>
          <w:p w:rsidR="00000000" w:rsidRDefault="00082BA2">
            <w:pPr>
              <w:bidi/>
              <w:spacing w:line="360" w:lineRule="auto"/>
              <w:rPr>
                <w:rFonts w:cs="David"/>
                <w:rtl/>
              </w:rPr>
            </w:pPr>
            <w:r>
              <w:rPr>
                <w:rFonts w:cs="David"/>
                <w:rtl/>
              </w:rPr>
              <w:t>2.1</w:t>
            </w:r>
          </w:p>
        </w:tc>
        <w:tc>
          <w:tcPr>
            <w:tcW w:w="2778" w:type="dxa"/>
            <w:gridSpan w:val="3"/>
            <w:tcBorders>
              <w:top w:val="nil"/>
              <w:left w:val="nil"/>
              <w:bottom w:val="nil"/>
              <w:right w:val="nil"/>
            </w:tcBorders>
          </w:tcPr>
          <w:p w:rsidR="00000000" w:rsidRDefault="00082BA2">
            <w:pPr>
              <w:bidi/>
              <w:spacing w:line="360" w:lineRule="auto"/>
              <w:rPr>
                <w:rFonts w:cs="David"/>
                <w:rtl/>
              </w:rPr>
            </w:pPr>
            <w:r>
              <w:rPr>
                <w:rFonts w:cs="David"/>
                <w:rtl/>
              </w:rPr>
              <w:t>בטופס שאישר אותו המנהל</w:t>
            </w: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במקום 5.11 יבוא 5.07</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p>
        </w:tc>
        <w:tc>
          <w:tcPr>
            <w:tcW w:w="567" w:type="dxa"/>
            <w:tcBorders>
              <w:top w:val="nil"/>
              <w:left w:val="nil"/>
              <w:bottom w:val="nil"/>
              <w:right w:val="nil"/>
            </w:tcBorders>
          </w:tcPr>
          <w:p w:rsidR="00000000" w:rsidRDefault="00082BA2">
            <w:pPr>
              <w:bidi/>
              <w:spacing w:line="360" w:lineRule="auto"/>
              <w:rPr>
                <w:rFonts w:cs="David"/>
                <w:rtl/>
              </w:rPr>
            </w:pPr>
            <w:r>
              <w:rPr>
                <w:rFonts w:cs="David"/>
                <w:rtl/>
              </w:rPr>
              <w:t>2.2</w:t>
            </w:r>
          </w:p>
        </w:tc>
        <w:tc>
          <w:tcPr>
            <w:tcW w:w="2778" w:type="dxa"/>
            <w:gridSpan w:val="3"/>
            <w:tcBorders>
              <w:top w:val="nil"/>
              <w:left w:val="nil"/>
              <w:bottom w:val="nil"/>
              <w:right w:val="nil"/>
            </w:tcBorders>
          </w:tcPr>
          <w:p w:rsidR="00000000" w:rsidRDefault="00082BA2">
            <w:pPr>
              <w:bidi/>
              <w:spacing w:line="360" w:lineRule="auto"/>
              <w:rPr>
                <w:rFonts w:cs="David"/>
                <w:rtl/>
              </w:rPr>
            </w:pPr>
            <w:r>
              <w:rPr>
                <w:rFonts w:cs="David"/>
                <w:rtl/>
              </w:rPr>
              <w:t>בטופס שלא אישר אותו המנהל</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במקום 10.23 יבוא 10.14</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3.</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החזרה או העברה של סכום מחשבון התשלומים השמורים</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6.17 יבוא 6.12</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מבקש הסכום</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4.</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 xml:space="preserve">חיוב חשבון סילוקים לפי המחאה </w:t>
            </w:r>
            <w:r>
              <w:rPr>
                <w:rFonts w:cs="David"/>
                <w:rtl/>
              </w:rPr>
              <w:t>משוכה על החברה הבת, הניתנת לפרעון במזומן</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5.11 יבוא 5.07</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5.</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חיוב חשבון סילוקים באמצעות תשלום במזומן לפי רשימת מוטבים או הוראת תשלום ממוגנטת</w:t>
            </w: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5.11 יבוא 5.07</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6.</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 xml:space="preserve">חיוב חשבון סילוקים לפי הוראת תשלום מאושרת מראש </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w:t>
            </w:r>
            <w:r>
              <w:rPr>
                <w:rFonts w:cs="David"/>
                <w:rtl/>
              </w:rPr>
              <w:t>ם 4.91 יבוא 4.87</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ind w:left="-51"/>
              <w:rPr>
                <w:rFonts w:cs="David"/>
                <w:rtl/>
              </w:rPr>
            </w:pPr>
            <w:r>
              <w:rPr>
                <w:rFonts w:cs="David"/>
                <w:rtl/>
              </w:rPr>
              <w:t xml:space="preserve"> 7.</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(א) תשלום ליחיד בעד פדיון מלוות מכוח החוקים המפורטים בתוספת הראשונה לחוק המלוות (הוראות שונות), התשל"ח-1977, ובלבד שהציג תעודת מלווה או הודעת זכאות מבנק ישראל הרשומה על שמו</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rPr>
                <w:rFonts w:cs="David"/>
                <w:rtl/>
              </w:rPr>
            </w:pPr>
            <w:r>
              <w:rPr>
                <w:rFonts w:cs="David"/>
                <w:rtl/>
              </w:rPr>
              <w:t>1% מסכום הפדיון הכולל המשולם בכל פעולת פדיון מלו</w:t>
            </w:r>
            <w:r>
              <w:rPr>
                <w:rFonts w:cs="David"/>
                <w:rtl/>
              </w:rPr>
              <w:t>ות, ובלבד שסכום התשלום שמשלם מבקש הפדיון לא יפחת מ-21 שקלים חדשים, ובכל מקרה לא יעלה הסכום על 10% מסכום הפדיון הכולל</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מבקש הפדיון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ind w:left="-51"/>
              <w:rPr>
                <w:rFonts w:cs="David"/>
                <w:rtl/>
              </w:rPr>
            </w:pP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(ב) מסירת מידע בכתב, בנוגע לתעודת מלווה אחת או יותר, למבקש יחיד שלא קיבל הודעת זכאות מבנק ישראל, לרבות עדכון פרטי המבקש ל</w:t>
            </w:r>
            <w:r>
              <w:rPr>
                <w:rFonts w:cs="David"/>
                <w:rtl/>
              </w:rPr>
              <w:t>צורך העברתם לבנק ישראל, ובלבד שהציג המבקש את תעודת המלווה – לכל בירור</w:t>
            </w: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18.50 יבוא 18.30</w:t>
            </w:r>
          </w:p>
          <w:p w:rsidR="00000000" w:rsidRDefault="00082BA2">
            <w:pPr>
              <w:bidi/>
              <w:spacing w:line="360" w:lineRule="auto"/>
              <w:jc w:val="center"/>
              <w:rPr>
                <w:rFonts w:cs="David"/>
                <w:rtl/>
              </w:rPr>
            </w:pP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מבקש השירות</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p>
          <w:p w:rsidR="00000000" w:rsidRDefault="00082BA2">
            <w:pPr>
              <w:bidi/>
              <w:spacing w:line="360" w:lineRule="auto"/>
              <w:rPr>
                <w:rFonts w:cs="David"/>
                <w:rtl/>
              </w:rPr>
            </w:pPr>
            <w:r>
              <w:rPr>
                <w:rFonts w:cs="David"/>
                <w:rtl/>
              </w:rPr>
              <w:t>8.</w:t>
            </w:r>
          </w:p>
          <w:p w:rsidR="00000000" w:rsidRDefault="00082BA2">
            <w:pPr>
              <w:bidi/>
              <w:spacing w:line="360" w:lineRule="auto"/>
              <w:rPr>
                <w:rFonts w:cs="David"/>
                <w:rtl/>
              </w:rPr>
            </w:pPr>
          </w:p>
        </w:tc>
        <w:tc>
          <w:tcPr>
            <w:tcW w:w="3345" w:type="dxa"/>
            <w:gridSpan w:val="4"/>
            <w:tcBorders>
              <w:top w:val="nil"/>
              <w:left w:val="nil"/>
              <w:bottom w:val="nil"/>
              <w:right w:val="nil"/>
            </w:tcBorders>
          </w:tcPr>
          <w:p w:rsidR="00000000" w:rsidRDefault="00082BA2">
            <w:pPr>
              <w:bidi/>
              <w:spacing w:line="360" w:lineRule="auto"/>
              <w:rPr>
                <w:rFonts w:cs="David"/>
                <w:rtl/>
              </w:rPr>
            </w:pPr>
          </w:p>
          <w:p w:rsidR="00000000" w:rsidRDefault="00082BA2">
            <w:pPr>
              <w:bidi/>
              <w:spacing w:line="360" w:lineRule="auto"/>
              <w:rPr>
                <w:rFonts w:cs="David"/>
                <w:rtl/>
              </w:rPr>
            </w:pPr>
            <w:r>
              <w:rPr>
                <w:rFonts w:cs="David"/>
                <w:rtl/>
              </w:rPr>
              <w:t>אימות חתימה על כתב הצהרה והתחייבות בשל אובדן תעודת מלווה</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3.27 יבוא 3.24</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מבקש ההצהרה</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9.</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העברת סכום מחשבון סילוקים לחשבון ס</w:t>
            </w:r>
            <w:r>
              <w:rPr>
                <w:rFonts w:cs="David"/>
                <w:rtl/>
              </w:rPr>
              <w:t>ילוקים אחר או לחשבון חסכון</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בלא תשלום</w:t>
            </w:r>
          </w:p>
        </w:tc>
        <w:tc>
          <w:tcPr>
            <w:tcW w:w="2192" w:type="dxa"/>
            <w:tcBorders>
              <w:top w:val="nil"/>
              <w:left w:val="nil"/>
              <w:bottom w:val="nil"/>
              <w:right w:val="nil"/>
            </w:tcBorders>
          </w:tcPr>
          <w:p w:rsidR="00000000" w:rsidRDefault="00082BA2">
            <w:pPr>
              <w:bidi/>
              <w:spacing w:line="360" w:lineRule="auto"/>
              <w:jc w:val="center"/>
              <w:rPr>
                <w:rFonts w:cs="David"/>
                <w:rtl/>
              </w:rPr>
            </w:pP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10.</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העברת סכום בהמחאת כסף, החזרתו של הסכום או הארכת תוקף המחאה שפקע תקפה</w:t>
            </w: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בלא תשלום</w:t>
            </w:r>
          </w:p>
          <w:p w:rsidR="00000000" w:rsidRDefault="00082BA2">
            <w:pPr>
              <w:bidi/>
              <w:spacing w:line="360" w:lineRule="auto"/>
              <w:jc w:val="center"/>
              <w:rPr>
                <w:rFonts w:cs="David"/>
                <w:rtl/>
              </w:rPr>
            </w:pPr>
          </w:p>
        </w:tc>
        <w:tc>
          <w:tcPr>
            <w:tcW w:w="2192" w:type="dxa"/>
            <w:tcBorders>
              <w:top w:val="nil"/>
              <w:left w:val="nil"/>
              <w:bottom w:val="nil"/>
              <w:right w:val="nil"/>
            </w:tcBorders>
          </w:tcPr>
          <w:p w:rsidR="00000000" w:rsidRDefault="00082BA2">
            <w:pPr>
              <w:bidi/>
              <w:spacing w:line="360" w:lineRule="auto"/>
              <w:jc w:val="center"/>
              <w:rPr>
                <w:rFonts w:cs="David"/>
                <w:rtl/>
              </w:rPr>
            </w:pP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11.</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ביטול המחאת כסף לפי בקשת השולח</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במקום 1.72 יבוא 1.71</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השולח</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12.</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שינוי שם השולח או המוטב של המחאת כסף</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1.72 יבוא 1.71</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השולח</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13.</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מתן העתק של המחאת כסף שנטען שאבדה</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1.72 יבוא 1.71</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השולח</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14.</w:t>
            </w:r>
          </w:p>
          <w:p w:rsidR="00000000" w:rsidRDefault="00082BA2">
            <w:pPr>
              <w:bidi/>
              <w:spacing w:line="360" w:lineRule="auto"/>
              <w:rPr>
                <w:rFonts w:cs="David"/>
                <w:rtl/>
              </w:rPr>
            </w:pP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פרסום ברשימת בעלי החשבונות</w:t>
            </w:r>
          </w:p>
          <w:p w:rsidR="00000000" w:rsidRDefault="00082BA2">
            <w:pPr>
              <w:bidi/>
              <w:spacing w:line="360" w:lineRule="auto"/>
              <w:rPr>
                <w:rFonts w:cs="David"/>
                <w:rtl/>
              </w:rPr>
            </w:pP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בלא תשלום</w:t>
            </w:r>
          </w:p>
          <w:p w:rsidR="00000000" w:rsidRDefault="00082BA2">
            <w:pPr>
              <w:bidi/>
              <w:spacing w:line="360" w:lineRule="auto"/>
              <w:jc w:val="center"/>
              <w:rPr>
                <w:rFonts w:cs="David"/>
                <w:rtl/>
              </w:rPr>
            </w:pPr>
          </w:p>
        </w:tc>
        <w:tc>
          <w:tcPr>
            <w:tcW w:w="2192" w:type="dxa"/>
            <w:tcBorders>
              <w:top w:val="nil"/>
              <w:left w:val="nil"/>
              <w:bottom w:val="nil"/>
              <w:right w:val="nil"/>
            </w:tcBorders>
          </w:tcPr>
          <w:p w:rsidR="00000000" w:rsidRDefault="00082BA2">
            <w:pPr>
              <w:bidi/>
              <w:spacing w:line="360" w:lineRule="auto"/>
              <w:jc w:val="center"/>
              <w:rPr>
                <w:rFonts w:cs="David"/>
                <w:rtl/>
              </w:rPr>
            </w:pP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15.</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טיפול בהמחאה שלא כובדה – לכל המחאה</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rPr>
                <w:rFonts w:cs="David"/>
                <w:rtl/>
              </w:rPr>
            </w:pPr>
          </w:p>
          <w:p w:rsidR="00000000" w:rsidRDefault="00082BA2">
            <w:pPr>
              <w:bidi/>
              <w:spacing w:line="360" w:lineRule="auto"/>
              <w:rPr>
                <w:rFonts w:cs="David"/>
                <w:rtl/>
              </w:rPr>
            </w:pPr>
          </w:p>
        </w:tc>
        <w:tc>
          <w:tcPr>
            <w:tcW w:w="2192" w:type="dxa"/>
            <w:tcBorders>
              <w:top w:val="nil"/>
              <w:left w:val="nil"/>
              <w:bottom w:val="nil"/>
              <w:right w:val="nil"/>
            </w:tcBorders>
          </w:tcPr>
          <w:p w:rsidR="00000000" w:rsidRDefault="00082BA2">
            <w:pPr>
              <w:bidi/>
              <w:spacing w:line="360" w:lineRule="auto"/>
              <w:jc w:val="center"/>
              <w:rPr>
                <w:rFonts w:cs="David"/>
                <w:rtl/>
              </w:rPr>
            </w:pP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p>
        </w:tc>
        <w:tc>
          <w:tcPr>
            <w:tcW w:w="637" w:type="dxa"/>
            <w:gridSpan w:val="2"/>
            <w:tcBorders>
              <w:top w:val="nil"/>
              <w:left w:val="nil"/>
              <w:bottom w:val="nil"/>
              <w:right w:val="nil"/>
            </w:tcBorders>
          </w:tcPr>
          <w:p w:rsidR="00000000" w:rsidRDefault="00082BA2">
            <w:pPr>
              <w:bidi/>
              <w:spacing w:line="360" w:lineRule="auto"/>
              <w:rPr>
                <w:rFonts w:cs="David"/>
                <w:rtl/>
              </w:rPr>
            </w:pPr>
            <w:r>
              <w:rPr>
                <w:rFonts w:cs="David"/>
                <w:rtl/>
              </w:rPr>
              <w:t>15.1</w:t>
            </w:r>
          </w:p>
        </w:tc>
        <w:tc>
          <w:tcPr>
            <w:tcW w:w="2708" w:type="dxa"/>
            <w:gridSpan w:val="2"/>
            <w:tcBorders>
              <w:top w:val="nil"/>
              <w:left w:val="nil"/>
              <w:bottom w:val="nil"/>
              <w:right w:val="nil"/>
            </w:tcBorders>
          </w:tcPr>
          <w:p w:rsidR="00000000" w:rsidRDefault="00082BA2">
            <w:pPr>
              <w:bidi/>
              <w:spacing w:line="360" w:lineRule="auto"/>
              <w:rPr>
                <w:rFonts w:cs="David"/>
                <w:rtl/>
              </w:rPr>
            </w:pPr>
            <w:r>
              <w:rPr>
                <w:rFonts w:cs="David"/>
                <w:rtl/>
              </w:rPr>
              <w:t>לעניין המחאה שהופקדה לזכות חשבון והבנק שעליו נמשכה לא כיבדה, למעט בשל פגם טכני שק</w:t>
            </w:r>
            <w:r>
              <w:rPr>
                <w:rFonts w:cs="David"/>
                <w:rtl/>
              </w:rPr>
              <w:t xml:space="preserve">בע המנהל </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4.91 יבוא 4.87</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p>
        </w:tc>
        <w:tc>
          <w:tcPr>
            <w:tcW w:w="637" w:type="dxa"/>
            <w:gridSpan w:val="2"/>
            <w:tcBorders>
              <w:top w:val="nil"/>
              <w:left w:val="nil"/>
              <w:bottom w:val="nil"/>
              <w:right w:val="nil"/>
            </w:tcBorders>
          </w:tcPr>
          <w:p w:rsidR="00000000" w:rsidRDefault="00082BA2">
            <w:pPr>
              <w:bidi/>
              <w:spacing w:line="360" w:lineRule="auto"/>
              <w:rPr>
                <w:rFonts w:cs="David"/>
                <w:rtl/>
              </w:rPr>
            </w:pPr>
            <w:r>
              <w:rPr>
                <w:rFonts w:cs="David"/>
                <w:rtl/>
              </w:rPr>
              <w:t>15.2</w:t>
            </w:r>
          </w:p>
        </w:tc>
        <w:tc>
          <w:tcPr>
            <w:tcW w:w="2708" w:type="dxa"/>
            <w:gridSpan w:val="2"/>
            <w:tcBorders>
              <w:top w:val="nil"/>
              <w:left w:val="nil"/>
              <w:bottom w:val="nil"/>
              <w:right w:val="nil"/>
            </w:tcBorders>
          </w:tcPr>
          <w:p w:rsidR="00000000" w:rsidRDefault="00082BA2">
            <w:pPr>
              <w:bidi/>
              <w:spacing w:line="360" w:lineRule="auto"/>
              <w:rPr>
                <w:rFonts w:cs="David"/>
                <w:rtl/>
              </w:rPr>
            </w:pPr>
            <w:r>
              <w:rPr>
                <w:rFonts w:cs="David"/>
                <w:rtl/>
              </w:rPr>
              <w:t>לעניין המחאה משוכה על החברה הבת, והחברה הבת לא כיבדה</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7.45 יבוא 7.39</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16.</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חקירה אודות תשלום שנטען עליו ששולם בין תאריכים מסויימים – לכל אחד מן הימים הכלולים בין שני תאריכים</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w:t>
            </w:r>
            <w:r>
              <w:rPr>
                <w:rFonts w:cs="David"/>
                <w:rtl/>
              </w:rPr>
              <w:t xml:space="preserve"> 6.17 יבוא 6.12</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מבקש החקירה</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17.</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חקירה בדבר גורלה של המחאת כסף</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במקום 7.02 יבוא 6.96</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מבקש החקירה</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18.</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חקירה בדבר גורלה של המחאת דואר</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במקום 7.02 יבוא 6.96</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מבקש החקירה</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19.</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איתור ומסירה של מסמך הנוגע לשירותים הכספיים שמקורו סופק קודם לכן למבקש – לכל צילום</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6.17 יבוא 6.12</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מבקש המסמך</w:t>
            </w:r>
          </w:p>
          <w:p w:rsidR="00000000" w:rsidRDefault="00082BA2">
            <w:pPr>
              <w:bidi/>
              <w:spacing w:line="360" w:lineRule="auto"/>
              <w:jc w:val="center"/>
              <w:rPr>
                <w:rFonts w:cs="David"/>
                <w:rtl/>
              </w:rPr>
            </w:pP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20.</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התאמה ממוכנת של פעולות לחיוב בחשבון סילוקים – לכל 10 פעולות</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4.91 יבוא 4.87</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21.</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העברת נתונים מהמחאות למאגר מידע ממוכן, לפי בקשת בעל החשבון – לכל 10 המחאות</w:t>
            </w: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4.91 יבוא 4.87</w:t>
            </w:r>
          </w:p>
          <w:p w:rsidR="00000000" w:rsidRDefault="00082BA2">
            <w:pPr>
              <w:bidi/>
              <w:spacing w:line="360" w:lineRule="auto"/>
              <w:jc w:val="center"/>
              <w:rPr>
                <w:rFonts w:cs="David"/>
                <w:rtl/>
              </w:rPr>
            </w:pP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22.</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פנקס המחאות</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במקום 7.15 יבוא 7.09</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בעל החשבון</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23.</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 xml:space="preserve">העברת סכום בהמחאת דואר – </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rPr>
                <w:rFonts w:cs="David"/>
                <w:rtl/>
              </w:rPr>
            </w:pPr>
          </w:p>
        </w:tc>
        <w:tc>
          <w:tcPr>
            <w:tcW w:w="2192" w:type="dxa"/>
            <w:tcBorders>
              <w:top w:val="nil"/>
              <w:left w:val="nil"/>
              <w:bottom w:val="nil"/>
              <w:right w:val="nil"/>
            </w:tcBorders>
          </w:tcPr>
          <w:p w:rsidR="00000000" w:rsidRDefault="00082BA2">
            <w:pPr>
              <w:bidi/>
              <w:spacing w:line="360" w:lineRule="auto"/>
              <w:jc w:val="center"/>
              <w:rPr>
                <w:rFonts w:cs="David"/>
                <w:rtl/>
              </w:rPr>
            </w:pP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p>
        </w:tc>
        <w:tc>
          <w:tcPr>
            <w:tcW w:w="709" w:type="dxa"/>
            <w:gridSpan w:val="3"/>
            <w:tcBorders>
              <w:top w:val="nil"/>
              <w:left w:val="nil"/>
              <w:bottom w:val="nil"/>
              <w:right w:val="nil"/>
            </w:tcBorders>
          </w:tcPr>
          <w:p w:rsidR="00000000" w:rsidRDefault="00082BA2">
            <w:pPr>
              <w:bidi/>
              <w:spacing w:line="360" w:lineRule="auto"/>
              <w:rPr>
                <w:rFonts w:cs="David"/>
                <w:rtl/>
              </w:rPr>
            </w:pPr>
            <w:r>
              <w:rPr>
                <w:rFonts w:cs="David"/>
                <w:rtl/>
              </w:rPr>
              <w:t>23.1</w:t>
            </w:r>
          </w:p>
        </w:tc>
        <w:tc>
          <w:tcPr>
            <w:tcW w:w="2636" w:type="dxa"/>
            <w:tcBorders>
              <w:top w:val="nil"/>
              <w:left w:val="nil"/>
              <w:bottom w:val="nil"/>
              <w:right w:val="nil"/>
            </w:tcBorders>
          </w:tcPr>
          <w:p w:rsidR="00000000" w:rsidRDefault="00082BA2">
            <w:pPr>
              <w:bidi/>
              <w:spacing w:line="360" w:lineRule="auto"/>
              <w:rPr>
                <w:rFonts w:cs="David"/>
                <w:rtl/>
              </w:rPr>
            </w:pPr>
            <w:r>
              <w:rPr>
                <w:rFonts w:cs="David"/>
                <w:rtl/>
              </w:rPr>
              <w:t>המחאת דואר רגילה</w:t>
            </w: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1.70 (לא השתנה)</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מבקש ההעברה</w:t>
            </w: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p>
        </w:tc>
        <w:tc>
          <w:tcPr>
            <w:tcW w:w="709" w:type="dxa"/>
            <w:gridSpan w:val="3"/>
            <w:tcBorders>
              <w:top w:val="nil"/>
              <w:left w:val="nil"/>
              <w:bottom w:val="nil"/>
              <w:right w:val="nil"/>
            </w:tcBorders>
          </w:tcPr>
          <w:p w:rsidR="00000000" w:rsidRDefault="00082BA2">
            <w:pPr>
              <w:bidi/>
              <w:spacing w:line="360" w:lineRule="auto"/>
              <w:rPr>
                <w:rFonts w:cs="David"/>
                <w:rtl/>
              </w:rPr>
            </w:pPr>
            <w:r>
              <w:rPr>
                <w:rFonts w:cs="David"/>
                <w:rtl/>
              </w:rPr>
              <w:t>23.2</w:t>
            </w:r>
          </w:p>
        </w:tc>
        <w:tc>
          <w:tcPr>
            <w:tcW w:w="2636" w:type="dxa"/>
            <w:tcBorders>
              <w:top w:val="nil"/>
              <w:left w:val="nil"/>
              <w:bottom w:val="nil"/>
              <w:right w:val="nil"/>
            </w:tcBorders>
          </w:tcPr>
          <w:p w:rsidR="00000000" w:rsidRDefault="00082BA2">
            <w:pPr>
              <w:bidi/>
              <w:spacing w:line="360" w:lineRule="auto"/>
              <w:rPr>
                <w:rFonts w:cs="David"/>
                <w:rtl/>
              </w:rPr>
            </w:pPr>
            <w:r>
              <w:rPr>
                <w:rFonts w:cs="David"/>
                <w:rtl/>
              </w:rPr>
              <w:t>המחאת דואר מאוירת</w:t>
            </w:r>
          </w:p>
          <w:p w:rsidR="00000000" w:rsidRDefault="00082BA2">
            <w:pPr>
              <w:bidi/>
              <w:spacing w:line="360" w:lineRule="auto"/>
              <w:rPr>
                <w:rFonts w:cs="David"/>
                <w:rtl/>
              </w:rPr>
            </w:pP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2.20 (לא השתנה)</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מבקש ההעברה</w:t>
            </w:r>
          </w:p>
        </w:tc>
      </w:tr>
      <w:tr w:rsidR="00000000">
        <w:tblPrEx>
          <w:tblCellMar>
            <w:top w:w="0" w:type="dxa"/>
            <w:bottom w:w="0" w:type="dxa"/>
          </w:tblCellMar>
        </w:tblPrEx>
        <w:trPr>
          <w:trHeight w:val="913"/>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24.</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ביטול המחאה לפי בקשת בעל חשבון – לכל המחאה</w:t>
            </w: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במקום 6.22 יבוא</w:t>
            </w:r>
            <w:r>
              <w:rPr>
                <w:rFonts w:cs="David"/>
                <w:rtl/>
              </w:rPr>
              <w:t xml:space="preserve"> 6.17</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בעל החשבון</w:t>
            </w:r>
          </w:p>
          <w:p w:rsidR="00000000" w:rsidRDefault="00082BA2">
            <w:pPr>
              <w:bidi/>
              <w:spacing w:line="360" w:lineRule="auto"/>
              <w:jc w:val="center"/>
              <w:rPr>
                <w:rFonts w:cs="David"/>
                <w:rtl/>
              </w:rPr>
            </w:pP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25.</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אימות חתימתו של ערב</w:t>
            </w:r>
          </w:p>
        </w:tc>
        <w:tc>
          <w:tcPr>
            <w:tcW w:w="3583" w:type="dxa"/>
            <w:tcBorders>
              <w:top w:val="nil"/>
              <w:left w:val="nil"/>
              <w:bottom w:val="nil"/>
              <w:right w:val="nil"/>
            </w:tcBorders>
          </w:tcPr>
          <w:p w:rsidR="00000000" w:rsidRDefault="00082BA2">
            <w:pPr>
              <w:bidi/>
              <w:spacing w:line="360" w:lineRule="auto"/>
              <w:jc w:val="center"/>
              <w:rPr>
                <w:rFonts w:cs="David"/>
                <w:rtl/>
              </w:rPr>
            </w:pPr>
            <w:r>
              <w:rPr>
                <w:rFonts w:cs="David"/>
                <w:rtl/>
              </w:rPr>
              <w:t>במקום 13.60 יבוא 13.50</w:t>
            </w:r>
          </w:p>
        </w:tc>
        <w:tc>
          <w:tcPr>
            <w:tcW w:w="2192" w:type="dxa"/>
            <w:tcBorders>
              <w:top w:val="nil"/>
              <w:left w:val="nil"/>
              <w:bottom w:val="nil"/>
              <w:right w:val="nil"/>
            </w:tcBorders>
          </w:tcPr>
          <w:p w:rsidR="00000000" w:rsidRDefault="00082BA2">
            <w:pPr>
              <w:bidi/>
              <w:spacing w:line="360" w:lineRule="auto"/>
              <w:jc w:val="center"/>
              <w:rPr>
                <w:rFonts w:cs="David"/>
                <w:rtl/>
              </w:rPr>
            </w:pPr>
            <w:r>
              <w:rPr>
                <w:rFonts w:cs="David"/>
                <w:rtl/>
              </w:rPr>
              <w:t>מבקש השירות</w:t>
            </w:r>
          </w:p>
          <w:p w:rsidR="00000000" w:rsidRDefault="00082BA2">
            <w:pPr>
              <w:bidi/>
              <w:spacing w:line="360" w:lineRule="auto"/>
              <w:jc w:val="center"/>
              <w:rPr>
                <w:rFonts w:cs="David"/>
                <w:rtl/>
              </w:rPr>
            </w:pPr>
          </w:p>
        </w:tc>
      </w:tr>
      <w:tr w:rsidR="00000000">
        <w:tblPrEx>
          <w:tblCellMar>
            <w:top w:w="0" w:type="dxa"/>
            <w:bottom w:w="0" w:type="dxa"/>
          </w:tblCellMar>
        </w:tblPrEx>
        <w:trPr>
          <w:jc w:val="right"/>
        </w:trPr>
        <w:tc>
          <w:tcPr>
            <w:tcW w:w="862" w:type="dxa"/>
            <w:tcBorders>
              <w:top w:val="nil"/>
              <w:left w:val="nil"/>
              <w:bottom w:val="nil"/>
              <w:right w:val="nil"/>
            </w:tcBorders>
          </w:tcPr>
          <w:p w:rsidR="00000000" w:rsidRDefault="00082BA2">
            <w:pPr>
              <w:bidi/>
              <w:spacing w:line="360" w:lineRule="auto"/>
              <w:rPr>
                <w:rFonts w:cs="David"/>
                <w:rtl/>
              </w:rPr>
            </w:pPr>
            <w:r>
              <w:rPr>
                <w:rFonts w:cs="David"/>
                <w:rtl/>
              </w:rPr>
              <w:t>26.</w:t>
            </w:r>
          </w:p>
        </w:tc>
        <w:tc>
          <w:tcPr>
            <w:tcW w:w="3345" w:type="dxa"/>
            <w:gridSpan w:val="4"/>
            <w:tcBorders>
              <w:top w:val="nil"/>
              <w:left w:val="nil"/>
              <w:bottom w:val="nil"/>
              <w:right w:val="nil"/>
            </w:tcBorders>
          </w:tcPr>
          <w:p w:rsidR="00000000" w:rsidRDefault="00082BA2">
            <w:pPr>
              <w:bidi/>
              <w:spacing w:line="360" w:lineRule="auto"/>
              <w:rPr>
                <w:rFonts w:cs="David"/>
                <w:rtl/>
              </w:rPr>
            </w:pPr>
            <w:r>
              <w:rPr>
                <w:rFonts w:cs="David"/>
                <w:rtl/>
              </w:rPr>
              <w:t>משלוח מידע או מסמך הנוגע לחשבון במשלוח שאינו רגיל, לפי בקשת בעל החשבון</w:t>
            </w:r>
          </w:p>
        </w:tc>
        <w:tc>
          <w:tcPr>
            <w:tcW w:w="3583"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בשיעור דמי המשלוח</w:t>
            </w:r>
          </w:p>
        </w:tc>
        <w:tc>
          <w:tcPr>
            <w:tcW w:w="2192" w:type="dxa"/>
            <w:tcBorders>
              <w:top w:val="nil"/>
              <w:left w:val="nil"/>
              <w:bottom w:val="nil"/>
              <w:right w:val="nil"/>
            </w:tcBorders>
          </w:tcPr>
          <w:p w:rsidR="00000000" w:rsidRDefault="00082BA2">
            <w:pPr>
              <w:bidi/>
              <w:spacing w:line="360" w:lineRule="auto"/>
              <w:jc w:val="center"/>
              <w:rPr>
                <w:rFonts w:cs="David"/>
                <w:rtl/>
              </w:rPr>
            </w:pPr>
          </w:p>
          <w:p w:rsidR="00000000" w:rsidRDefault="00082BA2">
            <w:pPr>
              <w:bidi/>
              <w:spacing w:line="360" w:lineRule="auto"/>
              <w:jc w:val="center"/>
              <w:rPr>
                <w:rFonts w:cs="David"/>
                <w:rtl/>
              </w:rPr>
            </w:pPr>
          </w:p>
          <w:p w:rsidR="00000000" w:rsidRDefault="00082BA2">
            <w:pPr>
              <w:bidi/>
              <w:spacing w:line="360" w:lineRule="auto"/>
              <w:jc w:val="center"/>
              <w:rPr>
                <w:rFonts w:cs="David"/>
                <w:rtl/>
              </w:rPr>
            </w:pPr>
            <w:r>
              <w:rPr>
                <w:rFonts w:cs="David"/>
                <w:rtl/>
              </w:rPr>
              <w:t>בעל החשבון."</w:t>
            </w:r>
          </w:p>
        </w:tc>
      </w:tr>
    </w:tbl>
    <w:p w:rsidR="00000000" w:rsidRDefault="00082BA2">
      <w:pPr>
        <w:bidi/>
        <w:spacing w:line="360" w:lineRule="auto"/>
        <w:rPr>
          <w:rFonts w:cs="David"/>
          <w:b/>
          <w:bCs/>
          <w:rtl/>
        </w:rPr>
      </w:pPr>
    </w:p>
    <w:p w:rsidR="00000000" w:rsidRDefault="00082BA2">
      <w:pPr>
        <w:bidi/>
        <w:rPr>
          <w:rFonts w:cs="David"/>
          <w:u w:val="single"/>
          <w:rtl/>
        </w:rPr>
      </w:pPr>
      <w:r>
        <w:rPr>
          <w:rFonts w:cs="David"/>
          <w:u w:val="single"/>
          <w:rtl/>
        </w:rPr>
        <w:t>שמרית שקד-גיטלין:</w:t>
      </w:r>
    </w:p>
    <w:p w:rsidR="00000000" w:rsidRDefault="00082BA2">
      <w:pPr>
        <w:bidi/>
        <w:rPr>
          <w:rFonts w:cs="David"/>
          <w:rtl/>
        </w:rPr>
      </w:pPr>
    </w:p>
    <w:p w:rsidR="00000000" w:rsidRDefault="00082BA2">
      <w:pPr>
        <w:bidi/>
        <w:rPr>
          <w:rFonts w:cs="David"/>
          <w:rtl/>
        </w:rPr>
      </w:pPr>
      <w:r>
        <w:rPr>
          <w:rFonts w:cs="David"/>
          <w:rtl/>
        </w:rPr>
        <w:tab/>
        <w:t>נקבע כאן כי "תחילתן של תקנות אלה ביום ה' בת</w:t>
      </w:r>
      <w:r>
        <w:rPr>
          <w:rFonts w:cs="David"/>
          <w:rtl/>
        </w:rPr>
        <w:t xml:space="preserve">מוז התשס"ו (1 ביולי 2006)". אני לא בטוחה שיספיקו לפרסם אותן עד אז. לכן אולי נכון יותר לכתוב כי "תחילתן של תקנות אלה ביום פרסומן", כי יש לנו בעיה לקבוע שחקיקה נכנסת לתוקף לפני שהיא מפורסמת ברשומות. </w:t>
      </w:r>
    </w:p>
    <w:p w:rsidR="00000000" w:rsidRDefault="00082BA2">
      <w:pPr>
        <w:bidi/>
        <w:rPr>
          <w:rFonts w:cs="David"/>
          <w:rtl/>
        </w:rPr>
      </w:pPr>
    </w:p>
    <w:p w:rsidR="00000000" w:rsidRDefault="00082BA2">
      <w:pPr>
        <w:bidi/>
        <w:rPr>
          <w:rFonts w:cs="David"/>
          <w:u w:val="single"/>
          <w:rtl/>
        </w:rPr>
      </w:pPr>
      <w:r>
        <w:rPr>
          <w:rFonts w:cs="David"/>
          <w:u w:val="single"/>
          <w:rtl/>
        </w:rPr>
        <w:t>רונן ריינגולד:</w:t>
      </w:r>
    </w:p>
    <w:p w:rsidR="00000000" w:rsidRDefault="00082BA2">
      <w:pPr>
        <w:bidi/>
        <w:rPr>
          <w:rFonts w:cs="David"/>
          <w:rtl/>
        </w:rPr>
      </w:pPr>
    </w:p>
    <w:p w:rsidR="00000000" w:rsidRDefault="00082BA2">
      <w:pPr>
        <w:bidi/>
        <w:rPr>
          <w:rFonts w:cs="David"/>
          <w:rtl/>
        </w:rPr>
      </w:pPr>
      <w:r>
        <w:rPr>
          <w:rFonts w:cs="David"/>
          <w:rtl/>
        </w:rPr>
        <w:tab/>
        <w:t xml:space="preserve">אנחנו עובדים על כך שהן ייכנסו לתוקף החל </w:t>
      </w:r>
      <w:r>
        <w:rPr>
          <w:rFonts w:cs="David"/>
          <w:rtl/>
        </w:rPr>
        <w:t xml:space="preserve">מיום שבת 1 ביולי. אנחנו עומדים להגיש את זה מחר לרשומות. </w:t>
      </w:r>
    </w:p>
    <w:p w:rsidR="00000000" w:rsidRDefault="00082BA2">
      <w:pPr>
        <w:bidi/>
        <w:rPr>
          <w:rFonts w:cs="David"/>
          <w:rtl/>
        </w:rPr>
      </w:pPr>
    </w:p>
    <w:p w:rsidR="00000000" w:rsidRDefault="00082BA2">
      <w:pPr>
        <w:bidi/>
        <w:rPr>
          <w:rFonts w:cs="David"/>
          <w:u w:val="single"/>
          <w:rtl/>
        </w:rPr>
      </w:pPr>
      <w:r>
        <w:rPr>
          <w:rFonts w:cs="David"/>
          <w:u w:val="single"/>
          <w:rtl/>
        </w:rPr>
        <w:t>שמרית שקד-גיטלין:</w:t>
      </w:r>
    </w:p>
    <w:p w:rsidR="00000000" w:rsidRDefault="00082BA2">
      <w:pPr>
        <w:bidi/>
        <w:rPr>
          <w:rFonts w:cs="David"/>
          <w:rtl/>
        </w:rPr>
      </w:pPr>
    </w:p>
    <w:p w:rsidR="00000000" w:rsidRDefault="00082BA2">
      <w:pPr>
        <w:bidi/>
        <w:rPr>
          <w:rFonts w:cs="David"/>
          <w:rtl/>
        </w:rPr>
      </w:pPr>
      <w:r>
        <w:rPr>
          <w:rFonts w:cs="David"/>
          <w:rtl/>
        </w:rPr>
        <w:tab/>
        <w:t>אתה בטוח שגברת איילת גדי, הממונה על חקיקת המשנה במשרד המשפטים, תעמוד בלוח הזמנים שאתם מציבים? האם לא נכון יותר לכתוב "תחילתן של תקנות אלה ביום פרסומן"? האם תיאמתם עם גברת איילת ג</w:t>
      </w:r>
      <w:r>
        <w:rPr>
          <w:rFonts w:cs="David"/>
          <w:rtl/>
        </w:rPr>
        <w:t>די שתפרסם את זה טרם המועד שנקבע כאן?</w:t>
      </w:r>
    </w:p>
    <w:p w:rsidR="00000000" w:rsidRDefault="00082BA2">
      <w:pPr>
        <w:bidi/>
        <w:rPr>
          <w:rFonts w:cs="David"/>
          <w:rtl/>
        </w:rPr>
      </w:pPr>
    </w:p>
    <w:p w:rsidR="00000000" w:rsidRDefault="00082BA2">
      <w:pPr>
        <w:bidi/>
        <w:rPr>
          <w:rFonts w:cs="David"/>
          <w:u w:val="single"/>
          <w:rtl/>
        </w:rPr>
      </w:pPr>
      <w:r>
        <w:rPr>
          <w:rFonts w:cs="David"/>
          <w:u w:val="single"/>
          <w:rtl/>
        </w:rPr>
        <w:t>רונן ריינגולד:</w:t>
      </w:r>
    </w:p>
    <w:p w:rsidR="00000000" w:rsidRDefault="00082BA2">
      <w:pPr>
        <w:bidi/>
        <w:rPr>
          <w:rFonts w:cs="David"/>
          <w:rtl/>
        </w:rPr>
      </w:pPr>
    </w:p>
    <w:p w:rsidR="00000000" w:rsidRDefault="00082BA2">
      <w:pPr>
        <w:bidi/>
        <w:rPr>
          <w:rFonts w:cs="David"/>
          <w:rtl/>
        </w:rPr>
      </w:pPr>
      <w:r>
        <w:rPr>
          <w:rFonts w:cs="David"/>
          <w:rtl/>
        </w:rPr>
        <w:tab/>
        <w:t>אנחנו בקשר רצוף איתה. אבל אולי נכון יותר לכתוב כהצעתך.</w:t>
      </w:r>
    </w:p>
    <w:p w:rsidR="00000000" w:rsidRDefault="00082BA2">
      <w:pPr>
        <w:bidi/>
        <w:rPr>
          <w:rFonts w:cs="David"/>
          <w:rtl/>
        </w:rPr>
      </w:pPr>
    </w:p>
    <w:p w:rsidR="00000000" w:rsidRDefault="00082BA2">
      <w:pPr>
        <w:bidi/>
        <w:rPr>
          <w:rFonts w:cs="David"/>
          <w:u w:val="single"/>
          <w:rtl/>
        </w:rPr>
      </w:pPr>
      <w:r>
        <w:rPr>
          <w:rFonts w:cs="David"/>
          <w:u w:val="single"/>
          <w:rtl/>
        </w:rPr>
        <w:t>שמרית שקד-גיטלין:</w:t>
      </w:r>
    </w:p>
    <w:p w:rsidR="00000000" w:rsidRDefault="00082BA2">
      <w:pPr>
        <w:bidi/>
        <w:rPr>
          <w:rFonts w:cs="David"/>
          <w:rtl/>
        </w:rPr>
      </w:pPr>
    </w:p>
    <w:p w:rsidR="00000000" w:rsidRDefault="00082BA2">
      <w:pPr>
        <w:bidi/>
        <w:rPr>
          <w:rFonts w:cs="David"/>
          <w:rtl/>
        </w:rPr>
      </w:pPr>
      <w:r>
        <w:rPr>
          <w:rFonts w:cs="David"/>
          <w:rtl/>
        </w:rPr>
        <w:tab/>
        <w:t>אם כך, ייאמר: "תחילתן של תקנות אלה ביום פרסומן".</w:t>
      </w:r>
    </w:p>
    <w:p w:rsidR="00000000" w:rsidRDefault="00082BA2">
      <w:pPr>
        <w:bidi/>
        <w:rPr>
          <w:rFonts w:cs="David"/>
          <w:rtl/>
        </w:rPr>
      </w:pPr>
    </w:p>
    <w:p w:rsidR="00000000" w:rsidRDefault="00082BA2">
      <w:pPr>
        <w:bidi/>
        <w:rPr>
          <w:rFonts w:cs="David"/>
          <w:u w:val="single"/>
          <w:rtl/>
        </w:rPr>
      </w:pPr>
      <w:r>
        <w:rPr>
          <w:rFonts w:cs="David"/>
          <w:u w:val="single"/>
          <w:rtl/>
        </w:rPr>
        <w:t>היו"ר משה כחלון:</w:t>
      </w:r>
    </w:p>
    <w:p w:rsidR="00000000" w:rsidRDefault="00082BA2">
      <w:pPr>
        <w:bidi/>
        <w:rPr>
          <w:rFonts w:cs="David"/>
          <w:rtl/>
        </w:rPr>
      </w:pPr>
    </w:p>
    <w:p w:rsidR="00000000" w:rsidRDefault="00082BA2">
      <w:pPr>
        <w:bidi/>
        <w:rPr>
          <w:rFonts w:cs="David"/>
          <w:rtl/>
        </w:rPr>
      </w:pPr>
      <w:r>
        <w:rPr>
          <w:rFonts w:cs="David"/>
          <w:rtl/>
        </w:rPr>
        <w:tab/>
        <w:t>האם מישהו מתנגד לאישור התקנות, עם השינוי המוצע על-ידי הי</w:t>
      </w:r>
      <w:r>
        <w:rPr>
          <w:rFonts w:cs="David"/>
          <w:rtl/>
        </w:rPr>
        <w:t>ועצת המשפטית? מי בעד? מי נגד? מי נמנע?</w:t>
      </w:r>
    </w:p>
    <w:p w:rsidR="00000000" w:rsidRDefault="00082BA2">
      <w:pPr>
        <w:bidi/>
        <w:rPr>
          <w:rFonts w:cs="David"/>
          <w:rtl/>
        </w:rPr>
      </w:pPr>
    </w:p>
    <w:p w:rsidR="00000000" w:rsidRDefault="00082BA2">
      <w:pPr>
        <w:pStyle w:val="9"/>
        <w:rPr>
          <w:rFonts w:cs="David"/>
          <w:sz w:val="24"/>
          <w:rtl/>
        </w:rPr>
      </w:pPr>
      <w:r>
        <w:rPr>
          <w:rFonts w:cs="David"/>
          <w:sz w:val="24"/>
          <w:rtl/>
        </w:rPr>
        <w:t>הצבעה</w:t>
      </w:r>
    </w:p>
    <w:p w:rsidR="00000000" w:rsidRDefault="00082BA2">
      <w:pPr>
        <w:bidi/>
        <w:jc w:val="center"/>
        <w:rPr>
          <w:rFonts w:cs="David"/>
          <w:b/>
          <w:bCs/>
          <w:rtl/>
        </w:rPr>
      </w:pPr>
    </w:p>
    <w:p w:rsidR="00000000" w:rsidRDefault="00082BA2">
      <w:pPr>
        <w:bidi/>
        <w:jc w:val="center"/>
        <w:rPr>
          <w:rFonts w:cs="David"/>
          <w:rtl/>
        </w:rPr>
      </w:pPr>
      <w:r>
        <w:rPr>
          <w:rFonts w:cs="David"/>
          <w:rtl/>
        </w:rPr>
        <w:t>בעד תקנות הדואר (תשלומים בעד השירותים הכספיים) (הוראת שעה מס' 2), התשס"ו-2006– 3</w:t>
      </w:r>
    </w:p>
    <w:p w:rsidR="00000000" w:rsidRDefault="00082BA2">
      <w:pPr>
        <w:bidi/>
        <w:jc w:val="center"/>
        <w:rPr>
          <w:rFonts w:cs="David"/>
          <w:rtl/>
        </w:rPr>
      </w:pPr>
      <w:r>
        <w:rPr>
          <w:rFonts w:cs="David"/>
          <w:rtl/>
        </w:rPr>
        <w:t>נגד – אין</w:t>
      </w:r>
    </w:p>
    <w:p w:rsidR="00000000" w:rsidRDefault="00082BA2">
      <w:pPr>
        <w:bidi/>
        <w:jc w:val="center"/>
        <w:rPr>
          <w:rFonts w:cs="David"/>
          <w:rtl/>
        </w:rPr>
      </w:pPr>
      <w:r>
        <w:rPr>
          <w:rFonts w:cs="David"/>
          <w:rtl/>
        </w:rPr>
        <w:t xml:space="preserve">נמנעים – אין </w:t>
      </w:r>
    </w:p>
    <w:p w:rsidR="00000000" w:rsidRDefault="00082BA2">
      <w:pPr>
        <w:bidi/>
        <w:jc w:val="center"/>
        <w:rPr>
          <w:rFonts w:cs="David"/>
          <w:rtl/>
        </w:rPr>
      </w:pPr>
      <w:r>
        <w:rPr>
          <w:rFonts w:cs="David"/>
          <w:rtl/>
        </w:rPr>
        <w:t>התקנות נתקבלו.</w:t>
      </w:r>
    </w:p>
    <w:p w:rsidR="00000000" w:rsidRDefault="00082BA2">
      <w:pPr>
        <w:bidi/>
        <w:rPr>
          <w:rFonts w:cs="David"/>
          <w:rtl/>
        </w:rPr>
      </w:pPr>
    </w:p>
    <w:p w:rsidR="00000000" w:rsidRDefault="00082BA2">
      <w:pPr>
        <w:bidi/>
        <w:rPr>
          <w:rFonts w:cs="David"/>
          <w:u w:val="single"/>
          <w:rtl/>
        </w:rPr>
      </w:pPr>
      <w:r>
        <w:rPr>
          <w:rFonts w:cs="David"/>
          <w:u w:val="single"/>
          <w:rtl/>
        </w:rPr>
        <w:t>היו"ר משה כחלון:</w:t>
      </w:r>
    </w:p>
    <w:p w:rsidR="00000000" w:rsidRDefault="00082BA2">
      <w:pPr>
        <w:bidi/>
        <w:rPr>
          <w:rFonts w:cs="David"/>
          <w:rtl/>
        </w:rPr>
      </w:pPr>
    </w:p>
    <w:p w:rsidR="00000000" w:rsidRDefault="00082BA2">
      <w:pPr>
        <w:bidi/>
        <w:rPr>
          <w:rFonts w:cs="David"/>
          <w:rtl/>
        </w:rPr>
      </w:pPr>
      <w:r>
        <w:rPr>
          <w:rFonts w:cs="David"/>
          <w:rtl/>
        </w:rPr>
        <w:tab/>
        <w:t xml:space="preserve">התקנות אושרו. </w:t>
      </w:r>
    </w:p>
    <w:p w:rsidR="00000000" w:rsidRDefault="00082BA2">
      <w:pPr>
        <w:bidi/>
        <w:rPr>
          <w:rFonts w:cs="David"/>
          <w:rtl/>
        </w:rPr>
      </w:pPr>
    </w:p>
    <w:p w:rsidR="00000000" w:rsidRDefault="00082BA2">
      <w:pPr>
        <w:bidi/>
        <w:rPr>
          <w:rFonts w:cs="David"/>
          <w:rtl/>
        </w:rPr>
      </w:pPr>
      <w:r>
        <w:rPr>
          <w:rFonts w:cs="David"/>
          <w:rtl/>
        </w:rPr>
        <w:tab/>
        <w:t>אני מברך כמובן על ההפחתה, שבאה בעקבות הפחתת המע"מ, א</w:t>
      </w:r>
      <w:r>
        <w:rPr>
          <w:rFonts w:cs="David"/>
          <w:rtl/>
        </w:rPr>
        <w:t xml:space="preserve">בל אני מקווה לראות אתכם כאן פעמים נוספות מבקשים הפחתות נוספות. אני מקווה שאלה יהיו פירות התחרות שאנחנו כל-כך רוצים. </w:t>
      </w:r>
    </w:p>
    <w:p w:rsidR="00000000" w:rsidRDefault="00082BA2">
      <w:pPr>
        <w:bidi/>
        <w:rPr>
          <w:rFonts w:cs="David"/>
          <w:rtl/>
        </w:rPr>
      </w:pPr>
    </w:p>
    <w:p w:rsidR="00000000" w:rsidRDefault="00082BA2">
      <w:pPr>
        <w:bidi/>
        <w:rPr>
          <w:rFonts w:cs="David"/>
          <w:u w:val="single"/>
          <w:rtl/>
        </w:rPr>
      </w:pPr>
      <w:r>
        <w:rPr>
          <w:rFonts w:cs="David"/>
          <w:u w:val="single"/>
          <w:rtl/>
        </w:rPr>
        <w:t>יצחק זיו:</w:t>
      </w:r>
    </w:p>
    <w:p w:rsidR="00000000" w:rsidRDefault="00082BA2">
      <w:pPr>
        <w:bidi/>
        <w:rPr>
          <w:rFonts w:cs="David"/>
          <w:rtl/>
        </w:rPr>
      </w:pPr>
    </w:p>
    <w:p w:rsidR="00000000" w:rsidRDefault="00082BA2">
      <w:pPr>
        <w:bidi/>
        <w:rPr>
          <w:rFonts w:cs="David"/>
          <w:rtl/>
        </w:rPr>
      </w:pPr>
      <w:r>
        <w:rPr>
          <w:rFonts w:cs="David"/>
          <w:rtl/>
        </w:rPr>
        <w:tab/>
        <w:t xml:space="preserve">אני מבקש לדעת מדוע חלק מהתעריפים נשארו כשהיו על אף הפחתת המע"מ. </w:t>
      </w:r>
    </w:p>
    <w:p w:rsidR="00000000" w:rsidRDefault="00082BA2">
      <w:pPr>
        <w:bidi/>
        <w:rPr>
          <w:rFonts w:cs="David"/>
          <w:rtl/>
        </w:rPr>
      </w:pPr>
    </w:p>
    <w:p w:rsidR="00000000" w:rsidRDefault="00082BA2">
      <w:pPr>
        <w:bidi/>
        <w:rPr>
          <w:rFonts w:cs="David"/>
          <w:u w:val="single"/>
          <w:rtl/>
        </w:rPr>
      </w:pPr>
      <w:r>
        <w:rPr>
          <w:rFonts w:cs="David"/>
          <w:u w:val="single"/>
          <w:rtl/>
        </w:rPr>
        <w:t>אבי אזוז:</w:t>
      </w:r>
    </w:p>
    <w:p w:rsidR="00000000" w:rsidRDefault="00082BA2">
      <w:pPr>
        <w:bidi/>
        <w:rPr>
          <w:rFonts w:cs="David"/>
          <w:rtl/>
        </w:rPr>
      </w:pPr>
    </w:p>
    <w:p w:rsidR="00000000" w:rsidRDefault="00082BA2">
      <w:pPr>
        <w:bidi/>
        <w:rPr>
          <w:rFonts w:cs="David"/>
          <w:rtl/>
        </w:rPr>
      </w:pPr>
      <w:r>
        <w:rPr>
          <w:rFonts w:cs="David"/>
          <w:rtl/>
        </w:rPr>
        <w:tab/>
        <w:t>מן הראוי להבהיר כי על תשלומים המשולמים בדלפק חלי</w:t>
      </w:r>
      <w:r>
        <w:rPr>
          <w:rFonts w:cs="David"/>
          <w:rtl/>
        </w:rPr>
        <w:t xml:space="preserve">ם כללי עיגול ל-10 האגורות הקרובות ולכן הפחתה של 2 אגורות אינה אפשרית והתעריף נשאר כשהיה. מדובר בשני שירותים בלבד. </w:t>
      </w:r>
    </w:p>
    <w:p w:rsidR="00000000" w:rsidRDefault="00082BA2">
      <w:pPr>
        <w:bidi/>
        <w:rPr>
          <w:rFonts w:cs="David"/>
          <w:rtl/>
        </w:rPr>
      </w:pPr>
    </w:p>
    <w:p w:rsidR="00000000" w:rsidRDefault="00082BA2">
      <w:pPr>
        <w:bidi/>
        <w:rPr>
          <w:rFonts w:cs="David"/>
          <w:u w:val="single"/>
          <w:rtl/>
        </w:rPr>
      </w:pPr>
      <w:r>
        <w:rPr>
          <w:rFonts w:cs="David"/>
          <w:u w:val="single"/>
          <w:rtl/>
        </w:rPr>
        <w:t>היו"ר משה כחלון:</w:t>
      </w:r>
    </w:p>
    <w:p w:rsidR="00000000" w:rsidRDefault="00082BA2">
      <w:pPr>
        <w:bidi/>
        <w:rPr>
          <w:rFonts w:cs="David"/>
          <w:rtl/>
        </w:rPr>
      </w:pPr>
    </w:p>
    <w:p w:rsidR="00000000" w:rsidRDefault="00082BA2">
      <w:pPr>
        <w:bidi/>
        <w:rPr>
          <w:rFonts w:cs="David"/>
          <w:rtl/>
        </w:rPr>
      </w:pPr>
      <w:r>
        <w:rPr>
          <w:rFonts w:cs="David"/>
          <w:rtl/>
        </w:rPr>
        <w:tab/>
        <w:t>שיהיה לכם בהצלחה. תודה רבה. הישיבה נעולה.</w:t>
      </w:r>
    </w:p>
    <w:p w:rsidR="00000000" w:rsidRDefault="00082BA2">
      <w:pPr>
        <w:bidi/>
        <w:rPr>
          <w:rFonts w:cs="David"/>
          <w:rtl/>
        </w:rPr>
      </w:pPr>
    </w:p>
    <w:p w:rsidR="00000000" w:rsidRDefault="00082BA2">
      <w:pPr>
        <w:bidi/>
        <w:rPr>
          <w:rFonts w:cs="David"/>
          <w:rtl/>
        </w:rPr>
      </w:pPr>
    </w:p>
    <w:p w:rsidR="00000000" w:rsidRDefault="00082BA2">
      <w:pPr>
        <w:bidi/>
        <w:rPr>
          <w:rFonts w:cs="David"/>
          <w:rtl/>
        </w:rPr>
      </w:pPr>
      <w:r>
        <w:rPr>
          <w:rFonts w:cs="David"/>
          <w:b/>
          <w:bCs/>
          <w:u w:val="single"/>
          <w:rtl/>
        </w:rPr>
        <w:t>הישיבה ננעלה בשעה 12:55</w:t>
      </w:r>
    </w:p>
    <w:p w:rsidR="00000000" w:rsidRDefault="00082BA2">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2BA2">
      <w:r>
        <w:separator/>
      </w:r>
    </w:p>
  </w:endnote>
  <w:endnote w:type="continuationSeparator" w:id="0">
    <w:p w:rsidR="00000000" w:rsidRDefault="00082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82BA2">
      <w:r>
        <w:separator/>
      </w:r>
    </w:p>
  </w:footnote>
  <w:footnote w:type="continuationSeparator" w:id="0">
    <w:p w:rsidR="00000000" w:rsidRDefault="00082B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2BA2">
    <w:pPr>
      <w:pStyle w:val="a3"/>
      <w:tabs>
        <w:tab w:val="clear" w:pos="4153"/>
      </w:tabs>
      <w:jc w:val="both"/>
      <w:rPr>
        <w:rFonts w:cs="David"/>
        <w:sz w:val="24"/>
        <w:rtl/>
      </w:rPr>
    </w:pPr>
    <w:r>
      <w:rPr>
        <w:rFonts w:cs="David"/>
        <w:sz w:val="24"/>
        <w:rtl/>
      </w:rPr>
      <w:t>ועדת הכלכלה</w:t>
    </w:r>
    <w:r>
      <w:rPr>
        <w:rFonts w:cs="David"/>
        <w:sz w:val="24"/>
        <w:rtl/>
      </w:rPr>
      <w:tab/>
    </w:r>
    <w:r>
      <w:rPr>
        <w:rStyle w:val="a5"/>
        <w:rFonts w:cs="David"/>
      </w:rPr>
      <w:fldChar w:fldCharType="begin"/>
    </w:r>
    <w:r>
      <w:rPr>
        <w:rStyle w:val="a5"/>
        <w:rFonts w:cs="David"/>
      </w:rPr>
      <w:instrText xml:space="preserve"> PAGE </w:instrText>
    </w:r>
    <w:r>
      <w:rPr>
        <w:rStyle w:val="a5"/>
        <w:rFonts w:cs="David"/>
      </w:rPr>
      <w:fldChar w:fldCharType="separate"/>
    </w:r>
    <w:r>
      <w:rPr>
        <w:rStyle w:val="a5"/>
        <w:rFonts w:cs="David"/>
        <w:noProof/>
        <w:rtl/>
      </w:rPr>
      <w:t>2</w:t>
    </w:r>
    <w:r>
      <w:rPr>
        <w:rStyle w:val="a5"/>
        <w:rFonts w:cs="David"/>
      </w:rPr>
      <w:fldChar w:fldCharType="end"/>
    </w:r>
  </w:p>
  <w:p w:rsidR="00000000" w:rsidRDefault="00082BA2">
    <w:pPr>
      <w:pStyle w:val="a3"/>
      <w:jc w:val="both"/>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2127ôøåèå÷åì_éùéáú_åòãä.doc"/>
    <w:docVar w:name="StartMode" w:val="3"/>
  </w:docVars>
  <w:rsids>
    <w:rsidRoot w:val="00082BA2"/>
    <w:rsid w:val="0008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435BE56-167F-432C-A10D-54027E64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tabs>
        <w:tab w:val="left" w:pos="1134"/>
        <w:tab w:val="left" w:pos="1418"/>
      </w:tabs>
      <w:overflowPunct w:val="0"/>
      <w:autoSpaceDE w:val="0"/>
      <w:autoSpaceDN w:val="0"/>
      <w:bidi/>
      <w:adjustRightInd w:val="0"/>
      <w:ind w:left="1418" w:hanging="1418"/>
      <w:jc w:val="center"/>
      <w:textAlignment w:val="baseline"/>
      <w:outlineLvl w:val="4"/>
    </w:pPr>
    <w:rPr>
      <w:b/>
      <w:bCs/>
      <w:sz w:val="22"/>
      <w:u w:val="single"/>
      <w:lang w:eastAsia="he-IL"/>
    </w:rPr>
  </w:style>
  <w:style w:type="paragraph" w:styleId="6">
    <w:name w:val="heading 6"/>
    <w:basedOn w:val="a"/>
    <w:next w:val="a"/>
    <w:link w:val="60"/>
    <w:uiPriority w:val="99"/>
    <w:qFormat/>
    <w:pPr>
      <w:keepNext/>
      <w:tabs>
        <w:tab w:val="left" w:pos="1701"/>
      </w:tabs>
      <w:overflowPunct w:val="0"/>
      <w:autoSpaceDE w:val="0"/>
      <w:autoSpaceDN w:val="0"/>
      <w:bidi/>
      <w:adjustRightInd w:val="0"/>
      <w:ind w:left="1701" w:hanging="1701"/>
      <w:jc w:val="both"/>
      <w:textAlignment w:val="baseline"/>
      <w:outlineLvl w:val="5"/>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0"/>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1286</Words>
  <Characters>6433</Characters>
  <Application>Microsoft Office Word</Application>
  <DocSecurity>4</DocSecurity>
  <Lines>53</Lines>
  <Paragraphs>15</Paragraphs>
  <ScaleCrop>false</ScaleCrop>
  <Company>Liraz</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הדואר (תשלומים בעד השירותים הכספיים)(הוראת שעת מס' 2)</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03629306</vt:lpwstr>
  </property>
  <property fmtid="{D5CDD505-2E9C-101B-9397-08002B2CF9AE}" pid="4" name="SDDocDate">
    <vt:lpwstr>2006-07-02T11:36:45Z</vt:lpwstr>
  </property>
  <property fmtid="{D5CDD505-2E9C-101B-9397-08002B2CF9AE}" pid="5" name="SDHebDate">
    <vt:lpwstr>ו'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35.0000000000000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2006-06-27T14:30:00Z</vt:lpwstr>
  </property>
  <property fmtid="{D5CDD505-2E9C-101B-9397-08002B2CF9AE}" pid="11" name="שעת ישיבה">
    <vt:lpwstr>12:30</vt:lpwstr>
  </property>
  <property fmtid="{D5CDD505-2E9C-101B-9397-08002B2CF9AE}" pid="12" name="MisVaada">
    <vt:lpwstr>191.000000000000</vt:lpwstr>
  </property>
  <property fmtid="{D5CDD505-2E9C-101B-9397-08002B2CF9AE}" pid="13" name="GetLastModified">
    <vt:lpwstr>7/2/2006 11:36:44 AM</vt:lpwstr>
  </property>
</Properties>
</file>