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09c33d9982c7984044205424bbb7e9d3ab3851"/>
    <w:p>
      <w:pPr>
        <w:pStyle w:val="Heading1"/>
      </w:pPr>
      <w:r>
        <w:t xml:space="preserve">Exception Record: UK Salesforce Partial Copy (Data Classification + Data Masking)</w:t>
      </w:r>
    </w:p>
    <w:bookmarkStart w:id="9" w:name="exception-metadata"/>
    <w:p>
      <w:pPr>
        <w:pStyle w:val="Heading2"/>
      </w:pPr>
      <w:r>
        <w:t xml:space="preserve">Exception Metadata</w:t>
      </w:r>
    </w:p>
    <w:p>
      <w:pPr>
        <w:pStyle w:val="Compact"/>
        <w:numPr>
          <w:ilvl w:val="0"/>
          <w:numId w:val="1001"/>
        </w:numPr>
      </w:pPr>
      <w:r>
        <w:t xml:space="preserve">Exception ID:</w:t>
      </w:r>
      <w:r>
        <w:t xml:space="preserve"> </w:t>
      </w:r>
      <w:r>
        <w:rPr>
          <w:rStyle w:val="VerbatimChar"/>
        </w:rPr>
        <w:t xml:space="preserve">UK-SF-PARTIALCOPY-EXC-2026-02-24</w:t>
      </w:r>
    </w:p>
    <w:p>
      <w:pPr>
        <w:pStyle w:val="Compact"/>
        <w:numPr>
          <w:ilvl w:val="0"/>
          <w:numId w:val="1001"/>
        </w:numPr>
      </w:pPr>
      <w:r>
        <w:t xml:space="preserve">Platform:</w:t>
      </w:r>
      <w:r>
        <w:t xml:space="preserve"> </w:t>
      </w:r>
      <w:r>
        <w:rPr>
          <w:rStyle w:val="VerbatimChar"/>
        </w:rPr>
        <w:t xml:space="preserve">Salesforce</w:t>
      </w:r>
    </w:p>
    <w:p>
      <w:pPr>
        <w:pStyle w:val="Compact"/>
        <w:numPr>
          <w:ilvl w:val="0"/>
          <w:numId w:val="1001"/>
        </w:numPr>
      </w:pPr>
      <w:r>
        <w:t xml:space="preserve">Jurisdiction:</w:t>
      </w:r>
      <w:r>
        <w:t xml:space="preserve"> </w:t>
      </w:r>
      <w:r>
        <w:rPr>
          <w:rStyle w:val="VerbatimChar"/>
        </w:rPr>
        <w:t xml:space="preserve">UK</w:t>
      </w:r>
    </w:p>
    <w:p>
      <w:pPr>
        <w:pStyle w:val="Compact"/>
        <w:numPr>
          <w:ilvl w:val="0"/>
          <w:numId w:val="1001"/>
        </w:numPr>
      </w:pPr>
      <w:r>
        <w:t xml:space="preserve">Request Date: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1"/>
        </w:numPr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1"/>
        </w:numPr>
      </w:pPr>
      <w:r>
        <w:t xml:space="preserve">Expiration Date: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 </w:t>
      </w:r>
      <w:r>
        <w:t xml:space="preserve">(60 days, high-risk exception limit)</w:t>
      </w:r>
    </w:p>
    <w:p>
      <w:pPr>
        <w:pStyle w:val="Compact"/>
        <w:numPr>
          <w:ilvl w:val="0"/>
          <w:numId w:val="1001"/>
        </w:numPr>
      </w:pPr>
      <w:r>
        <w:t xml:space="preserve">Exception Owner:</w:t>
      </w:r>
      <w:r>
        <w:t xml:space="preserve"> </w:t>
      </w:r>
      <w:r>
        <w:rPr>
          <w:rStyle w:val="VerbatimChar"/>
        </w:rPr>
        <w:t xml:space="preserve">Salesforce Platform Owner (UK)</w:t>
      </w:r>
    </w:p>
    <w:p>
      <w:pPr>
        <w:pStyle w:val="Compact"/>
        <w:numPr>
          <w:ilvl w:val="0"/>
          <w:numId w:val="1001"/>
        </w:numPr>
      </w:pPr>
      <w:r>
        <w:t xml:space="preserve">Risk Owner:</w:t>
      </w:r>
      <w:r>
        <w:t xml:space="preserve"> </w:t>
      </w:r>
      <w:r>
        <w:rPr>
          <w:rStyle w:val="VerbatimChar"/>
        </w:rPr>
        <w:t xml:space="preserve">Business Security Services</w:t>
      </w:r>
    </w:p>
    <w:bookmarkEnd w:id="9"/>
    <w:bookmarkStart w:id="10" w:name="scope-strictly-limited"/>
    <w:p>
      <w:pPr>
        <w:pStyle w:val="Heading2"/>
      </w:pPr>
      <w:r>
        <w:t xml:space="preserve">Scope (Strictly Limited)</w:t>
      </w:r>
    </w:p>
    <w:p>
      <w:pPr>
        <w:pStyle w:val="Compact"/>
        <w:numPr>
          <w:ilvl w:val="0"/>
          <w:numId w:val="1002"/>
        </w:numPr>
      </w:pPr>
      <w:r>
        <w:t xml:space="preserve">In scope:</w:t>
      </w:r>
    </w:p>
    <w:p>
      <w:pPr>
        <w:pStyle w:val="Compact"/>
        <w:numPr>
          <w:ilvl w:val="1"/>
          <w:numId w:val="1003"/>
        </w:numPr>
      </w:pPr>
      <w:r>
        <w:t xml:space="preserve">Salesforce</w:t>
      </w:r>
      <w:r>
        <w:t xml:space="preserve"> </w:t>
      </w:r>
      <w:r>
        <w:rPr>
          <w:b/>
          <w:bCs/>
        </w:rPr>
        <w:t xml:space="preserve">partial copy</w:t>
      </w:r>
      <w:r>
        <w:t xml:space="preserve"> </w:t>
      </w:r>
      <w:r>
        <w:t xml:space="preserve">refreshes for UK team non-production environments.</w:t>
      </w:r>
    </w:p>
    <w:p>
      <w:pPr>
        <w:pStyle w:val="Compact"/>
        <w:numPr>
          <w:ilvl w:val="1"/>
          <w:numId w:val="1003"/>
        </w:numPr>
      </w:pPr>
      <w:r>
        <w:t xml:space="preserve">Gaps related only to:</w:t>
      </w:r>
    </w:p>
    <w:p>
      <w:pPr>
        <w:pStyle w:val="Compact"/>
        <w:numPr>
          <w:ilvl w:val="2"/>
          <w:numId w:val="1004"/>
        </w:numPr>
      </w:pPr>
      <w:r>
        <w:t xml:space="preserve">Data classification completeness</w:t>
      </w:r>
    </w:p>
    <w:p>
      <w:pPr>
        <w:pStyle w:val="Compact"/>
        <w:numPr>
          <w:ilvl w:val="2"/>
          <w:numId w:val="1004"/>
        </w:numPr>
      </w:pPr>
      <w:r>
        <w:t xml:space="preserve">Data masking coverage/consistency</w:t>
      </w:r>
    </w:p>
    <w:p>
      <w:pPr>
        <w:pStyle w:val="Compact"/>
        <w:numPr>
          <w:ilvl w:val="0"/>
          <w:numId w:val="1002"/>
        </w:numPr>
      </w:pPr>
      <w:r>
        <w:t xml:space="preserve">Out of scope:</w:t>
      </w:r>
    </w:p>
    <w:p>
      <w:pPr>
        <w:pStyle w:val="Compact"/>
        <w:numPr>
          <w:ilvl w:val="1"/>
          <w:numId w:val="1005"/>
        </w:numPr>
      </w:pPr>
      <w:r>
        <w:t xml:space="preserve">Any exception for identity/access controls, logging controls, or production data access controls.</w:t>
      </w:r>
    </w:p>
    <w:bookmarkEnd w:id="10"/>
    <w:bookmarkStart w:id="11" w:name="control-gap-definition"/>
    <w:p>
      <w:pPr>
        <w:pStyle w:val="Heading2"/>
      </w:pPr>
      <w:r>
        <w:t xml:space="preserve">Control Gap Definition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Classification Gap</w:t>
      </w:r>
    </w:p>
    <w:p>
      <w:pPr>
        <w:pStyle w:val="Compact"/>
        <w:numPr>
          <w:ilvl w:val="1"/>
          <w:numId w:val="1007"/>
        </w:numPr>
      </w:pPr>
      <w:r>
        <w:t xml:space="preserve">Not all copied data fields/objects are mapped to approved classification labels before refresh.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Masking Gap</w:t>
      </w:r>
    </w:p>
    <w:p>
      <w:pPr>
        <w:pStyle w:val="Compact"/>
        <w:numPr>
          <w:ilvl w:val="1"/>
          <w:numId w:val="1008"/>
        </w:numPr>
      </w:pPr>
      <w:r>
        <w:t xml:space="preserve">Not all in-scope sensitive fields are consistently masked in non-production after partial copy.</w:t>
      </w:r>
    </w:p>
    <w:bookmarkEnd w:id="11"/>
    <w:bookmarkStart w:id="12" w:name="sscf-mapping"/>
    <w:p>
      <w:pPr>
        <w:pStyle w:val="Heading2"/>
      </w:pPr>
      <w:r>
        <w:t xml:space="preserve">SSCF Mapping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SSCF-DSP-001</w:t>
      </w:r>
      <w:r>
        <w:t xml:space="preserve"> </w:t>
      </w:r>
      <w:r>
        <w:t xml:space="preserve">(Sensitive Data Access Control)</w:t>
      </w:r>
    </w:p>
    <w:p>
      <w:pPr>
        <w:pStyle w:val="Compact"/>
        <w:numPr>
          <w:ilvl w:val="1"/>
          <w:numId w:val="1010"/>
        </w:numPr>
      </w:pPr>
      <w:r>
        <w:t xml:space="preserve">Mapping rationale: classification governs handling and access safeguards.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SSCF-DSP-002</w:t>
      </w:r>
      <w:r>
        <w:t xml:space="preserve"> </w:t>
      </w:r>
      <w:r>
        <w:t xml:space="preserve">(Data Export and Exfiltration Controls)</w:t>
      </w:r>
    </w:p>
    <w:p>
      <w:pPr>
        <w:pStyle w:val="Compact"/>
        <w:numPr>
          <w:ilvl w:val="1"/>
          <w:numId w:val="1011"/>
        </w:numPr>
      </w:pPr>
      <w:r>
        <w:t xml:space="preserve">Mapping rationale: masking reduces non-production exposure and leakage impact.</w:t>
      </w:r>
    </w:p>
    <w:bookmarkEnd w:id="12"/>
    <w:bookmarkStart w:id="13" w:name="risk-statement"/>
    <w:p>
      <w:pPr>
        <w:pStyle w:val="Heading2"/>
      </w:pPr>
      <w:r>
        <w:t xml:space="preserve">Risk Statement</w:t>
      </w:r>
    </w:p>
    <w:p>
      <w:pPr>
        <w:pStyle w:val="FirstParagraph"/>
      </w:pPr>
      <w:r>
        <w:t xml:space="preserve">Without full classification and masking controls, UK non-production refreshes may expose sensitive data classes to broader internal audiences than intended, increasing privacy and compliance risk. Business continuity requires continued refresh cadence for testing and delivery.</w:t>
      </w:r>
    </w:p>
    <w:bookmarkEnd w:id="13"/>
    <w:bookmarkStart w:id="14" w:name="X1fd9b7b77a1453366957353ff4ec7a4a9481875"/>
    <w:p>
      <w:pPr>
        <w:pStyle w:val="Heading2"/>
      </w:pPr>
      <w:r>
        <w:t xml:space="preserve">Compensating Controls (Mandatory While Exception Is Active)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Refresh Data Minimization Gate</w:t>
      </w:r>
    </w:p>
    <w:p>
      <w:pPr>
        <w:pStyle w:val="Compact"/>
        <w:numPr>
          <w:ilvl w:val="1"/>
          <w:numId w:val="1013"/>
        </w:numPr>
      </w:pPr>
      <w:r>
        <w:t xml:space="preserve">UK refresh requests must exclude known high-sensitivity objects/fields unless explicitly approved per refresh.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High-Risk Field Exclusion List</w:t>
      </w:r>
    </w:p>
    <w:p>
      <w:pPr>
        <w:pStyle w:val="Compact"/>
        <w:numPr>
          <w:ilvl w:val="1"/>
          <w:numId w:val="1014"/>
        </w:numPr>
      </w:pPr>
      <w:r>
        <w:t xml:space="preserve">Enforce a deny-list for special category data and high-sensitivity identifiers from partial copy jobs.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Restricted Non-Prod Access</w:t>
      </w:r>
    </w:p>
    <w:p>
      <w:pPr>
        <w:pStyle w:val="Compact"/>
        <w:numPr>
          <w:ilvl w:val="1"/>
          <w:numId w:val="1015"/>
        </w:numPr>
      </w:pPr>
      <w:r>
        <w:t xml:space="preserve">Non-production access limited to named UK delivery roles; no broad role inheritance.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Enhanced Monitoring for Non-Prod Data Access</w:t>
      </w:r>
    </w:p>
    <w:p>
      <w:pPr>
        <w:pStyle w:val="Compact"/>
        <w:numPr>
          <w:ilvl w:val="1"/>
          <w:numId w:val="1016"/>
        </w:numPr>
      </w:pPr>
      <w:r>
        <w:t xml:space="preserve">Weekly review of access events and anomalous bulk/report extraction in UK non-production orgs.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Short Data Retention for Refreshed Non-Prod Data</w:t>
      </w:r>
    </w:p>
    <w:p>
      <w:pPr>
        <w:pStyle w:val="Compact"/>
        <w:numPr>
          <w:ilvl w:val="1"/>
          <w:numId w:val="1017"/>
        </w:numPr>
      </w:pPr>
      <w:r>
        <w:t xml:space="preserve">Retain refreshed data only for defined test window; purge on schedule.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Downstream Export of Refreshed Data</w:t>
      </w:r>
    </w:p>
    <w:p>
      <w:pPr>
        <w:pStyle w:val="Compact"/>
        <w:numPr>
          <w:ilvl w:val="1"/>
          <w:numId w:val="1018"/>
        </w:numPr>
      </w:pPr>
      <w:r>
        <w:t xml:space="preserve">Prohibit export of refreshed non-production datasets to unmanaged tools/locations.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Manual Masking Verification Sample</w:t>
      </w:r>
    </w:p>
    <w:p>
      <w:pPr>
        <w:pStyle w:val="Compact"/>
        <w:numPr>
          <w:ilvl w:val="1"/>
          <w:numId w:val="1019"/>
        </w:numPr>
      </w:pPr>
      <w:r>
        <w:t xml:space="preserve">Per refresh, verify masking outcomes on a control sample of in-scope sensitive fields.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DPO/GRC Visibility</w:t>
      </w:r>
    </w:p>
    <w:p>
      <w:pPr>
        <w:pStyle w:val="Compact"/>
        <w:numPr>
          <w:ilvl w:val="1"/>
          <w:numId w:val="1020"/>
        </w:numPr>
      </w:pPr>
      <w:r>
        <w:t xml:space="preserve">Exception status and refresh activity included in monthly UK governance review.</w:t>
      </w:r>
    </w:p>
    <w:bookmarkEnd w:id="14"/>
    <w:bookmarkStart w:id="15" w:name="operating-conditions"/>
    <w:p>
      <w:pPr>
        <w:pStyle w:val="Heading2"/>
      </w:pPr>
      <w:r>
        <w:t xml:space="preserve">Operating Conditions</w:t>
      </w:r>
    </w:p>
    <w:p>
      <w:pPr>
        <w:pStyle w:val="Compact"/>
        <w:numPr>
          <w:ilvl w:val="0"/>
          <w:numId w:val="1021"/>
        </w:numPr>
      </w:pPr>
      <w:r>
        <w:t xml:space="preserve">Refreshes may continue only if all compensating controls are active.</w:t>
      </w:r>
    </w:p>
    <w:p>
      <w:pPr>
        <w:pStyle w:val="Compact"/>
        <w:numPr>
          <w:ilvl w:val="0"/>
          <w:numId w:val="1021"/>
        </w:numPr>
      </w:pPr>
      <w:r>
        <w:t xml:space="preserve">Any security incident involving non-production copied data triggers immediate exception review and potential suspension.</w:t>
      </w:r>
    </w:p>
    <w:p>
      <w:pPr>
        <w:pStyle w:val="Compact"/>
        <w:numPr>
          <w:ilvl w:val="0"/>
          <w:numId w:val="1021"/>
        </w:numPr>
      </w:pPr>
      <w:r>
        <w:t xml:space="preserve">Exception auto-expires on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 </w:t>
      </w:r>
      <w:r>
        <w:t xml:space="preserve">unless formally renewed.</w:t>
      </w:r>
    </w:p>
    <w:bookmarkEnd w:id="15"/>
    <w:bookmarkStart w:id="16" w:name="remediation-plan-and-milestones"/>
    <w:p>
      <w:pPr>
        <w:pStyle w:val="Heading2"/>
      </w:pPr>
      <w:r>
        <w:t xml:space="preserve">Remediation Plan and Milestones</w:t>
      </w:r>
    </w:p>
    <w:p>
      <w:pPr>
        <w:pStyle w:val="Compact"/>
        <w:numPr>
          <w:ilvl w:val="0"/>
          <w:numId w:val="1022"/>
        </w:numPr>
      </w:pPr>
      <w:r>
        <w:t xml:space="preserve">By</w:t>
      </w:r>
      <w:r>
        <w:t xml:space="preserve"> </w:t>
      </w:r>
      <w:r>
        <w:rPr>
          <w:rStyle w:val="VerbatimChar"/>
        </w:rPr>
        <w:t xml:space="preserve">2026-03-10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Finalize UK data classification inventory for all objects/fields included in partial copy.</w:t>
      </w:r>
    </w:p>
    <w:p>
      <w:pPr>
        <w:pStyle w:val="Compact"/>
        <w:numPr>
          <w:ilvl w:val="0"/>
          <w:numId w:val="1022"/>
        </w:numPr>
      </w:pPr>
      <w:r>
        <w:t xml:space="preserve">By</w:t>
      </w:r>
      <w:r>
        <w:t xml:space="preserve"> </w:t>
      </w:r>
      <w:r>
        <w:rPr>
          <w:rStyle w:val="VerbatimChar"/>
        </w:rPr>
        <w:t xml:space="preserve">2026-03-24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Implement masking rules for all high/critical classification fields in partial copy scope.</w:t>
      </w:r>
    </w:p>
    <w:p>
      <w:pPr>
        <w:pStyle w:val="Compact"/>
        <w:numPr>
          <w:ilvl w:val="0"/>
          <w:numId w:val="1022"/>
        </w:numPr>
      </w:pPr>
      <w:r>
        <w:t xml:space="preserve">By</w:t>
      </w:r>
      <w:r>
        <w:t xml:space="preserve"> </w:t>
      </w:r>
      <w:r>
        <w:rPr>
          <w:rStyle w:val="VerbatimChar"/>
        </w:rPr>
        <w:t xml:space="preserve">2026-04-10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Validate masking coverage and classification enforcement in two consecutive refresh cycles.</w:t>
      </w:r>
    </w:p>
    <w:p>
      <w:pPr>
        <w:pStyle w:val="Compact"/>
        <w:numPr>
          <w:ilvl w:val="0"/>
          <w:numId w:val="1022"/>
        </w:numPr>
      </w:pPr>
      <w:r>
        <w:t xml:space="preserve">By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Close exception if evidence confirms control implementation and sustained operation.</w:t>
      </w:r>
    </w:p>
    <w:bookmarkEnd w:id="16"/>
    <w:bookmarkStart w:id="17" w:name="monitoring-and-reporting"/>
    <w:p>
      <w:pPr>
        <w:pStyle w:val="Heading2"/>
      </w:pPr>
      <w:r>
        <w:t xml:space="preserve">Monitoring and Reporting</w:t>
      </w:r>
    </w:p>
    <w:p>
      <w:pPr>
        <w:pStyle w:val="Compact"/>
        <w:numPr>
          <w:ilvl w:val="0"/>
          <w:numId w:val="1027"/>
        </w:numPr>
      </w:pPr>
      <w:r>
        <w:t xml:space="preserve">Weekly: BSS + UK Salesforce owner review active refreshes, masking sample results, and anomalies.</w:t>
      </w:r>
    </w:p>
    <w:p>
      <w:pPr>
        <w:pStyle w:val="Compact"/>
        <w:numPr>
          <w:ilvl w:val="0"/>
          <w:numId w:val="1027"/>
        </w:numPr>
      </w:pPr>
      <w:r>
        <w:t xml:space="preserve">Monthly: GIS/GRC governance checkpoint with DPO visibility.</w:t>
      </w:r>
    </w:p>
    <w:p>
      <w:pPr>
        <w:pStyle w:val="Compact"/>
        <w:numPr>
          <w:ilvl w:val="0"/>
          <w:numId w:val="1027"/>
        </w:numPr>
      </w:pPr>
      <w:r>
        <w:t xml:space="preserve">T-14 days to expiry: automatic escalation to exception owner, GIS, and business sponsor.</w:t>
      </w:r>
    </w:p>
    <w:bookmarkEnd w:id="17"/>
    <w:bookmarkStart w:id="18" w:name="approval"/>
    <w:p>
      <w:pPr>
        <w:pStyle w:val="Heading2"/>
      </w:pPr>
      <w:r>
        <w:t xml:space="preserve">Approval</w:t>
      </w:r>
    </w:p>
    <w:p>
      <w:pPr>
        <w:pStyle w:val="Compact"/>
        <w:numPr>
          <w:ilvl w:val="0"/>
          <w:numId w:val="1028"/>
        </w:numPr>
      </w:pPr>
      <w:r>
        <w:t xml:space="preserve">Business Owner (UK Salesforce):</w:t>
      </w:r>
      <w:r>
        <w:t xml:space="preserve"> </w:t>
      </w:r>
      <w:r>
        <w:rPr>
          <w:rStyle w:val="VerbatimChar"/>
        </w:rPr>
        <w:t xml:space="preserve">____________________</w:t>
      </w:r>
    </w:p>
    <w:p>
      <w:pPr>
        <w:pStyle w:val="Compact"/>
        <w:numPr>
          <w:ilvl w:val="0"/>
          <w:numId w:val="1028"/>
        </w:numPr>
      </w:pPr>
      <w:r>
        <w:t xml:space="preserve">BSS Validation:</w:t>
      </w:r>
      <w:r>
        <w:t xml:space="preserve"> </w:t>
      </w:r>
      <w:r>
        <w:rPr>
          <w:rStyle w:val="VerbatimChar"/>
        </w:rPr>
        <w:t xml:space="preserve">____________________</w:t>
      </w:r>
    </w:p>
    <w:p>
      <w:pPr>
        <w:pStyle w:val="Compact"/>
        <w:numPr>
          <w:ilvl w:val="0"/>
          <w:numId w:val="1028"/>
        </w:numPr>
      </w:pPr>
      <w:r>
        <w:t xml:space="preserve">GIS Risk Authority Approval:</w:t>
      </w:r>
      <w:r>
        <w:t xml:space="preserve"> </w:t>
      </w:r>
      <w:r>
        <w:rPr>
          <w:rStyle w:val="VerbatimChar"/>
        </w:rPr>
        <w:t xml:space="preserve">____________________</w:t>
      </w:r>
    </w:p>
    <w:p>
      <w:pPr>
        <w:pStyle w:val="Compact"/>
        <w:numPr>
          <w:ilvl w:val="0"/>
          <w:numId w:val="1028"/>
        </w:numPr>
      </w:pPr>
      <w:r>
        <w:t xml:space="preserve">UK Privacy/DPO Acknowledgement:</w:t>
      </w:r>
      <w:r>
        <w:t xml:space="preserve"> </w:t>
      </w:r>
      <w:r>
        <w:rPr>
          <w:rStyle w:val="VerbatimChar"/>
        </w:rPr>
        <w:t xml:space="preserve">____________________</w:t>
      </w:r>
    </w:p>
    <w:p>
      <w:pPr>
        <w:pStyle w:val="Compact"/>
        <w:numPr>
          <w:ilvl w:val="0"/>
          <w:numId w:val="1028"/>
        </w:numPr>
      </w:pPr>
      <w:r>
        <w:t xml:space="preserve">Approval Date:</w:t>
      </w:r>
      <w:r>
        <w:t xml:space="preserve"> </w:t>
      </w:r>
      <w:r>
        <w:rPr>
          <w:rStyle w:val="VerbatimChar"/>
        </w:rPr>
        <w:t xml:space="preserve">____________________</w:t>
      </w:r>
    </w:p>
    <w:bookmarkEnd w:id="18"/>
    <w:bookmarkStart w:id="19" w:name="closure-criteria"/>
    <w:p>
      <w:pPr>
        <w:pStyle w:val="Heading2"/>
      </w:pPr>
      <w:r>
        <w:t xml:space="preserve">Closure Criteria</w:t>
      </w:r>
    </w:p>
    <w:p>
      <w:pPr>
        <w:pStyle w:val="Compact"/>
        <w:numPr>
          <w:ilvl w:val="0"/>
          <w:numId w:val="1029"/>
        </w:numPr>
      </w:pPr>
      <w:r>
        <w:t xml:space="preserve">Classification controls implemented and evidenced for all in-scope refresh data.</w:t>
      </w:r>
    </w:p>
    <w:p>
      <w:pPr>
        <w:pStyle w:val="Compact"/>
        <w:numPr>
          <w:ilvl w:val="0"/>
          <w:numId w:val="1029"/>
        </w:numPr>
      </w:pPr>
      <w:r>
        <w:t xml:space="preserve">Masking controls implemented and evidenced for all in-scope sensitive fields.</w:t>
      </w:r>
    </w:p>
    <w:p>
      <w:pPr>
        <w:pStyle w:val="Compact"/>
        <w:numPr>
          <w:ilvl w:val="0"/>
          <w:numId w:val="1029"/>
        </w:numPr>
      </w:pPr>
      <w:r>
        <w:t xml:space="preserve">Two consecutive compliant refresh cycles completed.</w:t>
      </w:r>
    </w:p>
    <w:p>
      <w:pPr>
        <w:pStyle w:val="Compact"/>
        <w:numPr>
          <w:ilvl w:val="0"/>
          <w:numId w:val="1029"/>
        </w:numPr>
      </w:pPr>
      <w:r>
        <w:t xml:space="preserve">Exception status set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and closure recorded in changelog/governance artifacts.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2026-02-24T21:10:17Z</dcterms:created>
  <dcterms:modified xsi:type="dcterms:W3CDTF">2026-02-24T21:10:17Z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