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bd38ead69521cac93409c7a593b2b618385693c"/>
    <w:p>
      <w:pPr>
        <w:pStyle w:val="Heading1"/>
      </w:pPr>
      <w:r>
        <w:t xml:space="preserve">Отчёт о выполнении лабораторной работы №6 Анализ файловой системы Linux. Команды для работы с файлами и каталогами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Адоле Фейт</w:t>
      </w:r>
    </w:p>
    <w:p>
      <w:pPr>
        <w:pStyle w:val="BodyText"/>
      </w:pPr>
      <w:r>
        <w:rPr>
          <w:iCs/>
          <w:i/>
        </w:rPr>
        <w:t xml:space="preserve">1032205074</w:t>
      </w:r>
    </w:p>
    <w:p>
      <w:pPr>
        <w:pStyle w:val="BodyText"/>
      </w:pPr>
      <w:r>
        <w:rPr>
          <w:iCs/>
          <w:i/>
        </w:rPr>
        <w:t xml:space="preserve">НПНбд-01-20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Дисплейный класс РУДН. 2021г.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ходе изучения курса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передо мной встала следующая задача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tbl>
      <w:tblPr>
        <w:tblStyle w:val="Table"/>
        <w:tblW w:type="pct" w:w="277.77777777777777"/>
        <w:tblLook w:firstRow="0" w:lastRow="0" w:firstColumn="0" w:lastColumn="0" w:noHBand="0" w:noVBand="0"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Данная задача была разбита на следующие подзадачи:</w:t>
            </w:r>
            <w:r>
              <w:t xml:space="preserve"> </w:t>
            </w:r>
            <w:r>
              <w:t xml:space="preserve">овладеть перемещением, копированием и переименованием файлов и каталогов через консоль.</w:t>
            </w:r>
            <w:r>
              <w:t xml:space="preserve"> </w:t>
            </w:r>
            <w:r>
              <w:t xml:space="preserve">Открывать файлы в различных форматах, настаивать права доступа</w:t>
            </w:r>
            <w:r>
              <w:t xml:space="preserve"> </w:t>
            </w:r>
            <w:r>
              <w:t xml:space="preserve">Работать с файловой системой.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Изучив теоретический материал, мне удалось достигнуть поставленных целей.</w:t>
            </w:r>
          </w:p>
        </w:tc>
      </w:tr>
    </w:tbl>
    <w:p>
      <w:pPr>
        <w:pStyle w:val="BodyText"/>
      </w:pPr>
      <w:r>
        <w:t xml:space="preserve">Сейчас я могу проделывать все важнейшие операции через консоль.</w:t>
      </w:r>
    </w:p>
    <w:p>
      <w:pPr>
        <w:pStyle w:val="CaptionedFigure"/>
      </w:pPr>
      <w:r>
        <w:drawing>
          <wp:inline>
            <wp:extent cx="5334000" cy="2680351"/>
            <wp:effectExtent b="0" l="0" r="0" t="0"/>
            <wp:docPr descr="работа" title="" id="1" name="Picture"/>
            <a:graphic>
              <a:graphicData uri="http://schemas.openxmlformats.org/drawingml/2006/picture">
                <pic:pic>
                  <pic:nvPicPr>
                    <pic:cNvPr descr="image/lab%203%20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 Вывод</w:t>
      </w:r>
      <w:r>
        <w:t xml:space="preserve"> </w:t>
      </w:r>
      <w:r>
        <w:t xml:space="preserve">В хоте работы я приобрела ряд полезных навыков обращения с командной строкой и файловой системой и главное создала базу для выполнения следующих лабораторных работ.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2021-05-12T11:38:25Z</dcterms:created>
  <dcterms:modified xsi:type="dcterms:W3CDTF">2021-05-12T11:38:25Z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