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Dairy plant V0: cheese only, whey leaves the site</w:t>
      </w:r>
    </w:p>
    <w:p>
      <w:pPr>
        <w:pBdr>
          <w:bottom w:val="single" w:color="1F3864" w:sz="6" w:space="4"/>
        </w:pBdr>
        <w:spacing w:after="240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Process data for mass and heat integration: rs and qt tables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Process</w:t>
      </w:r>
    </w:p>
    <w:p>
      <w:pPr>
        <w:keepNext w:val="false"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The plant receives fresh milk and produces cream and cheese. The whey separated in evaporation and cheese making leaves the site without further processing, for example as animal feed.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Process steps and conditions: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Reception: raw milk is cooled from 6 to 4 °C and stored.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Pasteurisation: the milk is heated to 75 °C with regenerative heat exchange; the cream is separated by centrifugation at about 60 °C; the pasteurised skimmed milk is cooled back to 4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Evaporation: the skimmed milk is preheated to 70 °C and concentrated in three effects boiling at about 70, 65 and 60 °C. Steam heats the first effect; the vapour of each effect heats the next one, and the vapour of the last effect is condensed. A diluted whey stream and a wastewater stream are also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Cheese making: the concentrated milk is heated to 56 °C and cultures are added; curd and whey are separated; the curd is cooled to 16 °C and brined with salt and water at about 13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Cleaning in place (CIP): water is heated to 80 °C, circulated through the equipment and returned at 75 °C; about 70 % is reused and the rest is cooled to 30 °C and discharged.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Wastewater treatment: brine, evaporator wastewater and product losses are treated; a sludge is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Whey: the diluted whey (4 °C) and the concentrated whey (56 °C) leave the site.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Basis and conventions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flow:</w:t>
      </w:r>
      <w:r>
        <w:rPr>
          <w:rFonts w:ascii="Arial" w:cs="Arial" w:eastAsia="Arial" w:hAnsi="Arial"/>
          <w:sz w:val="20"/>
          <w:szCs w:val="20"/>
        </w:rPr>
        <w:t xml:space="preserve"> 1 t/h of fresh milk. At this basis, a heat load in kW equals the specific energy in kWh per tonne of milk, and a mass flow in kg/h equals kg per tonne of milk.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plant:</w:t>
      </w:r>
      <w:r>
        <w:rPr>
          <w:rFonts w:ascii="Arial" w:cs="Arial" w:eastAsia="Arial" w:hAnsi="Arial"/>
          <w:sz w:val="20"/>
          <w:szCs w:val="20"/>
        </w:rPr>
        <w:t xml:space="preserve"> 28.8 t/h of fresh milk (about 28 m³/h), operated 8,760 h per year. Columns labelled "plant" are the 1 t/h values multiplied by 28.8.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Heat integration:</w:t>
      </w:r>
      <w:r>
        <w:rPr>
          <w:rFonts w:ascii="Arial" w:cs="Arial" w:eastAsia="Arial" w:hAnsi="Arial"/>
          <w:sz w:val="20"/>
          <w:szCs w:val="20"/>
        </w:rPr>
        <w:t xml:space="preserve"> ΔTmin/2 = 5 K for liquid streams and 2 K for condensing and boiling streams, as given in Table 3 for each stream.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Streams that change phase at constant temperature are given a span of 0.1 K. Very small mixing streams of the source model are lumped together.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Utilities are not part of the process data:</w:t>
      </w:r>
      <w:r>
        <w:rPr>
          <w:rFonts w:ascii="Arial" w:cs="Arial" w:eastAsia="Arial" w:hAnsi="Arial"/>
          <w:sz w:val="20"/>
          <w:szCs w:val="20"/>
        </w:rPr>
        <w:t xml:space="preserve"> steam, hot water, refrigeration, cooling towers and cooling water are supplied by the utility system you design. Refrigeration demands appear as hot streams at the product temperature.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05500" cy="3467100"/>
            <wp:effectExtent t="0" r="0" b="0" l="0"/>
            <wp:docPr id="1" name="flowsheet" descr="Block flow diagram of variant V0, mass flows in kg/h per 1 t/h of fresh milk." title="Dairy plant block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1. Block flow diagram of variant V0, mass flows in kg/h per 1 t/h of fresh milk.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rs: material flows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1. Material flows,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Flow (kg/h)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 (°C)</w:t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Raw materials and inputs (in)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Fresh milk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1,000.0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Salt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brining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cleaning (CIP)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1,187.3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Products, by-products and discharges (out)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59.5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Diluted whey (to external use)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189.3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whey (to external use)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109.4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condensate 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448.5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Treated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155.7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Sludge from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out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1,187.3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Internal flows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to evaporation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940.5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to cheese making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losses to wastewater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Brine to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wastewater to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Inputs and outputs close at 1,187.3 kg/h. The concentrated-milk losses are the difference between the evaporator output and the cheese-making input; they are sent to wastewater treatment.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rs: process electricity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Table 2 lists the electricity that the cheese line consumes. It is derived from sector data for Dutch cheese dairies, because the process model gives no electricity use. Refrigeration is excluded: it is a utility, and its demand appears as hot streams in Table 3.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2. Process electricity demand,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1200"/>
        <w:gridCol w:w="4738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kW at 1 t/h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Electric drives: separator, pumps, agitators, curd and cheese handling, CIP pumps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5.37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Compressed air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process electricity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7.05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203 kW for the plant, 1,780 MWh/y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 comparison only: refrigeration compressors (not part of the process data)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6.38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19 % of the primary energy of cheese production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Derivation: the reference specific energy use of cheese production is 4.3 GJ of primary energy per tonne of cheese (Ramírez et al., 2006, Table 7). Electricity is taken as 40 % of it, the sector-wide share stated by the same authors, and converted back to final electricity with their factor of 2.5: 191 kWh per tonne of cheese. Cooling (19 %) and compressed air (5 %) are the cheese-production shares given by Ramírez et al. (2006, Table 4) and are assumed to be entirely electric; the rest of the electricity is assigned to drives. With 70.3 kg of cheese per tonne of milk, the process electricity is 100 kWh/t of cheese, or 7.05 kWh/t of milk.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refrigeration line is given for comparison only: it is the electricity that refrigeration (including cold storage) needed in the reference dairies, against which you can compare the refrigeration plant you design.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qt: thermal streams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3. Thermal streams of variant V0. Q and mCp per 1 t/h of fresh milk; operating time 8,760 h/y.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3238"/>
        <w:gridCol w:w="800"/>
        <w:gridCol w:w="800"/>
        <w:gridCol w:w="1100"/>
        <w:gridCol w:w="1100"/>
        <w:gridCol w:w="9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Tin (°C)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Tout (°C)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1 t/h (kW)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mCp, 1 t/h (kW/K)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ΔTmin/2 (K)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plant (kW)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Cold streams (to be heated)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Fresh milk heating to pasteurisation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76.38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1.076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Skimmed milk preheating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0.683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1,302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1, boiling (steam-heated)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122.01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1,220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102.32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341.065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2,947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64.27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107.124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1,851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Concentrated milk heating for curdling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0.159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 water warming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0.036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Make-up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11.63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cold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436.3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12,565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Hot streams (to be cooled)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Raw milk cooling on reception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1.092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Pasteurised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73.13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1.030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2,106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111.042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104.58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174.300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3,012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54.673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1,890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Condensate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0.472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Concentrated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0.163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Curd and whey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0.055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Brining, cooling side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0.33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0.027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circuits,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2.91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Returned water cooling before reuse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0.407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Spent water cooling before discharge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7.84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hot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417.5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12,025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mCp = Q / |Tout − Tin|. The evaporator is described effect by effect: each effect boils at one temperature and the vapour it produces condenses about 4 to 5 K higher in the next effect's heater, which is why phase-change streams use ΔTmin/2 = 2 K. Streams ending below about 20 °C need refrigeration unless another process stream absorbs their heat.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Reference targets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Check your own problem-table or composite-curve calculation against these targets for the 21 streams of Table 3.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4. Minimum energy targets with the ΔTmin/2 values of Table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38"/>
        <w:gridCol w:w="2000"/>
        <w:gridCol w:w="2000"/>
        <w:gridCol w:w="2000"/>
      </w:tblGrid>
      <w:tr>
        <w:trPr>
          <w:tblHeader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t/h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(MWh/y)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heating demand (cold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436.3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12,565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110,072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cooling demand (hot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417.5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12,025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105,336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hot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4,219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36,956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cold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127.7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3,678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32,220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   of which below ambient (refrigeration)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3,567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Maximum heat recovery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289.8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8,347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73,116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Pinch temperature (shifted)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pinch at 67.3 °C shifted lies in the evaporator, between the boiling of effect 1 and the condensation of its vapour. Plant annual energy = plant kW × 8,760 h. Refrigeration is the cold utility that must be supplied below 20 °C on hot streams when the rest of the cold utility is placed at the highest feasible temperature.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Data basis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5. Origin of the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Stream temperatures, heat loads and mass flows of all units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IPESE dairy model (DWSIM simulation, ROSMOSE implementation), Dardor et al. (2024) and IETS Task XXIV dairy data set; values of the latest MER runs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Normalisation to 1 t/h of fresh milk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Plant values divided by 28.8 t/h of fresh milk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effect by effect; ΔTmin/2 = 2 K on condensing and boiling streams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model, with the condensing vapour of each effect grouped by effect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Process electricity of the cheese line: 4.3 GJ primary energy per t of cheese; electricity 40 % of primary energy, converted with a factor of 2.5; cooling (19 %) and compressed air (5 %) shares assumed fully electric; refrigeration excluded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Ramírez et al. (2006), Tables 4 and 7 and Section 5; electricity share and allocation are assumptions of this handout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Lumped streams (pasteurisation heating and cooling, small mixing streams, condensate cooling)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Sums of the source-model streams over their combined temperature range; origin listed in the workbook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= fresh milk minus cream; evaporator condensate closes the evaporator balance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Concentrated-milk losses (difference between evaporator output and cheese-making input) to wastewater treatment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balance; this closes the wastewater treatment balance</w:t>
            </w:r>
          </w:p>
        </w:tc>
      </w:tr>
    </w:tbl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Dardor D., Flórez-Orrego D., Terrier C., Ribeiro Domingos M.E., Platteau C., da Silva J.C., Lopez M., Maréchal F. (2024). ROSMOSE: A web-based decision support tool for the design and optimization of industrial and urban energy systems.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304, 132182.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https://doi.org/10.1016/j.energy.2024.132182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Flórez-Orrego D., Heringer R., Davi P. et al. (2025).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Dairy process model</w:t>
      </w:r>
      <w:r>
        <w:rPr>
          <w:rFonts w:ascii="Arial" w:cs="Arial" w:eastAsia="Arial" w:hAnsi="Arial"/>
          <w:sz w:val="17"/>
          <w:szCs w:val="17"/>
        </w:rPr>
        <w:t xml:space="preserve">, IETS Task XXIV gray-box data set (DWSIM, ROSMOSE). EPFL IPESE. </w:t>
      </w:r>
      <w:r>
        <w:rPr>
          <w:rFonts w:ascii="Arial" w:cs="Arial" w:eastAsia="Arial" w:hAnsi="Arial"/>
          <w:sz w:val="17"/>
          <w:szCs w:val="17"/>
        </w:rPr>
        <w:t xml:space="preserve">https://gitlab.epfl.ch/ipese/pinchsmall/dairycasestudy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Ramírez C.A., Patel M., Blok K. (2006). From fluid milk to milk powder: energy use and energy efficiency in the European dairy industry.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31(12), 1984–2004.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https://doi.org/10.1016/j.energy.2005.10.014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Dairy plant, variant V0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00" w:hanging="5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f85ff1f55bc776ce79d4ed09fdefb522ad51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Dairy plant V0: cheese only, whey leaves the site: rs and qt data</dc:title>
  <dc:creator>EPFL IPESE</dc:creator>
  <cp:lastModifiedBy>Un-named</cp:lastModifiedBy>
  <cp:revision>1</cp:revision>
  <dcterms:created xsi:type="dcterms:W3CDTF">2026-10-12T17:34:12.053Z</dcterms:created>
  <dcterms:modified xsi:type="dcterms:W3CDTF">2026-10-12T17:34:12.053Z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