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Dairy plant V1: cheese and mesost</w:t>
      </w:r>
    </w:p>
    <w:p>
      <w:pPr>
        <w:pBdr>
          <w:bottom w:val="single" w:color="1F3864" w:sz="6" w:space="4"/>
        </w:pBdr>
        <w:spacing w:after="240"/>
      </w:pPr>
      <w:r>
        <w:rPr>
          <w:rFonts w:ascii="Arial" w:cs="Arial" w:eastAsia="Arial" w:hAnsi="Arial"/>
          <w:color w:val="404040"/>
          <w:sz w:val="24"/>
          <w:szCs w:val="24"/>
        </w:rPr>
        <w:t xml:space="preserve">Process data for mass and heat integration: rs and qt tables</w:t>
      </w:r>
    </w:p>
    <w:p>
      <w:pPr>
        <w:pStyle w:val="Heading1"/>
        <w:keepNext/>
        <w:spacing w:after="120" w:before="240"/>
      </w:pPr>
      <w:r>
        <w:rPr>
          <w:rFonts w:ascii="Arial" w:cs="Arial" w:eastAsia="Arial" w:hAnsi="Arial"/>
          <w:b/>
          <w:bCs/>
          <w:color w:val="1F3864"/>
          <w:sz w:val="26"/>
          <w:szCs w:val="26"/>
        </w:rPr>
        <w:t xml:space="preserve">1. Process</w:t>
      </w:r>
    </w:p>
    <w:p>
      <w:pPr>
        <w:keepNext w:val="false"/>
        <w:spacing w:after="120" w:before="0" w:line="264"/>
      </w:pPr>
      <w:r>
        <w:rPr>
          <w:rFonts w:ascii="Arial" w:cs="Arial" w:eastAsia="Arial" w:hAnsi="Arial"/>
          <w:sz w:val="20"/>
          <w:szCs w:val="20"/>
        </w:rPr>
        <w:t xml:space="preserve">The plant receives fresh milk and produces cream and cheese. The whey separated in evaporation and cheese making is boiled down with part of the cream into mesost, a Scandinavian brown whey cheese.</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Reception: raw milk is cooled from 6 to 4 °C and stored.</w:t>
      </w:r>
    </w:p>
    <w:p>
      <w:pPr>
        <w:pStyle w:val="ListParagraph"/>
        <w:numPr>
          <w:ilvl w:val="0"/>
          <w:numId w:val="2"/>
        </w:numPr>
        <w:spacing w:after="40"/>
      </w:pPr>
      <w:r>
        <w:rPr>
          <w:rFonts w:ascii="Arial" w:cs="Arial" w:eastAsia="Arial" w:hAnsi="Arial"/>
          <w:sz w:val="20"/>
          <w:szCs w:val="20"/>
        </w:rPr>
        <w:t xml:space="preserve">Pasteurisation: the milk is heated to 75 °C with regenerative heat exchange; the cream is separated by centrifugation at about 60 °C; the pasteurised skimmed milk is cooled back to 4 °C.</w:t>
      </w:r>
    </w:p>
    <w:p>
      <w:pPr>
        <w:pStyle w:val="ListParagraph"/>
        <w:numPr>
          <w:ilvl w:val="0"/>
          <w:numId w:val="2"/>
        </w:numPr>
        <w:spacing w:after="40"/>
      </w:pPr>
      <w:r>
        <w:rPr>
          <w:rFonts w:ascii="Arial" w:cs="Arial" w:eastAsia="Arial" w:hAnsi="Arial"/>
          <w:sz w:val="20"/>
          <w:szCs w:val="20"/>
        </w:rPr>
        <w:t xml:space="preserve">Evaporation: the skimmed milk is preheated to 70 °C and concentrated in three effects boiling at about 70, 65 and 60 °C. Steam heats the first effect; the vapour of each effect heats the next one, and the vapour of the last effect is condensed. A diluted whey stream and a wastewater stream are also separated.</w:t>
      </w:r>
    </w:p>
    <w:p>
      <w:pPr>
        <w:pStyle w:val="ListParagraph"/>
        <w:numPr>
          <w:ilvl w:val="0"/>
          <w:numId w:val="2"/>
        </w:numPr>
        <w:spacing w:after="40"/>
      </w:pPr>
      <w:r>
        <w:rPr>
          <w:rFonts w:ascii="Arial" w:cs="Arial" w:eastAsia="Arial" w:hAnsi="Arial"/>
          <w:sz w:val="20"/>
          <w:szCs w:val="20"/>
        </w:rPr>
        <w:t xml:space="preserve">Cheese making: the concentrated milk is heated to 56 °C and cultures are added; curd and whey are separated; the curd is cooled to 16 °C and brined with salt and water at about 13 °C.</w:t>
      </w:r>
    </w:p>
    <w:p>
      <w:pPr>
        <w:pStyle w:val="ListParagraph"/>
        <w:numPr>
          <w:ilvl w:val="0"/>
          <w:numId w:val="2"/>
        </w:numPr>
        <w:spacing w:after="40"/>
      </w:pPr>
      <w:r>
        <w:rPr>
          <w:rFonts w:ascii="Arial" w:cs="Arial" w:eastAsia="Arial" w:hAnsi="Arial"/>
          <w:sz w:val="20"/>
          <w:szCs w:val="20"/>
        </w:rPr>
        <w:t xml:space="preserve">Cleaning in place (CIP): water is heated to 80 °C, circulated through the equipment and returned at 75 °C; about 70 % is reused and the rest is cooled to 30 °C and discharged.</w:t>
      </w:r>
    </w:p>
    <w:p>
      <w:pPr>
        <w:pStyle w:val="ListParagraph"/>
        <w:numPr>
          <w:ilvl w:val="0"/>
          <w:numId w:val="2"/>
        </w:numPr>
        <w:spacing w:after="40"/>
      </w:pPr>
      <w:r>
        <w:rPr>
          <w:rFonts w:ascii="Arial" w:cs="Arial" w:eastAsia="Arial" w:hAnsi="Arial"/>
          <w:sz w:val="20"/>
          <w:szCs w:val="20"/>
        </w:rPr>
        <w:t xml:space="preserve">Wastewater treatment: brine, evaporator wastewater and product losses are treated; a sludge is separated.</w:t>
      </w:r>
    </w:p>
    <w:p>
      <w:pPr>
        <w:pStyle w:val="ListParagraph"/>
        <w:numPr>
          <w:ilvl w:val="0"/>
          <w:numId w:val="2"/>
        </w:numPr>
        <w:spacing w:after="40"/>
      </w:pPr>
      <w:r>
        <w:rPr>
          <w:rFonts w:ascii="Arial" w:cs="Arial" w:eastAsia="Arial" w:hAnsi="Arial"/>
          <w:sz w:val="20"/>
          <w:szCs w:val="20"/>
        </w:rPr>
        <w:t xml:space="preserve">Mesost: the diluted and concentrated whey are mixed at about 21 °C, heated with cream to boiling at 100.6 °C, and part of their water is evaporated; the vapour is sent to the cleaning system. The mesost base is then cooled to 8 °C. It is an intermediate product: the dry matter is that of the model, before final concentration.</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fresh milk. At this basis, a heat load in kW equals the specific energy in kWh per tonne of milk, and a mass flow in kg/h equals kg per tonne of milk.</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28.8 t/h of fresh milk (about 28 m³/h), operated 8,760 h per year. Columns labelled "plant" are the 1 t/h values multiplied by 28.8.</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ΔTmin/2 = 5 K for liquid streams and 2 K for condensing and boiling streams, as given in Table 3 for each stream.</w:t>
      </w:r>
    </w:p>
    <w:p>
      <w:pPr>
        <w:pStyle w:val="ListParagraph"/>
        <w:numPr>
          <w:ilvl w:val="0"/>
          <w:numId w:val="3"/>
        </w:numPr>
        <w:spacing w:after="40"/>
      </w:pPr>
      <w:r>
        <w:rPr>
          <w:rFonts w:ascii="Arial" w:cs="Arial" w:eastAsia="Arial" w:hAnsi="Arial"/>
          <w:sz w:val="20"/>
          <w:szCs w:val="20"/>
        </w:rPr>
        <w:t xml:space="preserve">Streams that change phase at constant temperature are given a span of 0.1 K. Very small mixing streams of the source model are lumped together.</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steam, hot water, refrigeration, cooling towers and cooling water are supplied by the utility system you design. Refrigeration demands appear as hot streams at the product temperature.</w:t>
      </w:r>
    </w:p>
    <w:p>
      <w:pPr>
        <w:keepNext/>
        <w:spacing w:after="60" w:before="200"/>
        <w:jc w:val="center"/>
      </w:pPr>
      <w:r>
        <w:drawing>
          <wp:inline distT="0" distB="0" distL="0" distR="0">
            <wp:extent cx="5905500" cy="3467100"/>
            <wp:effectExtent t="0" r="0" b="0" l="0"/>
            <wp:docPr id="1" name="flowsheet" descr="Block flow diagram of variant V1, mass flows in kg/h per 1 t/h of fresh milk." title="Dairy plant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67100"/>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variant V1, mass flows in kg/h per 1 t/h of fresh milk.</w:t>
      </w:r>
    </w:p>
    <w:p>
      <w:pPr>
        <w:pStyle w:val="Heading1"/>
        <w:keepNext/>
        <w:spacing w:after="120" w:before="240"/>
      </w:pPr>
      <w:r>
        <w:rPr>
          <w:rFonts w:ascii="Arial" w:cs="Arial" w:eastAsia="Arial" w:hAnsi="Arial"/>
          <w:b/>
          <w:bCs/>
          <w:color w:val="1F3864"/>
          <w:sz w:val="26"/>
          <w:szCs w:val="26"/>
        </w:rPr>
        <w:t xml:space="preserve">3. rs: material flows</w:t>
      </w:r>
    </w:p>
    <w:p>
      <w:pPr>
        <w:keepNext/>
        <w:spacing w:after="80" w:before="120"/>
      </w:pPr>
      <w:r>
        <w:rPr>
          <w:rFonts w:ascii="Arial" w:cs="Arial" w:eastAsia="Arial" w:hAnsi="Arial"/>
          <w:b/>
          <w:bCs/>
          <w:sz w:val="18"/>
          <w:szCs w:val="18"/>
        </w:rPr>
        <w:t xml:space="preserve">Table 1. Material flows,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and inputs (in)</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Fresh milk</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Salt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brining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31.2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12</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cleaning (CIP)</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1,187.3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by-products and discharges (out)</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Cream</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13</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257.7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8</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vapour from mesost boiling (to CIP)</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condensate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448.5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Treated water discharge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155.7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water discharge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Sludge from wastewater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1,187.3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Skimmed milk to evaporation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940.5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milk to cheese making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milk losses to wastewater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Brine to wastewater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13</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wastewater to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Cream to mesost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8</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Whey to mesost (diluted + concentrated)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298.6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 and 56</w:t>
            </w:r>
          </w:p>
        </w:tc>
      </w:tr>
    </w:tbl>
    <w:p>
      <w:pPr>
        <w:spacing w:after="160" w:before="60"/>
      </w:pPr>
      <w:r>
        <w:rPr>
          <w:rFonts w:ascii="Arial" w:cs="Arial" w:eastAsia="Arial" w:hAnsi="Arial"/>
          <w:i/>
          <w:iCs/>
          <w:color w:val="404040"/>
          <w:sz w:val="16"/>
          <w:szCs w:val="16"/>
        </w:rPr>
        <w:t xml:space="preserve">Inputs and outputs close at 1,187.3 kg/h. The concentrated-milk losses are the difference between the evaporator output and the cheese-making input; they are sent to wastewater treatment.</w:t>
      </w:r>
    </w:p>
    <w:p>
      <w:pPr>
        <w:pStyle w:val="Heading1"/>
        <w:keepNext/>
        <w:spacing w:after="120" w:before="240"/>
      </w:pPr>
      <w:r>
        <w:rPr>
          <w:rFonts w:ascii="Arial" w:cs="Arial" w:eastAsia="Arial" w:hAnsi="Arial"/>
          <w:b/>
          <w:bCs/>
          <w:color w:val="1F3864"/>
          <w:sz w:val="26"/>
          <w:szCs w:val="26"/>
        </w:rPr>
        <w:t xml:space="preserve">4. rs: process electricity</w:t>
      </w:r>
    </w:p>
    <w:p>
      <w:pPr>
        <w:keepNext/>
        <w:spacing w:after="120" w:before="0" w:line="264"/>
      </w:pPr>
      <w:r>
        <w:rPr>
          <w:rFonts w:ascii="Arial" w:cs="Arial" w:eastAsia="Arial" w:hAnsi="Arial"/>
          <w:sz w:val="20"/>
          <w:szCs w:val="20"/>
        </w:rPr>
        <w:t xml:space="preserve">Table 2 lists the electricity that the cheese line consumes. It is derived from sector data for Dutch cheese dairies, because the process model gives no electricity use. Refrigeration is excluded: it is a utility, and its demand appears as hot streams in Table 3.</w:t>
      </w:r>
    </w:p>
    <w:p>
      <w:pPr>
        <w:keepNext/>
        <w:spacing w:after="80" w:before="120"/>
      </w:pPr>
      <w:r>
        <w:rPr>
          <w:rFonts w:ascii="Arial" w:cs="Arial" w:eastAsia="Arial" w:hAnsi="Arial"/>
          <w:b/>
          <w:bCs/>
          <w:sz w:val="18"/>
          <w:szCs w:val="18"/>
        </w:rPr>
        <w:t xml:space="preserve">Table 2. Process electricity demand,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Electric drives: separator, pumps, agitators, curd and cheese handling, CIP pumps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5.37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16 % of the primary energy of cheese production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Compressed air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1.68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5 % of the primary energy of cheese production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bCs/>
                <w:sz w:val="17"/>
                <w:szCs w:val="17"/>
              </w:rPr>
              <w:t xml:space="preserve">7.05</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203 kW for the plant, 1,780 MWh/y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For comparison only: refrigeration compressors (not part of the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19 % of the primary energy of cheese production</w:t>
            </w:r>
          </w:p>
        </w:tc>
      </w:tr>
    </w:tbl>
    <w:p>
      <w:pPr>
        <w:spacing w:after="160" w:before="60"/>
      </w:pPr>
      <w:r>
        <w:rPr>
          <w:rFonts w:ascii="Arial" w:cs="Arial" w:eastAsia="Arial" w:hAnsi="Arial"/>
          <w:i/>
          <w:iCs/>
          <w:color w:val="404040"/>
          <w:sz w:val="16"/>
          <w:szCs w:val="16"/>
        </w:rPr>
        <w:t xml:space="preserve">Derivation: the reference specific energy use of cheese production is 4.3 GJ of primary energy per tonne of cheese (Ramírez et al., 2006, Table 7). Electricity is taken as 40 % of it, the sector-wide share stated by the same authors, and converted back to final electricity with their factor of 2.5: 191 kWh per tonne of cheese. Cooling (19 %) and compressed air (5 %) are the cheese-production shares given by Ramírez et al. (2006, Table 4) and are assumed to be entirely electric; the rest of the electricity is assigned to drives. With 70.3 kg of cheese per tonne of milk, the process electricity is 100 kWh/t of cheese, or 7.05 kWh/t of milk.</w:t>
      </w:r>
    </w:p>
    <w:p>
      <w:pPr>
        <w:spacing w:after="160" w:before="60"/>
      </w:pPr>
      <w:r>
        <w:rPr>
          <w:rFonts w:ascii="Arial" w:cs="Arial" w:eastAsia="Arial" w:hAnsi="Arial"/>
          <w:i/>
          <w:iCs/>
          <w:color w:val="404040"/>
          <w:sz w:val="16"/>
          <w:szCs w:val="16"/>
        </w:rPr>
        <w:t xml:space="preserve">The refrigeration line is given for comparison only: it is the electricity that refrigeration (including cold storage) needed in the reference dairies, against which you can compare the refrigeration plant you design. The electricity of the mesost unit (pumps and stirring of the boiling kettle) is not covered by the reference and is not included.</w:t>
      </w:r>
    </w:p>
    <w:p>
      <w:pPr>
        <w:pStyle w:val="Heading1"/>
        <w:keepNext/>
        <w:spacing w:after="120" w:before="240"/>
      </w:pPr>
      <w:r>
        <w:rPr>
          <w:rFonts w:ascii="Arial" w:cs="Arial" w:eastAsia="Arial" w:hAnsi="Arial"/>
          <w:b/>
          <w:bCs/>
          <w:color w:val="1F3864"/>
          <w:sz w:val="26"/>
          <w:szCs w:val="26"/>
        </w:rPr>
        <w:t xml:space="preserve">5. qt: thermal streams</w:t>
      </w:r>
    </w:p>
    <w:p>
      <w:pPr>
        <w:keepNext/>
        <w:spacing w:after="80" w:before="120"/>
      </w:pPr>
      <w:r>
        <w:rPr>
          <w:rFonts w:ascii="Arial" w:cs="Arial" w:eastAsia="Arial" w:hAnsi="Arial"/>
          <w:b/>
          <w:bCs/>
          <w:sz w:val="18"/>
          <w:szCs w:val="18"/>
        </w:rPr>
        <w:t xml:space="preserve">Table 3. Thermal streams of variant V1. Q and mCp per 1 t/h of fresh milk; operating time 8,760 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38"/>
        <w:gridCol w:w="800"/>
        <w:gridCol w:w="800"/>
        <w:gridCol w:w="1100"/>
        <w:gridCol w:w="1100"/>
        <w:gridCol w:w="900"/>
        <w:gridCol w:w="110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ΔTmin/2 (K)</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plant (kW)</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Fresh milk heating to pasteurisation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76.38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1.076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2,200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Skimmed milk preheating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0.683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1,302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1, boiling (steam-heated)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2,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102.32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341.065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2,947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3,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64.27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107.124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1,851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Concentrated milk heating for curdling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0.159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Brining water warming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Cleaning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0.581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Diluted whey warming (mixing)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0.211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Whey heating to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24.95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0.314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719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Whey boiling, water evaporation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32.11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321.070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925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Cream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0.71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0.008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497.7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14,334</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Raw milk cooling on reception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1.092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Pasteurised milk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73.13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1.030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2,106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1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111.042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2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104.58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174.300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3,012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3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54.673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1,890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Condensate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0.472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Concentrated milk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0.163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Curd and whey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0.055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Brining, cooling side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0.027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Cleaning circuits,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0.582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Returned water cooling before reuse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0.407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Spent water cooling before discharge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Concentrated whey cooling (mixing)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0.104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Vapour, partial condensation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9.074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Mesost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0.266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446.7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12,864</w:t>
            </w:r>
          </w:p>
        </w:tc>
      </w:tr>
    </w:tbl>
    <w:p>
      <w:pPr>
        <w:spacing w:after="160" w:before="60"/>
      </w:pPr>
      <w:r>
        <w:rPr>
          <w:rFonts w:ascii="Arial" w:cs="Arial" w:eastAsia="Arial" w:hAnsi="Arial"/>
          <w:i/>
          <w:iCs/>
          <w:color w:val="404040"/>
          <w:sz w:val="16"/>
          <w:szCs w:val="16"/>
        </w:rPr>
        <w:t xml:space="preserve">mCp = Q / |Tout − Tin|. The evaporator is described effect by effect: each effect boils at one temperature and the vapour it produces condenses about 4 to 5 K higher in the next effect's heater, which is why phase-change streams use ΔTmin/2 = 2 K. Streams ending below about 20 °C need refrigeration unless another process stream absorbs their heat.</w:t>
      </w:r>
    </w:p>
    <w:p>
      <w:pPr>
        <w:pStyle w:val="Heading1"/>
        <w:keepNext/>
        <w:spacing w:after="120" w:before="240"/>
      </w:pPr>
      <w:r>
        <w:rPr>
          <w:rFonts w:ascii="Arial" w:cs="Arial" w:eastAsia="Arial" w:hAnsi="Arial"/>
          <w:b/>
          <w:bCs/>
          <w:color w:val="1F3864"/>
          <w:sz w:val="26"/>
          <w:szCs w:val="26"/>
        </w:rPr>
        <w:t xml:space="preserve">6. Reference targets</w:t>
      </w:r>
    </w:p>
    <w:p>
      <w:pPr>
        <w:keepNext/>
        <w:spacing w:after="120" w:before="0" w:line="264"/>
      </w:pPr>
      <w:r>
        <w:rPr>
          <w:rFonts w:ascii="Arial" w:cs="Arial" w:eastAsia="Arial" w:hAnsi="Arial"/>
          <w:sz w:val="20"/>
          <w:szCs w:val="20"/>
        </w:rPr>
        <w:t xml:space="preserve">Check your own problem-table or composite-curve calculation against these targets for the 28 streams of Table 3.</w:t>
      </w:r>
    </w:p>
    <w:p>
      <w:pPr>
        <w:keepNext/>
        <w:spacing w:after="80" w:before="120"/>
      </w:pPr>
      <w:r>
        <w:rPr>
          <w:rFonts w:ascii="Arial" w:cs="Arial" w:eastAsia="Arial" w:hAnsi="Arial"/>
          <w:b/>
          <w:bCs/>
          <w:sz w:val="18"/>
          <w:szCs w:val="18"/>
        </w:rPr>
        <w:t xml:space="preserve">Table 4. Minimum energy targets with the ΔTmin/2 values of Table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497.7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14,334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125,563</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446.7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12,864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112,685</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182.5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5,256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46,041</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131.4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3,786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33,163</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below ambient (refrigeration)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15.7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453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3,969</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315.2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9,078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79,522</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67.3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67.3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The pinch at 67.3 °C shifted lies in the evaporator, between the boiling of effect 1 and the condensation of its vapour. Plant annual energy = plant kW × 8,760 h. Refrigeration is the cold utility that must be supplied below 20 °C on hot streams when the rest of the cold utility is placed at the highest feasible temperature.</w:t>
      </w:r>
    </w:p>
    <w:p>
      <w:pPr>
        <w:pStyle w:val="Heading1"/>
        <w:keepNext/>
        <w:spacing w:after="120" w:before="240"/>
      </w:pPr>
      <w:r>
        <w:rPr>
          <w:rFonts w:ascii="Arial" w:cs="Arial" w:eastAsia="Arial" w:hAnsi="Arial"/>
          <w:b/>
          <w:bCs/>
          <w:color w:val="1F3864"/>
          <w:sz w:val="26"/>
          <w:szCs w:val="26"/>
        </w:rPr>
        <w:t xml:space="preserve">7. Data basis</w:t>
      </w:r>
    </w:p>
    <w:p>
      <w:pPr>
        <w:keepNext/>
        <w:spacing w:after="80" w:before="120"/>
      </w:pPr>
      <w:r>
        <w:rPr>
          <w:rFonts w:ascii="Arial" w:cs="Arial" w:eastAsia="Arial" w:hAnsi="Arial"/>
          <w:b/>
          <w:bCs/>
          <w:sz w:val="18"/>
          <w:szCs w:val="18"/>
        </w:rPr>
        <w:t xml:space="preserve">Table 5.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Stream temperatures, heat loads and mass flows of all units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IPESE dairy model (DWSIM simulation, ROSMOSE implementation), Dardor et al. (2024) and IETS Task XXIV dairy data set; values of the latest MER runs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Normalisation to 1 t/h of fresh milk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Plant values divided by 28.8 t/h of fresh milk</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Evaporator effect by effect; ΔTmin/2 = 2 K on condensing and boiling streams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model, with the condensing vapour of each effect grouped by effect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Process electricity of the cheese line: 4.3 GJ primary energy per t of cheese; electricity 40 % of primary energy, converted with a factor of 2.5; cooling (19 %) and compressed air (5 %) shares assumed fully electric; refrigeration excluded</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Ramírez et al. (2006), Tables 4 and 7 and Section 5; electricity share and allocation are assumptions of this handout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Lumped streams (pasteurisation heating and cooling, small mixing streams, condensate cooling)</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Sums of the source-model streams over their combined temperature range; origin listed in the workbook</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Skimmed milk = fresh milk minus cream; evaporator condensate closes the evaporator balance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Concentrated-milk losses (difference between evaporator output and cheese-making input) to wastewater treatment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 this closes the wastewater treatment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Mesost unit scaled to the whey actually available (factor 0.9975)</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Source model</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Dardor D., Flórez-Orrego D., Terrier C., Ribeiro Domingos M.E., Platteau C., da Silva J.C., Lopez M., Maréchal F. (2024). ROSMOSE: A web-based decision support tool for the design and optimization of industrial and urban energy systems. </w:t>
      </w:r>
      <w:r>
        <w:rPr>
          <w:rFonts w:ascii="Arial" w:cs="Arial" w:eastAsia="Arial" w:hAnsi="Arial"/>
          <w:i/>
          <w:iCs/>
          <w:sz w:val="17"/>
          <w:szCs w:val="17"/>
        </w:rPr>
        <w:t xml:space="preserve">Energy</w:t>
      </w:r>
      <w:r>
        <w:rPr>
          <w:rFonts w:ascii="Arial" w:cs="Arial" w:eastAsia="Arial" w:hAnsi="Arial"/>
          <w:sz w:val="17"/>
          <w:szCs w:val="17"/>
        </w:rPr>
        <w:t xml:space="preserve"> 304, 132182. </w:t>
      </w:r>
      <w:r>
        <w:rPr>
          <w:rFonts w:ascii="Arial" w:cs="Arial" w:eastAsia="Arial" w:hAnsi="Arial"/>
          <w:sz w:val="17"/>
          <w:szCs w:val="17"/>
        </w:rPr>
        <w:t xml:space="preserve">https://doi.org/10.1016/j.energy.2024.132182</w:t>
      </w:r>
    </w:p>
    <w:p>
      <w:pPr>
        <w:pStyle w:val="ListParagraph"/>
        <w:numPr>
          <w:ilvl w:val="0"/>
          <w:numId w:val="4"/>
        </w:numPr>
        <w:spacing w:after="60"/>
      </w:pPr>
      <w:r>
        <w:rPr>
          <w:rFonts w:ascii="Arial" w:cs="Arial" w:eastAsia="Arial" w:hAnsi="Arial"/>
          <w:sz w:val="17"/>
          <w:szCs w:val="17"/>
        </w:rPr>
        <w:t xml:space="preserve">Flórez-Orrego D., Heringer R., Davi P. et al. (2025). </w:t>
      </w:r>
      <w:r>
        <w:rPr>
          <w:rFonts w:ascii="Arial" w:cs="Arial" w:eastAsia="Arial" w:hAnsi="Arial"/>
          <w:i/>
          <w:iCs/>
          <w:sz w:val="17"/>
          <w:szCs w:val="17"/>
        </w:rPr>
        <w:t xml:space="preserve">Dairy process model</w:t>
      </w:r>
      <w:r>
        <w:rPr>
          <w:rFonts w:ascii="Arial" w:cs="Arial" w:eastAsia="Arial" w:hAnsi="Arial"/>
          <w:sz w:val="17"/>
          <w:szCs w:val="17"/>
        </w:rPr>
        <w:t xml:space="preserve">, IETS Task XXIV gray-box data set (DWSIM, ROSMOSE). EPFL IPESE. </w:t>
      </w:r>
      <w:r>
        <w:rPr>
          <w:rFonts w:ascii="Arial" w:cs="Arial" w:eastAsia="Arial" w:hAnsi="Arial"/>
          <w:sz w:val="17"/>
          <w:szCs w:val="17"/>
        </w:rPr>
        <w:t xml:space="preserve">https://gitlab.epfl.ch/ipese/pinchsmall/dairycasestudy</w:t>
      </w:r>
    </w:p>
    <w:p>
      <w:pPr>
        <w:pStyle w:val="ListParagraph"/>
        <w:numPr>
          <w:ilvl w:val="0"/>
          <w:numId w:val="4"/>
        </w:numPr>
        <w:spacing w:after="60"/>
      </w:pPr>
      <w:r>
        <w:rPr>
          <w:rFonts w:ascii="Arial" w:cs="Arial" w:eastAsia="Arial" w:hAnsi="Arial"/>
          <w:sz w:val="17"/>
          <w:szCs w:val="17"/>
        </w:rPr>
        <w:t xml:space="preserve">Ramírez C.A., Patel M., Blok K. (2006). From fluid milk to milk powder: energy use and energy efficiency in the European dairy industry. </w:t>
      </w:r>
      <w:r>
        <w:rPr>
          <w:rFonts w:ascii="Arial" w:cs="Arial" w:eastAsia="Arial" w:hAnsi="Arial"/>
          <w:i/>
          <w:iCs/>
          <w:sz w:val="17"/>
          <w:szCs w:val="17"/>
        </w:rPr>
        <w:t xml:space="preserve">Energy</w:t>
      </w:r>
      <w:r>
        <w:rPr>
          <w:rFonts w:ascii="Arial" w:cs="Arial" w:eastAsia="Arial" w:hAnsi="Arial"/>
          <w:sz w:val="17"/>
          <w:szCs w:val="17"/>
        </w:rPr>
        <w:t xml:space="preserve"> 31(12), 1984–2004. </w:t>
      </w:r>
      <w:r>
        <w:rPr>
          <w:rFonts w:ascii="Arial" w:cs="Arial" w:eastAsia="Arial" w:hAnsi="Arial"/>
          <w:sz w:val="17"/>
          <w:szCs w:val="17"/>
        </w:rPr>
        <w:t xml:space="preserve">https://doi.org/10.1016/j.energy.2005.10.014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Dairy plant, variant V1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f66971baf715e75477a258c7895e0969340fb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 plant V1: cheese and mesost: rs and qt data</dc:title>
  <dc:creator>EPFL IPESE</dc:creator>
  <cp:lastModifiedBy>Un-named</cp:lastModifiedBy>
  <cp:revision>1</cp:revision>
  <dcterms:created xsi:type="dcterms:W3CDTF">2026-10-12T17:34:14.081Z</dcterms:created>
  <dcterms:modified xsi:type="dcterms:W3CDTF">2026-10-12T17:34:14.082Z</dcterms:modified>
</cp:coreProperties>
</file>

<file path=docProps/custom.xml><?xml version="1.0" encoding="utf-8"?>
<Properties xmlns="http://schemas.openxmlformats.org/officeDocument/2006/custom-properties" xmlns:vt="http://schemas.openxmlformats.org/officeDocument/2006/docPropsVTypes"/>
</file>