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Dairy plant V3: cheese and biogas from whey</w:t>
      </w:r>
    </w:p>
    <w:p>
      <w:pPr>
        <w:spacing w:after="100"/>
      </w:pPr>
      <w:r>
        <w:rPr>
          <w:rFonts w:ascii="Arial" w:cs="Arial" w:eastAsia="Arial" w:hAnsi="Arial"/>
          <w:color w:val="404040"/>
          <w:sz w:val="24"/>
          <w:szCs w:val="24"/>
        </w:rPr>
        <w:t xml:space="preserve">Process data for mass and heat integration, compiled from process models and the literature</w:t>
      </w:r>
    </w:p>
    <w:p>
      <w:pPr>
        <w:spacing w:after="20"/>
      </w:pPr>
      <w:r>
        <w:rPr>
          <w:rFonts w:ascii="Arial" w:cs="Arial" w:eastAsia="Arial" w:hAnsi="Arial"/>
          <w:color w:val="1F3864"/>
          <w:sz w:val="20"/>
          <w:szCs w:val="20"/>
        </w:rPr>
        <w:t xml:space="preserve">Sophia Wallerand, Daniel Flórez-Orrego, Pullah Bhatnagar, Oktay Boztas, Dareen Dardor</w:t>
      </w:r>
    </w:p>
    <w:p>
      <w:pPr>
        <w:pBdr>
          <w:bottom w:val="single" w:color="1F3864" w:sz="6" w:space="4"/>
        </w:pBdr>
        <w:spacing w:after="240"/>
      </w:pPr>
      <w:r>
        <w:rPr>
          <w:rFonts w:ascii="Arial" w:cs="Arial" w:eastAsia="Arial" w:hAnsi="Arial"/>
          <w:i/>
          <w:iCs/>
          <w:color w:val="595959"/>
          <w:sz w:val="18"/>
          <w:szCs w:val="18"/>
        </w:rPr>
        <w:t xml:space="preserve">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dairy model Dairy_V3 of the IETS Task XXIV database of ex-ante models: the material flows, the process electricity and the 27 thermal streams of a cheese dairy that digests its whey into biogas, with the options for the use of the biogas, per tonne of fresh milk. The stream data come from the IPESE dairy model, simulated in DWSIM and implemented in ROSMOSE (Dardor et al., 2024), and the process electricity from the energy use of European dairies reported by Ramírez et al. (2006); the biogas upgrading follows Bauer et al. (2013). Table 6 gives the source of each value.</w:t>
      </w:r>
    </w:p>
    <w:p>
      <w:pPr>
        <w:pStyle w:val="Heading1"/>
        <w:keepNext/>
        <w:spacing w:after="120" w:before="240"/>
      </w:pPr>
      <w:r>
        <w:rPr>
          <w:rFonts w:ascii="Arial" w:cs="Arial" w:eastAsia="Arial" w:hAnsi="Arial"/>
          <w:b/>
          <w:bCs/>
          <w:color w:val="1F3864"/>
          <w:sz w:val="26"/>
          <w:szCs w:val="26"/>
        </w:rPr>
        <w:t xml:space="preserve">1. Process description</w:t>
      </w:r>
    </w:p>
    <w:p>
      <w:pPr>
        <w:keepNext w:val="false"/>
        <w:spacing w:after="120" w:before="0" w:line="264"/>
      </w:pPr>
      <w:r>
        <w:rPr>
          <w:rFonts w:ascii="Arial" w:cs="Arial" w:eastAsia="Arial" w:hAnsi="Arial"/>
          <w:sz w:val="20"/>
          <w:szCs w:val="20"/>
        </w:rPr>
        <w:t xml:space="preserve">The plant receives fresh milk and produces cream and cheese. The whey separated in evaporation and cheese making is digested anaerobically, together with the sludge of the wastewater treatment, to produce biogas and fertiliser.</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Reception: raw milk is cooled from 6 to 4 °C and stored.</w:t>
      </w:r>
    </w:p>
    <w:p>
      <w:pPr>
        <w:pStyle w:val="ListParagraph"/>
        <w:numPr>
          <w:ilvl w:val="0"/>
          <w:numId w:val="2"/>
        </w:numPr>
        <w:spacing w:after="40"/>
      </w:pPr>
      <w:r>
        <w:rPr>
          <w:rFonts w:ascii="Arial" w:cs="Arial" w:eastAsia="Arial" w:hAnsi="Arial"/>
          <w:sz w:val="20"/>
          <w:szCs w:val="20"/>
        </w:rPr>
        <w:t xml:space="preserve">Pasteurisation: the milk is heated to 75 °C with regenerative heat exchange; the cream is separated by centrifugation at about 60 °C; the pasteurised skimmed milk is cooled back to 4 °C.</w:t>
      </w:r>
    </w:p>
    <w:p>
      <w:pPr>
        <w:pStyle w:val="ListParagraph"/>
        <w:numPr>
          <w:ilvl w:val="0"/>
          <w:numId w:val="2"/>
        </w:numPr>
        <w:spacing w:after="40"/>
      </w:pPr>
      <w:r>
        <w:rPr>
          <w:rFonts w:ascii="Arial" w:cs="Arial" w:eastAsia="Arial" w:hAnsi="Arial"/>
          <w:sz w:val="20"/>
          <w:szCs w:val="20"/>
        </w:rPr>
        <w:t xml:space="preserve">Evaporation: the skimmed milk is preheated to 70 °C and concentrated in three effects boiling at about 70, 65 and 60 °C. Steam heats the first effect; the vapour of each effect heats the next one, and the vapour of the last effect is condensed. A diluted whey stream and a wastewater stream are also separated.</w:t>
      </w:r>
    </w:p>
    <w:p>
      <w:pPr>
        <w:pStyle w:val="ListParagraph"/>
        <w:numPr>
          <w:ilvl w:val="0"/>
          <w:numId w:val="2"/>
        </w:numPr>
        <w:spacing w:after="40"/>
      </w:pPr>
      <w:r>
        <w:rPr>
          <w:rFonts w:ascii="Arial" w:cs="Arial" w:eastAsia="Arial" w:hAnsi="Arial"/>
          <w:sz w:val="20"/>
          <w:szCs w:val="20"/>
        </w:rPr>
        <w:t xml:space="preserve">Cheese making: the concentrated milk is heated to 56 °C and cultures are added; curd and whey are separated; the curd is cooled to 16 °C and brined with salt and water at about 13 °C.</w:t>
      </w:r>
    </w:p>
    <w:p>
      <w:pPr>
        <w:pStyle w:val="ListParagraph"/>
        <w:numPr>
          <w:ilvl w:val="0"/>
          <w:numId w:val="2"/>
        </w:numPr>
        <w:spacing w:after="40"/>
      </w:pPr>
      <w:r>
        <w:rPr>
          <w:rFonts w:ascii="Arial" w:cs="Arial" w:eastAsia="Arial" w:hAnsi="Arial"/>
          <w:sz w:val="20"/>
          <w:szCs w:val="20"/>
        </w:rPr>
        <w:t xml:space="preserve">Cleaning in place (CIP): water is heated to 80 °C, circulated through the equipment and returned at 75 °C; about 70 % is reused and the rest is cooled to 30 °C and discharged.</w:t>
      </w:r>
    </w:p>
    <w:p>
      <w:pPr>
        <w:pStyle w:val="ListParagraph"/>
        <w:numPr>
          <w:ilvl w:val="0"/>
          <w:numId w:val="2"/>
        </w:numPr>
        <w:spacing w:after="40"/>
      </w:pPr>
      <w:r>
        <w:rPr>
          <w:rFonts w:ascii="Arial" w:cs="Arial" w:eastAsia="Arial" w:hAnsi="Arial"/>
          <w:sz w:val="20"/>
          <w:szCs w:val="20"/>
        </w:rPr>
        <w:t xml:space="preserve">Wastewater treatment: brine, evaporator wastewater and product losses are treated; a sludge is separated.</w:t>
      </w:r>
    </w:p>
    <w:p>
      <w:pPr>
        <w:pStyle w:val="ListParagraph"/>
        <w:numPr>
          <w:ilvl w:val="0"/>
          <w:numId w:val="2"/>
        </w:numPr>
        <w:spacing w:after="40"/>
      </w:pPr>
      <w:r>
        <w:rPr>
          <w:rFonts w:ascii="Arial" w:cs="Arial" w:eastAsia="Arial" w:hAnsi="Arial"/>
          <w:sz w:val="20"/>
          <w:szCs w:val="20"/>
        </w:rPr>
        <w:t xml:space="preserve">Anaerobic digestion: whey and sludge are heated to 55 °C and digested under thermophilic conditions, producing biogas with 55 vol % methane. The digestate is heated to 95 °C and dried with steam: its water evaporates at about 100 °C. The products are a liquid fertiliser and a dried digestate.</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fresh milk. At this basis, a heat load in kW equals the specific energy in kWh per tonne of milk, and a mass flow in kg/h equals kg per tonne of milk.</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28.8 t/h of fresh milk (about 28 m³/h), operated 8,760 h per year. Columns labelled "plant" are the 1 t/h values multiplied by 28.8.</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ΔTmin/2 = 5 K for liquid streams and 2 K for condensing and boiling streams, as given in Table 3 for each stream. The digestate dryer (2.5 K) keeps the value of the source model.</w:t>
      </w:r>
    </w:p>
    <w:p>
      <w:pPr>
        <w:pStyle w:val="ListParagraph"/>
        <w:numPr>
          <w:ilvl w:val="0"/>
          <w:numId w:val="3"/>
        </w:numPr>
        <w:spacing w:after="40"/>
      </w:pPr>
      <w:r>
        <w:rPr>
          <w:rFonts w:ascii="Arial" w:cs="Arial" w:eastAsia="Arial" w:hAnsi="Arial"/>
          <w:sz w:val="20"/>
          <w:szCs w:val="20"/>
        </w:rPr>
        <w:t xml:space="preserve">Streams that change phase at constant temperature are given a span of 0.1 K. Very small mixing streams of the source model are lumped together.</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 water, refrigeration, cooling towers and cooling water belong to a utility system outside the model boundary. Refrigeration demands appear as hot streams at the product temperature.</w:t>
      </w:r>
    </w:p>
    <w:p>
      <w:pPr>
        <w:keepNext/>
        <w:spacing w:after="60" w:before="200"/>
        <w:jc w:val="center"/>
      </w:pPr>
      <w:r>
        <w:drawing>
          <wp:inline distT="0" distB="0" distL="0" distR="0">
            <wp:extent cx="5905500" cy="3467100"/>
            <wp:effectExtent t="0" r="0" b="0" l="0"/>
            <wp:docPr id="1" name="flowsheet" descr="Block flow diagram of variant V3, mass flows in kg/h per 1 t/h of fresh milk." title="Dairy plant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67100"/>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variant V3, mass flows in kg/h per 1 t/h of fresh milk.</w:t>
      </w:r>
    </w:p>
    <w:p>
      <w:pPr>
        <w:pStyle w:val="Heading1"/>
        <w:keepNext/>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flows,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and inputs (in)</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Fresh milk</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Salt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brining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31.2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12</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cleaning (CIP)</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by-products and discharges (out)</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Cream</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(55 vol % CH4)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Liquid fertiliser (digestate liquor)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95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Dried digestate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100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Digester wastewater and drying condensate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condensate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448.5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Treated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155.7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Skimmed milk to evaporation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940.5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to cheese making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losses to wastewater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Brine to wastewater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wastewater to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Whey to the digester (diluted + concentrated)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298.6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Sludge to the digester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bl>
    <w:p>
      <w:pPr>
        <w:spacing w:after="160" w:before="60"/>
      </w:pPr>
      <w:r>
        <w:rPr>
          <w:rFonts w:ascii="Arial" w:cs="Arial" w:eastAsia="Arial" w:hAnsi="Arial"/>
          <w:i/>
          <w:iCs/>
          <w:color w:val="404040"/>
          <w:sz w:val="16"/>
          <w:szCs w:val="16"/>
        </w:rPr>
        <w:t xml:space="preserve">Inputs and outputs close at 1,187.3 kg/h. The concentrated-milk losses are the difference between the evaporator output and the cheese-making input; they are sent to wastewater treatment.</w:t>
      </w:r>
    </w:p>
    <w:p>
      <w:pPr>
        <w:pStyle w:val="Heading1"/>
        <w:keepNext/>
        <w:spacing w:after="120" w:before="240"/>
      </w:pPr>
      <w:r>
        <w:rPr>
          <w:rFonts w:ascii="Arial" w:cs="Arial" w:eastAsia="Arial" w:hAnsi="Arial"/>
          <w:b/>
          <w:bCs/>
          <w:color w:val="1F3864"/>
          <w:sz w:val="26"/>
          <w:szCs w:val="26"/>
        </w:rPr>
        <w:t xml:space="preserve">4. Process electricity</w:t>
      </w:r>
    </w:p>
    <w:p>
      <w:pPr>
        <w:keepNext/>
        <w:spacing w:after="120" w:before="0" w:line="264"/>
      </w:pPr>
      <w:r>
        <w:rPr>
          <w:rFonts w:ascii="Arial" w:cs="Arial" w:eastAsia="Arial" w:hAnsi="Arial"/>
          <w:sz w:val="20"/>
          <w:szCs w:val="20"/>
        </w:rPr>
        <w:t xml:space="preserve">Table 2 lists the electricity that the cheese line consumes. It is derived from sector data for Dutch cheese dairies, because the process model gives no electricity use. Refrigeration is excluded: it is a utility, and its demand appears as hot streams in Table 3.</w:t>
      </w:r>
    </w:p>
    <w:p>
      <w:pPr>
        <w:keepNext/>
        <w:spacing w:after="80" w:before="120"/>
      </w:pPr>
      <w:r>
        <w:rPr>
          <w:rFonts w:ascii="Arial" w:cs="Arial" w:eastAsia="Arial" w:hAnsi="Arial"/>
          <w:b/>
          <w:bCs/>
          <w:sz w:val="18"/>
          <w:szCs w:val="18"/>
        </w:rPr>
        <w:t xml:space="preserve">Table 2. Process electricity demand,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 drives: separator, pumps, agitators, curd and cheese handling, CIP pumps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5.37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16 %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Compressed air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5 %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bCs/>
                <w:sz w:val="17"/>
                <w:szCs w:val="17"/>
              </w:rPr>
              <w:t xml:space="preserve">7.05</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203 kW for the plant, 1,780 MWh/y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For comparison only: refrigeration compressors (not part of the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19 % of the primary energy of cheese production</w:t>
            </w:r>
          </w:p>
        </w:tc>
      </w:tr>
    </w:tbl>
    <w:p>
      <w:pPr>
        <w:spacing w:after="160" w:before="60"/>
      </w:pPr>
      <w:r>
        <w:rPr>
          <w:rFonts w:ascii="Arial" w:cs="Arial" w:eastAsia="Arial" w:hAnsi="Arial"/>
          <w:i/>
          <w:iCs/>
          <w:color w:val="404040"/>
          <w:sz w:val="16"/>
          <w:szCs w:val="16"/>
        </w:rPr>
        <w:t xml:space="preserve">Derivation: the reference specific energy use of cheese production is 4.3 GJ of primary energy per tonne of cheese (Ramírez et al., 2006, Table 7). Electricity is taken as 40 % of it, the sector-wide share stated by the same authors, and converted back to final electricity with their factor of 2.5: 191 kWh per tonne of cheese. Cooling (19 %) and compressed air (5 %) are the cheese-production shares given by Ramírez et al. (2006, Table 4) and are assumed to be entirely electric; the rest of the electricity is assigned to drives. With 70.3 kg of cheese per tonne of milk, the process electricity is 100 kWh/t of cheese, or 7.05 kWh/t of milk.</w:t>
      </w:r>
    </w:p>
    <w:p>
      <w:pPr>
        <w:spacing w:after="160" w:before="60"/>
      </w:pPr>
      <w:r>
        <w:rPr>
          <w:rFonts w:ascii="Arial" w:cs="Arial" w:eastAsia="Arial" w:hAnsi="Arial"/>
          <w:i/>
          <w:iCs/>
          <w:color w:val="404040"/>
          <w:sz w:val="16"/>
          <w:szCs w:val="16"/>
        </w:rPr>
        <w:t xml:space="preserve">The refrigeration line is given for comparison only: it is the electricity that refrigeration (including cold storage) needed in the reference dairies, for comparison with the electricity of a refrigeration plant. The electricity of the digestion unit (feed pumps and digester mixing) is not covered by the reference and is not included; the electricity of the biogas options is given in Table 4.</w:t>
      </w:r>
    </w:p>
    <w:p>
      <w:pPr>
        <w:pStyle w:val="Heading1"/>
        <w:keepNext/>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variant V3. Q and mCp per 1 t/h of fresh milk; operating time 8,760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38"/>
        <w:gridCol w:w="800"/>
        <w:gridCol w:w="800"/>
        <w:gridCol w:w="1100"/>
        <w:gridCol w:w="1100"/>
        <w:gridCol w:w="900"/>
        <w:gridCol w:w="110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ΔTmin/2 (K)</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plant (kW)</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Fresh milk heating to pasteurisation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76.38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2,200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Skimmed milk preheating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0.683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1,302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boiling (steam-heated)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102.32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341.065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2,947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64.27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107.124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1,851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Concentrated milk heating for curdling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0.159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water warming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Digester feed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322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Digester at 55 °C (heat losses and reaction)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5.73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57.257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Digestate heating to drying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4.72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0.118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Digestate drying, water evaporation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809.524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2,331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538.9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15,520</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Raw milk cooling on reception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1.092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Pasteurised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73.13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2,106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111.042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104.58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174.300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3,012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54.673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1,890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0.472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Concentrated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0.163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Curd and whey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cooling side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0.027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circuits,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Returned water cooling before reuse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0.407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Spent water cooling before discharge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Drying vapour, condensation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80.952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2,331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Drying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0.148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321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509.6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14,677</w:t>
            </w:r>
          </w:p>
        </w:tc>
      </w:tr>
    </w:tbl>
    <w:p>
      <w:pPr>
        <w:spacing w:after="160" w:before="60"/>
      </w:pPr>
      <w:r>
        <w:rPr>
          <w:rFonts w:ascii="Arial" w:cs="Arial" w:eastAsia="Arial" w:hAnsi="Arial"/>
          <w:i/>
          <w:iCs/>
          <w:color w:val="404040"/>
          <w:sz w:val="16"/>
          <w:szCs w:val="16"/>
        </w:rPr>
        <w:t xml:space="preserve">mCp = Q / |Tout − Tin|. The evaporator is described effect by effect: each effect boils at one temperature and the vapour it produces condenses about 4 to 5 K higher in the next effect's heater, which is why phase-change streams use ΔTmin/2 = 2 K. Streams ending below about 20 °C need refrigeration unless another process stream absorbs their heat.</w:t>
      </w:r>
    </w:p>
    <w:p>
      <w:pPr>
        <w:pStyle w:val="Heading1"/>
        <w:keepNext/>
        <w:spacing w:after="120" w:before="240"/>
      </w:pPr>
      <w:r>
        <w:rPr>
          <w:rFonts w:ascii="Arial" w:cs="Arial" w:eastAsia="Arial" w:hAnsi="Arial"/>
          <w:b/>
          <w:bCs/>
          <w:color w:val="1F3864"/>
          <w:sz w:val="26"/>
          <w:szCs w:val="26"/>
        </w:rPr>
        <w:t xml:space="preserve">6. Biogas use options</w:t>
      </w:r>
    </w:p>
    <w:p>
      <w:pPr>
        <w:keepNext/>
        <w:spacing w:after="120" w:before="0" w:line="264"/>
      </w:pPr>
      <w:r>
        <w:rPr>
          <w:rFonts w:ascii="Arial" w:cs="Arial" w:eastAsia="Arial" w:hAnsi="Arial"/>
          <w:sz w:val="20"/>
          <w:szCs w:val="20"/>
        </w:rPr>
        <w:t xml:space="preserve">The biogas leaves the digester as a material stream. It can either be burnt in a cogeneration engine or upgraded to biomethane with membranes and exported to the gas grid. Both are utility options, to be compared with the other utilities of the site.</w:t>
      </w:r>
    </w:p>
    <w:p>
      <w:pPr>
        <w:keepNext/>
        <w:spacing w:after="80" w:before="120"/>
      </w:pPr>
      <w:r>
        <w:rPr>
          <w:rFonts w:ascii="Arial" w:cs="Arial" w:eastAsia="Arial" w:hAnsi="Arial"/>
          <w:b/>
          <w:bCs/>
          <w:sz w:val="18"/>
          <w:szCs w:val="18"/>
        </w:rPr>
        <w:t xml:space="preserve">Table 4. Biogas use options,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2500"/>
        <w:gridCol w:w="2500"/>
      </w:tblGrid>
      <w:tr>
        <w:trPr>
          <w:tblHeader/>
        </w:trPr>
        <w:tc>
          <w:tcPr>
            <w:tcW w:type="dxa" w:w="4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Cogeneration engine</w:t>
            </w:r>
          </w:p>
        </w:tc>
        <w:tc>
          <w:tcPr>
            <w:tcW w:type="dxa" w:w="2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Membrane upgrading and export</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Biogas flow (kg/h)</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11.83</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11.83</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Biogas energy, LHV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50.9</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50.9</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Electricity produced (+) or used (−)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20.4</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−2.79</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Heat in flue gas, 450 to 150 °C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Heat in engine cooling water, 90 to 40 °C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12.7</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Biomethane exported (kW)</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50.9</w:t>
            </w:r>
          </w:p>
        </w:tc>
      </w:tr>
    </w:tbl>
    <w:p>
      <w:pPr>
        <w:spacing w:after="160" w:before="60"/>
      </w:pPr>
      <w:r>
        <w:rPr>
          <w:rFonts w:ascii="Arial" w:cs="Arial" w:eastAsia="Arial" w:hAnsi="Arial"/>
          <w:i/>
          <w:iCs/>
          <w:color w:val="404040"/>
          <w:sz w:val="16"/>
          <w:szCs w:val="16"/>
        </w:rPr>
        <w:t xml:space="preserve">Biogas with 55 vol % methane, that is 31 % methane by mass; LHV = 0.31 × 50 MJ/kg = 15.5 MJ/kg. Engine efficiencies: 40 % electricity, 22 % flue-gas heat and 25 % cooling-water heat. Membrane upgrading uses 0.21 kWh per m³ of biogas (density 0.89 kg/m³); the methane is assumed to be exported entirely.</w:t>
      </w:r>
    </w:p>
    <w:p>
      <w:pPr>
        <w:pStyle w:val="Heading1"/>
        <w:keepNext/>
        <w:spacing w:after="120" w:before="240"/>
      </w:pPr>
      <w:r>
        <w:rPr>
          <w:rFonts w:ascii="Arial" w:cs="Arial" w:eastAsia="Arial" w:hAnsi="Arial"/>
          <w:b/>
          <w:bCs/>
          <w:color w:val="1F3864"/>
          <w:sz w:val="26"/>
          <w:szCs w:val="26"/>
        </w:rPr>
        <w:t xml:space="preserve">7. Energy targets</w:t>
      </w:r>
    </w:p>
    <w:p>
      <w:pPr>
        <w:keepNext/>
        <w:spacing w:after="120" w:before="0" w:line="264"/>
      </w:pPr>
      <w:r>
        <w:rPr>
          <w:rFonts w:ascii="Arial" w:cs="Arial" w:eastAsia="Arial" w:hAnsi="Arial"/>
          <w:sz w:val="20"/>
          <w:szCs w:val="20"/>
        </w:rPr>
        <w:t xml:space="preserve">The problem-table analysis of the 27 streams of Table 3, with the ΔTmin/2 contributions given there, gives the minimum energy targets of Table 5.</w:t>
      </w:r>
    </w:p>
    <w:p>
      <w:pPr>
        <w:keepNext/>
        <w:spacing w:after="80" w:before="120"/>
      </w:pPr>
      <w:r>
        <w:rPr>
          <w:rFonts w:ascii="Arial" w:cs="Arial" w:eastAsia="Arial" w:hAnsi="Arial"/>
          <w:b/>
          <w:bCs/>
          <w:sz w:val="18"/>
          <w:szCs w:val="18"/>
        </w:rPr>
        <w:t xml:space="preserve">Table 5. Minimum energy targets with the ΔTmin/2 values of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538.9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15,520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135,953</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509.6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14,677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128,568</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146.2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4,211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36,891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117.0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3,368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29,506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407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3,567</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392.7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11,308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99,062</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The pinch at 67.3 °C shifted lies in the evaporator, between the boiling of effect 1 and the condensation of its vapour. Plant annual energy = plant kW × 8,760 h. Refrigeration is the cold utility that must be supplied below 20 °C on hot streams when the rest of the cold utility is placed at the highest feasible temperature.</w:t>
      </w:r>
    </w:p>
    <w:p>
      <w:pPr>
        <w:pStyle w:val="Heading1"/>
        <w:keepNext/>
        <w:spacing w:after="120" w:before="240"/>
      </w:pPr>
      <w:r>
        <w:rPr>
          <w:rFonts w:ascii="Arial" w:cs="Arial" w:eastAsia="Arial" w:hAnsi="Arial"/>
          <w:b/>
          <w:bCs/>
          <w:color w:val="1F3864"/>
          <w:sz w:val="26"/>
          <w:szCs w:val="26"/>
        </w:rPr>
        <w:t xml:space="preserve">8. Data basis</w:t>
      </w:r>
    </w:p>
    <w:p>
      <w:pPr>
        <w:keepNext/>
        <w:spacing w:after="80" w:before="120"/>
      </w:pPr>
      <w:r>
        <w:rPr>
          <w:rFonts w:ascii="Arial" w:cs="Arial" w:eastAsia="Arial" w:hAnsi="Arial"/>
          <w:b/>
          <w:bCs/>
          <w:sz w:val="18"/>
          <w:szCs w:val="18"/>
        </w:rPr>
        <w:t xml:space="preserve">Table 6.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Stream temperatures, heat loads and mass flows of all units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IPESE dairy model (DWSIM simulation, ROSMOSE implementation), Dardor et al. (2024) and IETS Task XXIV dairy data set; values of the latest MER runs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Normalisation to 1 t/h of fresh milk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Plant values divided by 28.8 t/h of fresh milk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Evaporator effect by effect; ΔTmin/2 = 2 K on condensing and boiling streams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model, with the condensing vapour of each effect grouped by effect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Process electricity of the cheese line: 4.3 GJ primary energy per t of cheese; electricity 40 % of primary energy, converted with a factor of 2.5; cooling (19 %) and compressed air (5 %) shares assumed fully electric; refrigeration excluded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Ramírez et al. (2006), Tables 4 and 7 and Section 5; electricity share and allocation are assumptions of this case study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Lumped streams (pasteurisation heating and cooling, small mixing streams, condensate cooling)</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Sums of the source-model streams over their combined temperature range; origin listed in the workbook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Skimmed milk = fresh milk minus cream; evaporator condensate closes the evaporator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Concentrated-milk losses (difference between evaporator output and cheese-making input) to wastewater treatment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 this closes the wastewater treatment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Digester wastewater closes the digester mass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Biogas 55 vol % CH4; engine efficiencies 40/22/25 %; membrane 0.21 kWh/m³</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Dardor et al. (2024); IPESE biogas utility model; Bauer et al. (2013)</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Bauer F., Hulteberg C., Persson T., Tamm D. (2013). </w:t>
      </w:r>
      <w:r>
        <w:rPr>
          <w:rFonts w:ascii="Arial" w:cs="Arial" w:eastAsia="Arial" w:hAnsi="Arial"/>
          <w:i/>
          <w:iCs/>
          <w:sz w:val="17"/>
          <w:szCs w:val="17"/>
        </w:rPr>
        <w:t xml:space="preserve">Biogas upgrading: review of commercial technologies</w:t>
      </w:r>
      <w:r>
        <w:rPr>
          <w:rFonts w:ascii="Arial" w:cs="Arial" w:eastAsia="Arial" w:hAnsi="Arial"/>
          <w:sz w:val="17"/>
          <w:szCs w:val="17"/>
        </w:rPr>
        <w:t xml:space="preserve">. SGC Rapport 270, Svenskt Gastekniskt Center. </w:t>
      </w:r>
      <w:r>
        <w:rPr>
          <w:rFonts w:ascii="Arial" w:cs="Arial" w:eastAsia="Arial" w:hAnsi="Arial"/>
          <w:sz w:val="17"/>
          <w:szCs w:val="17"/>
        </w:rPr>
        <w:t xml:space="preserve">http://www.sgc.se/ckfinder/userfiles/files/SGC270.pdf</w:t>
      </w:r>
    </w:p>
    <w:p>
      <w:pPr>
        <w:pStyle w:val="ListParagraph"/>
        <w:numPr>
          <w:ilvl w:val="0"/>
          <w:numId w:val="4"/>
        </w:numPr>
        <w:spacing w:after="60"/>
      </w:pPr>
      <w:r>
        <w:rPr>
          <w:rFonts w:ascii="Arial" w:cs="Arial" w:eastAsia="Arial" w:hAnsi="Arial"/>
          <w:sz w:val="17"/>
          <w:szCs w:val="17"/>
        </w:rPr>
        <w:t xml:space="preserve">Dardor D., Flórez-Orrego D., Terrier C., Ribeiro Domingos M.E., Platteau C., da Silva J.C., Lopez M., Maréchal F. (2024). ROSMOSE: A web-based decision support tool for the design and optimization of industrial and urban energy systems. </w:t>
      </w:r>
      <w:r>
        <w:rPr>
          <w:rFonts w:ascii="Arial" w:cs="Arial" w:eastAsia="Arial" w:hAnsi="Arial"/>
          <w:i/>
          <w:iCs/>
          <w:sz w:val="17"/>
          <w:szCs w:val="17"/>
        </w:rPr>
        <w:t xml:space="preserve">Energy</w:t>
      </w:r>
      <w:r>
        <w:rPr>
          <w:rFonts w:ascii="Arial" w:cs="Arial" w:eastAsia="Arial" w:hAnsi="Arial"/>
          <w:sz w:val="17"/>
          <w:szCs w:val="17"/>
        </w:rPr>
        <w:t xml:space="preserve"> 304, 132182. </w:t>
      </w:r>
      <w:r>
        <w:rPr>
          <w:rFonts w:ascii="Arial" w:cs="Arial" w:eastAsia="Arial" w:hAnsi="Arial"/>
          <w:sz w:val="17"/>
          <w:szCs w:val="17"/>
        </w:rPr>
        <w:t xml:space="preserve">https://doi.org/10.1016/j.energy.2024.132182</w:t>
      </w:r>
    </w:p>
    <w:p>
      <w:pPr>
        <w:pStyle w:val="ListParagraph"/>
        <w:numPr>
          <w:ilvl w:val="0"/>
          <w:numId w:val="4"/>
        </w:numPr>
        <w:spacing w:after="60"/>
      </w:pPr>
      <w:r>
        <w:rPr>
          <w:rFonts w:ascii="Arial" w:cs="Arial" w:eastAsia="Arial" w:hAnsi="Arial"/>
          <w:sz w:val="17"/>
          <w:szCs w:val="17"/>
        </w:rPr>
        <w:t xml:space="preserve">Flórez-Orrego D., Heringer R., Davi P. et al. (2025). </w:t>
      </w:r>
      <w:r>
        <w:rPr>
          <w:rFonts w:ascii="Arial" w:cs="Arial" w:eastAsia="Arial" w:hAnsi="Arial"/>
          <w:i/>
          <w:iCs/>
          <w:sz w:val="17"/>
          <w:szCs w:val="17"/>
        </w:rPr>
        <w:t xml:space="preserve">Dairy process model</w:t>
      </w:r>
      <w:r>
        <w:rPr>
          <w:rFonts w:ascii="Arial" w:cs="Arial" w:eastAsia="Arial" w:hAnsi="Arial"/>
          <w:sz w:val="17"/>
          <w:szCs w:val="17"/>
        </w:rPr>
        <w:t xml:space="preserve">, IETS Task XXIV gray-box data set (DWSIM, ROSMOSE). EPFL IPESE. </w:t>
      </w:r>
      <w:r>
        <w:rPr>
          <w:rFonts w:ascii="Arial" w:cs="Arial" w:eastAsia="Arial" w:hAnsi="Arial"/>
          <w:sz w:val="17"/>
          <w:szCs w:val="17"/>
        </w:rPr>
        <w:t xml:space="preserve">https://gitlab.epfl.ch/ipese/pinchsmall/dairycasestudy</w:t>
      </w:r>
    </w:p>
    <w:p>
      <w:pPr>
        <w:pStyle w:val="ListParagraph"/>
        <w:numPr>
          <w:ilvl w:val="0"/>
          <w:numId w:val="4"/>
        </w:numPr>
        <w:spacing w:after="60"/>
      </w:pPr>
      <w:r>
        <w:rPr>
          <w:rFonts w:ascii="Arial" w:cs="Arial" w:eastAsia="Arial" w:hAnsi="Arial"/>
          <w:sz w:val="17"/>
          <w:szCs w:val="17"/>
        </w:rPr>
        <w:t xml:space="preserve">Ramírez C.A., Patel M., Blok K. (2006). From fluid milk to milk powder: energy use and energy efficiency in the European dairy industry. </w:t>
      </w:r>
      <w:r>
        <w:rPr>
          <w:rFonts w:ascii="Arial" w:cs="Arial" w:eastAsia="Arial" w:hAnsi="Arial"/>
          <w:i/>
          <w:iCs/>
          <w:sz w:val="17"/>
          <w:szCs w:val="17"/>
        </w:rPr>
        <w:t xml:space="preserve">Energy</w:t>
      </w:r>
      <w:r>
        <w:rPr>
          <w:rFonts w:ascii="Arial" w:cs="Arial" w:eastAsia="Arial" w:hAnsi="Arial"/>
          <w:sz w:val="17"/>
          <w:szCs w:val="17"/>
        </w:rPr>
        <w:t xml:space="preserve"> 31(12), 1984–2004. </w:t>
      </w:r>
      <w:r>
        <w:rPr>
          <w:rFonts w:ascii="Arial" w:cs="Arial" w:eastAsia="Arial" w:hAnsi="Arial"/>
          <w:sz w:val="17"/>
          <w:szCs w:val="17"/>
        </w:rPr>
        <w:t xml:space="preserve">https://doi.org/10.1016/j.energy.2005.10.014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Dairy plant, variant V3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8a34adc872e3f28026b7b42d0337d221b004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 plant V3: cheese and biogas from whey: process data for mass and heat integration</dc:title>
  <dc:creator>Sophia Wallerand; Daniel Flórez-Orrego; Pullah Bhatnagar; Oktay Boztas; Dareen Dardor</dc:creator>
  <cp:lastModifiedBy>Daniel Flórez-Orrego</cp:lastModifiedBy>
  <cp:revision>2</cp:revision>
  <dcterms:created xsi:type="dcterms:W3CDTF">2026-10-12T17:34:18.265Z</dcterms:created>
  <dcterms:modified xsi:type="dcterms:W3CDTF">2026-10-23T02:59:26Z</dcterms:modified>
</cp:coreProperties>
</file>

<file path=docProps/custom.xml><?xml version="1.0" encoding="utf-8"?>
<Properties xmlns="http://schemas.openxmlformats.org/officeDocument/2006/custom-properties" xmlns:vt="http://schemas.openxmlformats.org/officeDocument/2006/docPropsVTypes"/>
</file>