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Dairy plant V0: cheese only, whey leaves the site</w:t>
      </w:r>
    </w:p>
    <w:p>
      <w:pPr>
        <w:spacing w:after="100"/>
      </w:pPr>
      <w:r>
        <w:rPr>
          <w:rFonts w:ascii="Arial" w:cs="Arial" w:eastAsia="Arial" w:hAnsi="Arial"/>
          <w:color w:val="404040"/>
          <w:sz w:val="24"/>
          <w:szCs w:val="24"/>
        </w:rPr>
        <w:t xml:space="preserve">Process data for mass and heat integration, compiled from process models and the literature</w:t>
      </w:r>
    </w:p>
    <w:p>
      <w:pPr>
        <w:spacing w:after="20"/>
      </w:pPr>
      <w:r>
        <w:rPr>
          <w:rFonts w:ascii="Arial" w:cs="Arial" w:eastAsia="Arial" w:hAnsi="Arial"/>
          <w:color w:val="1F3864"/>
          <w:sz w:val="20"/>
          <w:szCs w:val="20"/>
        </w:rPr>
        <w:t xml:space="preserve">Sophia Wallerand, Daniel Flórez-Orrego, Pullah Bhatnagar, Oktay Boztas, Dareen Dardor</w:t>
      </w:r>
    </w:p>
    <w:p>
      <w:pPr>
        <w:pBdr>
          <w:bottom w:val="single" w:color="1F3864" w:sz="6" w:space="4"/>
        </w:pBdr>
        <w:spacing w:after="2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Industrial Process and Energy Systems Engineering (IPESE) group, EPFL, Sion, Switzerland</w:t>
      </w:r>
    </w:p>
    <w:p>
      <w:pPr>
        <w:spacing w:after="120" w:before="0" w:line="264"/>
      </w:pPr>
      <w:r>
        <w:rPr>
          <w:rFonts w:ascii="Arial" w:cs="Arial" w:eastAsia="Arial" w:hAnsi="Arial"/>
          <w:sz w:val="20"/>
          <w:szCs w:val="20"/>
        </w:rPr>
        <w:t xml:space="preserve">This case study describes the process data of the dairy model Dairy_V0 of the IETS Task XXIV database of ex-ante models: the material flows, the process electricity and the 21 thermal streams of a cheese dairy whose whey leaves the site, per tonne of fresh milk. The stream data come from the DWSIM dairy model of Bhatnagar, Flórez-Orrego, Boztas and Dardor and from Dardor et al. (2024), and the process electricity from the energy use of European dairies reported by Ramírez et al. (2006). Table 5 gives the source of each value.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1. Process description</w:t>
      </w:r>
    </w:p>
    <w:p>
      <w:pPr>
        <w:keepNext w:val="false"/>
        <w:spacing w:after="120" w:before="0" w:line="264"/>
      </w:pPr>
      <w:r>
        <w:rPr>
          <w:rFonts w:ascii="Arial" w:cs="Arial" w:eastAsia="Arial" w:hAnsi="Arial"/>
          <w:sz w:val="20"/>
          <w:szCs w:val="20"/>
        </w:rPr>
        <w:t xml:space="preserve">The plant receives fresh milk and produces cream and cheese. The whey separated in evaporation and cheese making leaves the site without further processing, for example as animal feed.</w:t>
      </w:r>
    </w:p>
    <w:p>
      <w:pPr>
        <w:keepNext/>
        <w:spacing w:after="120" w:before="0" w:line="264"/>
      </w:pPr>
      <w:r>
        <w:rPr>
          <w:rFonts w:ascii="Arial" w:cs="Arial" w:eastAsia="Arial" w:hAnsi="Arial"/>
          <w:sz w:val="20"/>
          <w:szCs w:val="20"/>
        </w:rPr>
        <w:t xml:space="preserve">Process steps and conditions: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Reception: raw milk is cooled from 6 to 4 °C and stored.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Pasteurisation: the milk is heated to 75 °C with regenerative heat exchange; the cream is separated by centrifugation at about 60 °C; the pasteurised skimmed milk is cooled back to 4 °C.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Evaporation: the skimmed milk is preheated to 70 °C and concentrated in three effects boiling at about 70, 65 and 60 °C. Steam heats the first effect; the vapour of each effect heats the next one, and the vapour of the last effect is condensed. A diluted whey stream and a wastewater stream are also separated.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Cheese making: the concentrated milk is heated to 56 °C and cultures are added; curd and whey are separated; the curd is cooled to 16 °C and brined with salt and water at about 13 °C.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Cleaning in place (CIP): water is heated to 80 °C, circulated through the equipment and returned at 75 °C; about 70 % is reused and the rest is cooled to 30 °C and discharged.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Wastewater treatment: brine, evaporator wastewater and product losses are treated; a sludge is separated.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Whey: the diluted whey (4 °C) and the concentrated whey (56 °C) leave the site.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 Basis and conventions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Reference flow:</w:t>
      </w:r>
      <w:r>
        <w:rPr>
          <w:rFonts w:ascii="Arial" w:cs="Arial" w:eastAsia="Arial" w:hAnsi="Arial"/>
          <w:sz w:val="20"/>
          <w:szCs w:val="20"/>
        </w:rPr>
        <w:t xml:space="preserve"> 1 t/h of fresh milk. At this basis, a heat load in kW equals the specific energy in kWh per tonne of milk, and a mass flow in kg/h equals kg per tonne of milk.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Reference plant:</w:t>
      </w:r>
      <w:r>
        <w:rPr>
          <w:rFonts w:ascii="Arial" w:cs="Arial" w:eastAsia="Arial" w:hAnsi="Arial"/>
          <w:sz w:val="20"/>
          <w:szCs w:val="20"/>
        </w:rPr>
        <w:t xml:space="preserve"> 28.8 t/h of fresh milk (about 28 m³/h), operated 8,760 h per year. Columns labelled "plant" are the 1 t/h values multiplied by 28.8.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Heat integration:</w:t>
      </w:r>
      <w:r>
        <w:rPr>
          <w:rFonts w:ascii="Arial" w:cs="Arial" w:eastAsia="Arial" w:hAnsi="Arial"/>
          <w:sz w:val="20"/>
          <w:szCs w:val="20"/>
        </w:rPr>
        <w:t xml:space="preserve"> ΔTmin/2 = 5 K for liquid streams and 2 K for condensing and boiling streams, as given in Table 3 for each stream.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Streams that change phase at constant temperature are given a span of 0.1 K. Very small mixing streams of the source model are lumped together.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Utilities are not part of the process data:</w:t>
      </w:r>
      <w:r>
        <w:rPr>
          <w:rFonts w:ascii="Arial" w:cs="Arial" w:eastAsia="Arial" w:hAnsi="Arial"/>
          <w:sz w:val="20"/>
          <w:szCs w:val="20"/>
        </w:rPr>
        <w:t xml:space="preserve"> steam, hot water, refrigeration, cooling towers and cooling water belong to a utility system outside the model boundary. Refrigeration demands appear as hot streams at the product temperature.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5905500" cy="3467100"/>
            <wp:effectExtent t="0" r="0" b="0" l="0"/>
            <wp:docPr id="1" name="flowsheet" descr="Block flow diagram of variant V0, mass flows in kg/h per 1 t/h of fresh milk." title="Dairy plant block flow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Figure 1. Block flow diagram of variant V0, mass flows in kg/h per 1 t/h of fresh milk.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 Material flows</w:t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1. Material flows, per 1 t/h of fresh milk.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Stream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Flow (kg/h)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 (°C)</w:t>
            </w:r>
          </w:p>
        </w:tc>
      </w:tr>
      <w:tr>
        <w:tc>
          <w:tcPr>
            <w:tcW w:type="dxa" w:w="9638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Raw materials and inputs (in)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Fresh milk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1,000.0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Salt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6.1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Water for brining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31.2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Water for cleaning (CIP)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150.0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 in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1,187.3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638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Products, by-products and discharges (out)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Cream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59.5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Cheese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70.3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Diluted whey (to external use)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189.3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Concentrated whey (to external use)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109.4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Evaporator condensate water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448.5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Treated water discharge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155.7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CIP water discharge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150.0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Sludge from wastewater treatment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4.8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 out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1,187.3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638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Internal flows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Skimmed milk to evaporation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940.5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Concentrated milk to cheese making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176.5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Concentrated milk losses to wastewater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3.6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Brine to wastewater treatment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34.2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Evaporator wastewater to treatment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122.6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404040"/>
          <w:sz w:val="16"/>
          <w:szCs w:val="16"/>
        </w:rPr>
        <w:t xml:space="preserve">Inputs and outputs close at 1,187.3 kg/h. The concentrated-milk losses are the difference between the evaporator output and the cheese-making input; they are sent to wastewater treatment.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 Process electricity</w:t>
      </w:r>
    </w:p>
    <w:p>
      <w:pPr>
        <w:keepNext/>
        <w:spacing w:after="120" w:before="0" w:line="264"/>
      </w:pPr>
      <w:r>
        <w:rPr>
          <w:rFonts w:ascii="Arial" w:cs="Arial" w:eastAsia="Arial" w:hAnsi="Arial"/>
          <w:sz w:val="20"/>
          <w:szCs w:val="20"/>
        </w:rPr>
        <w:t xml:space="preserve">Table 2 lists the electricity that the cheese line consumes. It is derived from sector data for Dutch cheese dairies, because the process model gives no electricity use. Refrigeration is excluded: it is a utility, and its demand appears as hot streams in Table 3.</w:t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2. Process electricity demand, per 1 t/h of fresh milk.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00"/>
        <w:gridCol w:w="1200"/>
        <w:gridCol w:w="4738"/>
      </w:tblGrid>
      <w:tr>
        <w:trPr>
          <w:tblHeader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kW at 1 t/h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Basis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Electric drives: separator, pumps, agitators, curd and cheese handling, CIP pumps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5.37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16 % of the primary energy of cheese production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Compressed air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1.68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5 % of the primary energy of cheese production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 process electricity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7.05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203 kW for the plant, 1,780 MWh/y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For comparison only: refrigeration compressors (not part of the process data)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6.38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19 % of the primary energy of cheese production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404040"/>
          <w:sz w:val="16"/>
          <w:szCs w:val="16"/>
        </w:rPr>
        <w:t xml:space="preserve">Derivation: the reference specific energy use of cheese production is 4.3 GJ of primary energy per tonne of cheese (Ramírez et al., 2006, Table 7). Electricity is taken as 40 % of it, the sector-wide share stated by the same authors, and converted back to final electricity with their factor of 2.5: 191 kWh per tonne of cheese. Cooling (19 %) and compressed air (5 %) are the cheese-production shares given by Ramírez et al. (2006, Table 4) and are assumed to be entirely electric; the rest of the electricity is assigned to drives. With 70.3 kg of cheese per tonne of milk, the process electricity is 100 kWh/t of cheese, or 7.05 kWh/t of milk.</w:t>
      </w:r>
    </w:p>
    <w:p>
      <w:pPr>
        <w:spacing w:after="160" w:before="60"/>
      </w:pPr>
      <w:r>
        <w:rPr>
          <w:rFonts w:ascii="Arial" w:cs="Arial" w:eastAsia="Arial" w:hAnsi="Arial"/>
          <w:i/>
          <w:iCs/>
          <w:color w:val="404040"/>
          <w:sz w:val="16"/>
          <w:szCs w:val="16"/>
        </w:rPr>
        <w:t xml:space="preserve">The refrigeration line is given for comparison only: it is the electricity that refrigeration (including cold storage) needed in the reference dairies, for comparison with the electricity of a refrigeration plant.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5. Thermal streams</w:t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3. Thermal streams of variant V0. Q and mCp per 1 t/h of fresh milk; operating time 8,760 h/y.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3238"/>
        <w:gridCol w:w="800"/>
        <w:gridCol w:w="800"/>
        <w:gridCol w:w="1100"/>
        <w:gridCol w:w="1100"/>
        <w:gridCol w:w="900"/>
        <w:gridCol w:w="11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Stream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Tin (°C)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Tout (°C)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Q, 1 t/h (kW)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mCp, 1 t/h (kW/K)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ΔTmin/2 (K)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Q, plant (kW)</w:t>
            </w:r>
          </w:p>
        </w:tc>
      </w:tr>
      <w:tr>
        <w:tc>
          <w:tcPr>
            <w:tcW w:type="dxa" w:w="9638"/>
            <w:gridSpan w:val="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Cold streams (to be heated)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C1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Pasteurisation: Fresh milk heating to pasteurisation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76.38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1.076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2,200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C2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Skimmed milk preheating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70.2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45.19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0.683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1,302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C3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Effect 1, boiling (steam-heated)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70.2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70.3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122.01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1,220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3,514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C4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Effect 2, boiling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65.3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65.6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102.32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341.065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2,947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C5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Effect 3, boiling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60.7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61.3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64.27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107.124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1,851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C6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Cheese: Concentrated milk heating for curdling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8.27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0.159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C7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Cheese: Brining water warming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15.2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0.036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C8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CIP: Make-up water heating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6.10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0.174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C9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CIP: Cleaning water heating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11.63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0.581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 cold streams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436.3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12,565</w:t>
            </w:r>
          </w:p>
        </w:tc>
      </w:tr>
      <w:tr>
        <w:tc>
          <w:tcPr>
            <w:tcW w:type="dxa" w:w="9638"/>
            <w:gridSpan w:val="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Hot streams (to be cooled)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Pasteurisation: Raw milk cooling on reception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2.18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1.092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H2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Pasteurisation: Pasteurised milk cooling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73.13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1.030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2,106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H3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Effect 1 vapour, condensing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70.2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69.1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122.15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111.042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3,518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H4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Effect 2 vapour, condensing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65.6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104.58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174.300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3,012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H5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Effect 3 vapour, condensing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61.3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60.1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65.61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54.673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1,890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H6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Condensate cooling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69.9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21.19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0.472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H7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Concentrated milk cooling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61.3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9.32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0.163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268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H8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Cheese: Curd and whey cooling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2.19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0.055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H9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Cheese: Brining, cooling side (lumped)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0.33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0.027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H10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CIP: Cleaning circuits, cooling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2.91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0.582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H11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CIP: Returned water cooling before reuse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6.11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0.407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H12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CIP: Spent water cooling before discharge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7.84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0.174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 hot streams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417.5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12,025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404040"/>
          <w:sz w:val="16"/>
          <w:szCs w:val="16"/>
        </w:rPr>
        <w:t xml:space="preserve">mCp = Q / |Tout − Tin|. The evaporator is described effect by effect: each effect boils at one temperature and the vapour it produces condenses about 4 to 5 K higher in the next effect's heater, which is why phase-change streams use ΔTmin/2 = 2 K. Streams ending below about 20 °C need refrigeration unless another process stream absorbs their heat.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6. Energy targets</w:t>
      </w:r>
    </w:p>
    <w:p>
      <w:pPr>
        <w:keepNext/>
        <w:spacing w:after="120" w:before="0" w:line="264"/>
      </w:pPr>
      <w:r>
        <w:rPr>
          <w:rFonts w:ascii="Arial" w:cs="Arial" w:eastAsia="Arial" w:hAnsi="Arial"/>
          <w:sz w:val="20"/>
          <w:szCs w:val="20"/>
        </w:rPr>
        <w:t xml:space="preserve">The problem-table analysis of the 21 streams of Table 3, with the ΔTmin/2 contributions given there, gives the minimum energy targets of Table 4.</w:t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4. Minimum energy targets with the ΔTmin/2 values of Table 3.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38"/>
        <w:gridCol w:w="2000"/>
        <w:gridCol w:w="2000"/>
        <w:gridCol w:w="2000"/>
      </w:tblGrid>
      <w:tr>
        <w:trPr>
          <w:tblHeader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Quantity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 t/h (kW)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Plant (kW)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Plant (MWh/y)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Total heating demand (cold streams)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436.3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12,565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110,072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Total cooling demand (hot streams)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417.5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12,025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105,336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Minimum hot utility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146.5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4,219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36,956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Minimum cold utility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127.7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3,678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32,220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   of which below ambient (refrigeration)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14.1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3,567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Maximum heat recovery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289.8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8,347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73,116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Pinch temperature (shifted)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67.3 °C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67.3 °C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404040"/>
          <w:sz w:val="16"/>
          <w:szCs w:val="16"/>
        </w:rPr>
        <w:t xml:space="preserve">The pinch at 67.3 °C shifted lies in the evaporator, between the boiling of effect 1 and the condensation of its vapour. Plant annual energy = plant kW × 8,760 h. Refrigeration is the cold utility that must be supplied below 20 °C on hot streams when the rest of the cold utility is placed at the highest feasible temperature.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7. Data basis</w:t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5. Origin of the data.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Data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Source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Stream temperatures, heat loads and mass flows of all units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DWSIM dairy model of Bhatnagar, Flórez-Orrego, Boztas and Dardor; Dardor et al. (2024); values of the latest MER runs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Normalisation to 1 t/h of fresh milk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Plant values divided by 28.8 t/h of fresh milk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Evaporator effect by effect; ΔTmin/2 = 2 K on condensing and boiling streams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Source model, with the condensing vapour of each effect grouped by effect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Process electricity of the cheese line: 4.3 GJ primary energy per t of cheese; electricity 40 % of primary energy, converted with a factor of 2.5; cooling (19 %) and compressed air (5 %) shares assumed fully electric; refrigeration excluded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Ramírez et al. (2006), Tables 4 and 7 and Section 5; electricity share and allocation are assumptions of this case study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Lumped streams (pasteurisation heating and cooling, small mixing streams, condensate cooling)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Sums of the source-model streams over their combined temperature range; origin listed in the workbook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Skimmed milk = fresh milk minus cream; evaporator condensate closes the evaporator balance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Mass balance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Concentrated-milk losses (difference between evaporator output and cheese-making input) to wastewater treatment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Mass balance; this closes the wastewater treatment balance</w:t>
            </w:r>
          </w:p>
        </w:tc>
      </w:tr>
    </w:tbl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References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17"/>
          <w:szCs w:val="17"/>
        </w:rPr>
        <w:t xml:space="preserve">Dardor D., Flórez-Orrego D., Terrier C., Ribeiro Domingos M.E., Platteau C., da Silva J.C., Lopez M., Maréchal F. (2024). ROSMOSE: A web-based decision support tool for the design and optimization of industrial and urban energy systems. </w:t>
      </w:r>
      <w:r>
        <w:rPr>
          <w:rFonts w:ascii="Arial" w:cs="Arial" w:eastAsia="Arial" w:hAnsi="Arial"/>
          <w:i/>
          <w:iCs/>
          <w:sz w:val="17"/>
          <w:szCs w:val="17"/>
        </w:rPr>
        <w:t xml:space="preserve">Energy</w:t>
      </w:r>
      <w:r>
        <w:rPr>
          <w:rFonts w:ascii="Arial" w:cs="Arial" w:eastAsia="Arial" w:hAnsi="Arial"/>
          <w:sz w:val="17"/>
          <w:szCs w:val="17"/>
        </w:rPr>
        <w:t xml:space="preserve"> 304, 132182. </w:t>
      </w:r>
      <w:r>
        <w:rPr>
          <w:rFonts w:ascii="Arial" w:cs="Arial" w:eastAsia="Arial" w:hAnsi="Arial"/>
          <w:sz w:val="17"/>
          <w:szCs w:val="17"/>
        </w:rPr>
        <w:t xml:space="preserve">https://doi.org/10.1016/j.energy.2024.132182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17"/>
          <w:szCs w:val="17"/>
        </w:rPr>
        <w:t xml:space="preserve">Ramírez C.A., Patel M., Blok K. (2006). From fluid milk to milk powder: energy use and energy efficiency in the European dairy industry. </w:t>
      </w:r>
      <w:r>
        <w:rPr>
          <w:rFonts w:ascii="Arial" w:cs="Arial" w:eastAsia="Arial" w:hAnsi="Arial"/>
          <w:i/>
          <w:iCs/>
          <w:sz w:val="17"/>
          <w:szCs w:val="17"/>
        </w:rPr>
        <w:t xml:space="preserve">Energy</w:t>
      </w:r>
      <w:r>
        <w:rPr>
          <w:rFonts w:ascii="Arial" w:cs="Arial" w:eastAsia="Arial" w:hAnsi="Arial"/>
          <w:sz w:val="17"/>
          <w:szCs w:val="17"/>
        </w:rPr>
        <w:t xml:space="preserve"> 31(12), 1984–2004. </w:t>
      </w:r>
      <w:r>
        <w:rPr>
          <w:rFonts w:ascii="Arial" w:cs="Arial" w:eastAsia="Arial" w:hAnsi="Arial"/>
          <w:sz w:val="17"/>
          <w:szCs w:val="17"/>
        </w:rPr>
        <w:t xml:space="preserve">https://doi.org/10.1016/j.energy.2005.10.014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Dairy plant, variant V0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500" w:hanging="5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f85ff1f55bc776ce79d4ed09fdefb522ad51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Dairy plant V0: cheese only, whey leaves the site: process data for mass and heat integration</dc:title>
  <dc:creator>Sophia Wallerand; Daniel Flórez-Orrego; Pullah Bhatnagar; Oktay Boztas; Dareen Dardor</dc:creator>
  <cp:lastModifiedBy>Daniel Flórez-Orrego</cp:lastModifiedBy>
  <cp:revision>2</cp:revision>
  <dcterms:created xsi:type="dcterms:W3CDTF">2026-10-12T17:34:12.053Z</dcterms:created>
  <dcterms:modified xsi:type="dcterms:W3CDTF">2026-10-23T02:59:26Z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