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Here (</w:t>
      </w:r>
      <w:r>
        <w:rPr>
          <w:i/>
          <w:iCs/>
        </w:rPr>
        <w:t xml:space="preserve">Latin Species Name</w:t>
      </w:r>
      <w:r>
        <w:t xml:space="preserve">)</w:t>
      </w:r>
    </w:p>
    <w:p>
      <w:pPr>
        <w:pStyle w:val="AbstractTitle"/>
      </w:pPr>
      <w:r>
        <w:t xml:space="preserve">Abstract</w:t>
      </w:r>
    </w:p>
    <w:p>
      <w:pPr>
        <w:pStyle w:val="Abstract"/>
      </w:pPr>
      <w:r>
        <w:t xml:space="preserve">Here is the abstract text.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Start w:id="38" w:name="sec:introduction"/>
    <w:p>
      <w:pPr>
        <w:pStyle w:val="Heading1"/>
      </w:pPr>
      <w:r>
        <w:rPr>
          <w:rStyle w:val="SectionNumber"/>
        </w:rPr>
        <w:t xml:space="preserve">1</w:t>
      </w:r>
      <w:r>
        <w:tab/>
      </w:r>
      <w:r>
        <w:t xml:space="preserve">Introduction</w:t>
      </w:r>
    </w:p>
    <w:bookmarkStart w:id="20" w:name="purpose"/>
    <w:p>
      <w:pPr>
        <w:pStyle w:val="Heading2"/>
      </w:pPr>
      <w:r>
        <w:rPr>
          <w:rStyle w:val="SectionNumber"/>
        </w:rPr>
        <w:t xml:space="preserve">1.1</w:t>
      </w:r>
      <w:r>
        <w:tab/>
      </w:r>
      <w:r>
        <w:t xml:space="preserve">PURPOSE</w:t>
      </w:r>
    </w:p>
    <w:p>
      <w:pPr>
        <w:pStyle w:val="FirstParagraph"/>
      </w:pPr>
      <w:r>
        <w:t xml:space="preserve">The purpose of this document is to provide an</w:t>
      </w:r>
      <w:r>
        <w:t xml:space="preserve"> </w:t>
      </w:r>
      <w:r>
        <w:t xml:space="preserve">‘Outlook’</w:t>
      </w:r>
      <w:r>
        <w:t xml:space="preserve"> </w:t>
      </w:r>
      <w:r>
        <w:t xml:space="preserve">of expected abundance of salmon in 2025 to inform the harvest planning process.</w:t>
      </w:r>
    </w:p>
    <w:p>
      <w:pPr>
        <w:pStyle w:val="BodyText"/>
      </w:pPr>
      <w:r>
        <w:t xml:space="preserve">The Outlook provides either an expected abundance for those stocks with statistical forecasts or a categorical abundance expectation based expert opinion.</w:t>
      </w:r>
    </w:p>
    <w:bookmarkEnd w:id="20"/>
    <w:bookmarkStart w:id="21" w:name="outlook-format"/>
    <w:p>
      <w:pPr>
        <w:pStyle w:val="Heading2"/>
      </w:pPr>
      <w:r>
        <w:rPr>
          <w:rStyle w:val="SectionNumber"/>
        </w:rPr>
        <w:t xml:space="preserve">1.2</w:t>
      </w:r>
      <w:r>
        <w:tab/>
      </w:r>
      <w:r>
        <w:t xml:space="preserve">OUTLOOK FORMAT</w:t>
      </w:r>
    </w:p>
    <w:p>
      <w:pPr>
        <w:pStyle w:val="FirstParagraph"/>
      </w:pPr>
      <w:r>
        <w:t xml:space="preserve">The Outlook document contains:</w:t>
      </w:r>
    </w:p>
    <w:p>
      <w:pPr>
        <w:pStyle w:val="Compact"/>
        <w:numPr>
          <w:ilvl w:val="0"/>
          <w:numId w:val="1001"/>
        </w:numPr>
      </w:pPr>
      <w:r>
        <w:t xml:space="preserve">CU groupings with stock management units (SMUs) to better inform decision-making consistent with Fishery Act and IFMP requirements.</w:t>
      </w:r>
    </w:p>
    <w:p>
      <w:pPr>
        <w:pStyle w:val="Compact"/>
        <w:numPr>
          <w:ilvl w:val="0"/>
          <w:numId w:val="1001"/>
        </w:numPr>
      </w:pPr>
      <w:r>
        <w:t xml:space="preserve">SMUs with statistical forecasts, which are consolidated and reported in the Outlook Document.</w:t>
      </w:r>
    </w:p>
    <w:p>
      <w:pPr>
        <w:pStyle w:val="Compact"/>
        <w:numPr>
          <w:ilvl w:val="0"/>
          <w:numId w:val="1001"/>
        </w:numPr>
      </w:pPr>
      <w:r>
        <w:t xml:space="preserve">SMUs without statistical forecasts, have a standardized interpretation of SMU status in relation to outlook categories.</w:t>
      </w:r>
    </w:p>
    <w:p>
      <w:pPr>
        <w:pStyle w:val="Compact"/>
        <w:numPr>
          <w:ilvl w:val="0"/>
          <w:numId w:val="1001"/>
        </w:numPr>
      </w:pPr>
      <w:r>
        <w:t xml:space="preserve">Information on SMU biological benchmarks and management references (where defined) for additional context.</w:t>
      </w:r>
    </w:p>
    <w:bookmarkEnd w:id="21"/>
    <w:bookmarkStart w:id="34" w:name="background"/>
    <w:p>
      <w:pPr>
        <w:pStyle w:val="Heading2"/>
      </w:pPr>
      <w:r>
        <w:rPr>
          <w:rStyle w:val="SectionNumber"/>
        </w:rPr>
        <w:t xml:space="preserve">1.3</w:t>
      </w:r>
      <w:r>
        <w:tab/>
      </w:r>
      <w:r>
        <w:t xml:space="preserve">BACKGROUND</w:t>
      </w:r>
    </w:p>
    <w:bookmarkStart w:id="22" w:name="stock-management-units"/>
    <w:p>
      <w:pPr>
        <w:pStyle w:val="Heading3"/>
      </w:pPr>
      <w:r>
        <w:rPr>
          <w:rStyle w:val="SectionNumber"/>
        </w:rPr>
        <w:t xml:space="preserve">1.3.1</w:t>
      </w:r>
      <w:r>
        <w:tab/>
      </w:r>
      <w:r>
        <w:t xml:space="preserve">Stock Management Units</w:t>
      </w:r>
    </w:p>
    <w:p>
      <w:pPr>
        <w:pStyle w:val="FirstParagraph"/>
      </w:pPr>
      <w:r>
        <w:t xml:space="preserve">For the 2025 Outlook,</w:t>
      </w:r>
      <w:r>
        <w:t xml:space="preserve"> </w:t>
      </w:r>
      <w:r>
        <w:t xml:space="preserve">‘Stock Management Units’</w:t>
      </w:r>
      <w:r>
        <w:t xml:space="preserve"> </w:t>
      </w:r>
      <w:r>
        <w:t xml:space="preserve">(SMUs) are used to describe stock aggregates that inform development of Integrated Fisheries Management Plans (IFMPs) for salmon. This is required for implementation of the fisheries-related revisions to the</w:t>
      </w:r>
      <w:r>
        <w:t xml:space="preserve"> </w:t>
      </w:r>
      <w:r>
        <w:rPr>
          <w:i/>
          <w:iCs/>
        </w:rPr>
        <w:t xml:space="preserve">Fishery Act</w:t>
      </w:r>
      <w:r>
        <w:t xml:space="preserve">.</w:t>
      </w:r>
    </w:p>
    <w:p>
      <w:pPr>
        <w:pStyle w:val="BodyText"/>
      </w:pPr>
      <w:r>
        <w:t xml:space="preserve">For salmon, the working definition of a</w:t>
      </w:r>
      <w:r>
        <w:t xml:space="preserve"> </w:t>
      </w:r>
      <w:r>
        <w:t xml:space="preserve">‘stock management unit’</w:t>
      </w:r>
      <w:r>
        <w:t xml:space="preserve"> </w:t>
      </w:r>
      <w:r>
        <w:t xml:space="preserve">(SMU) is a</w:t>
      </w:r>
      <w:r>
        <w:t xml:space="preserve"> </w:t>
      </w:r>
      <w:r>
        <w:t xml:space="preserve">‘group of one or more conservation units (CUs) that are managed together with the objective of achieving a joint status’</w:t>
      </w:r>
      <w:r>
        <w:t xml:space="preserve">, meaning harvest control rules would apply to the aggregate, at least in a coarse sense. Use of SMUs does not preclude considerations related to conserving CU-level diversity, but rather is a practical aggregation of CUs for harvest planning and reporting purposes. That is, it is the scale at which harvest management plans, or better, management and assessment procedures, are developed in Integrated Fisheries Management Plans (IFMPs). In many cases, elements of the Precautionary Approach are implemented at finer scales of organization within a SMU.</w:t>
      </w:r>
    </w:p>
    <w:bookmarkEnd w:id="22"/>
    <w:bookmarkStart w:id="23" w:name="biological-and-management-references"/>
    <w:p>
      <w:pPr>
        <w:pStyle w:val="Heading3"/>
      </w:pPr>
      <w:r>
        <w:rPr>
          <w:rStyle w:val="SectionNumber"/>
        </w:rPr>
        <w:t xml:space="preserve">1.3.2</w:t>
      </w:r>
      <w:r>
        <w:tab/>
      </w:r>
      <w:r>
        <w:t xml:space="preserve">Biological and Management References</w:t>
      </w:r>
    </w:p>
    <w:p>
      <w:pPr>
        <w:pStyle w:val="FirstParagraph"/>
      </w:pPr>
      <w:r>
        <w:t xml:space="preserve">The purpose of a stock forecast or outlook is to provide information to harvest managers to potentially adjust harvest plans according to the expected stock abundance. Ideally in that regard, the status of the stock management unit (or sub-unit) is assessed against specified limits and targets and pre-defined harvest strategies (or harvest control rules) are in place that define the actions required to meet targets and avoid limits.</w:t>
      </w:r>
    </w:p>
    <w:p>
      <w:pPr>
        <w:pStyle w:val="BodyText"/>
      </w:pPr>
      <w:r>
        <w:t xml:space="preserve">Therefore, where biological benchmarks and/or limit reference points are defined for CUs or SMUs, respectively, they are noted in the Outlook/Forecast tables below. Similarly, if management targets are in place they are identified. Lack of these references is a gap and work is on-going to develop methods and complete the analyses to define these references. The summary below describes how these biological and management references are applied and interpreted.</w:t>
      </w:r>
    </w:p>
    <w:bookmarkEnd w:id="23"/>
    <w:bookmarkStart w:id="32" w:name="X6574bfd1056d5d247244d94e241e77e2097bc21"/>
    <w:p>
      <w:pPr>
        <w:pStyle w:val="Heading3"/>
      </w:pPr>
      <w:r>
        <w:rPr>
          <w:rStyle w:val="SectionNumber"/>
        </w:rPr>
        <w:t xml:space="preserve">1.3.3</w:t>
      </w:r>
      <w:r>
        <w:tab/>
      </w:r>
      <w:r>
        <w:t xml:space="preserve">WSP Lower Biological Benchmarks and Limit Reference Points (LRPs)</w:t>
      </w:r>
    </w:p>
    <w:p>
      <w:pPr>
        <w:pStyle w:val="FirstParagraph"/>
      </w:pPr>
      <w:r>
        <w:t xml:space="preserve">For implementation of the Wild Salmon Policy, the status of salmon Conservation Units (CU) is assessed against</w:t>
      </w:r>
      <w:r>
        <w:t xml:space="preserve"> </w:t>
      </w:r>
      <w:r>
        <w:t xml:space="preserve">‘biological benchmarks’</w:t>
      </w:r>
      <w:r>
        <w:t xml:space="preserve">. The lower biological benchmark allows for substantial buffer between it and the level of abundance at which the stock would be considered at risk of extinction and is generally estimated as S</w:t>
      </w:r>
      <w:r>
        <w:rPr>
          <w:vertAlign w:val="subscript"/>
        </w:rPr>
        <w:t xml:space="preserve">GEN</w:t>
      </w:r>
      <w:r>
        <w:t xml:space="preserve">. The upper biological benchmark delineates the</w:t>
      </w:r>
      <w:r>
        <w:t xml:space="preserve"> </w:t>
      </w:r>
      <w:r>
        <w:t xml:space="preserve">‘amber’</w:t>
      </w:r>
      <w:r>
        <w:t xml:space="preserve"> </w:t>
      </w:r>
      <w:r>
        <w:t xml:space="preserve">from</w:t>
      </w:r>
      <w:r>
        <w:t xml:space="preserve"> </w:t>
      </w:r>
      <w:r>
        <w:t xml:space="preserve">‘green’</w:t>
      </w:r>
      <w:r>
        <w:t xml:space="preserve"> </w:t>
      </w:r>
      <w:r>
        <w:t xml:space="preserve">WSP status zone and is generally estimated as .80 S</w:t>
      </w:r>
      <w:r>
        <w:rPr>
          <w:vertAlign w:val="subscript"/>
        </w:rPr>
        <w:t xml:space="preserve">MSY</w:t>
      </w:r>
      <w:r>
        <w:t xml:space="preserve">. For more data-limited systems (i.e. where it is not possible to numerically estimate stock-recruit parameters), proxies for lower and upper biological benchmarks may be applied. For example, the lower and upper biological benchmarks are estimated as .25 and .60 percentiles of the long-term observed spawning abundance.</w:t>
      </w:r>
    </w:p>
    <w:p>
      <w:pPr>
        <w:pStyle w:val="CaptionedFigure"/>
      </w:pPr>
      <w:r>
        <w:drawing>
          <wp:inline>
            <wp:extent cx="4409440" cy="1590548"/>
            <wp:effectExtent b="0" l="0" r="0" t="0"/>
            <wp:docPr descr="Figure 1.1: Benchmarks and biological status zones for CU assessments." title="" id="25" name="Picture"/>
            <a:graphic>
              <a:graphicData uri="http://schemas.openxmlformats.org/drawingml/2006/picture">
                <pic:pic>
                  <pic:nvPicPr>
                    <pic:cNvPr descr="data/benchmarks.png" id="26" name="Picture"/>
                    <pic:cNvPicPr>
                      <a:picLocks noChangeArrowheads="1" noChangeAspect="1"/>
                    </pic:cNvPicPr>
                  </pic:nvPicPr>
                  <pic:blipFill>
                    <a:blip r:embed="rId24"/>
                    <a:stretch>
                      <a:fillRect/>
                    </a:stretch>
                  </pic:blipFill>
                  <pic:spPr bwMode="auto">
                    <a:xfrm>
                      <a:off x="0" y="0"/>
                      <a:ext cx="4409440" cy="1590548"/>
                    </a:xfrm>
                    <a:prstGeom prst="rect">
                      <a:avLst/>
                    </a:prstGeom>
                    <a:noFill/>
                    <a:ln w="9525">
                      <a:noFill/>
                      <a:headEnd/>
                      <a:tailEnd/>
                    </a:ln>
                  </pic:spPr>
                </pic:pic>
              </a:graphicData>
            </a:graphic>
          </wp:inline>
        </w:drawing>
      </w:r>
    </w:p>
    <w:p>
      <w:pPr>
        <w:pStyle w:val="ImageCaption"/>
      </w:pPr>
      <w:bookmarkStart w:id="27" w:name="fig:benchmarks"/>
      <w:bookmarkEnd w:id="27"/>
      <w:r>
        <w:t xml:space="preserve">Figure 1.1: Benchmarks and biological status zones for CU assessments.</w:t>
      </w:r>
    </w:p>
    <w:p>
      <w:pPr>
        <w:pStyle w:val="BodyText"/>
      </w:pPr>
      <w:r>
        <w:t xml:space="preserve">Under DFO’s Precautionary Approach (PA), the stock management unit (SMU) limit reference point (LRP) is a biologically defined reference that delineates the</w:t>
      </w:r>
      <w:r>
        <w:t xml:space="preserve"> </w:t>
      </w:r>
      <w:r>
        <w:t xml:space="preserve">‘critical zone’</w:t>
      </w:r>
      <w:r>
        <w:t xml:space="preserve"> </w:t>
      </w:r>
      <w:r>
        <w:t xml:space="preserve">from the</w:t>
      </w:r>
      <w:r>
        <w:t xml:space="preserve"> </w:t>
      </w:r>
      <w:r>
        <w:t xml:space="preserve">‘cautious zone’</w:t>
      </w:r>
      <w:r>
        <w:t xml:space="preserve"> </w:t>
      </w:r>
      <w:r>
        <w:t xml:space="preserve">for harvest management. It represents the status below which serious harm is occurring to the stock. There may also be resultant impacts to the ecosystem, associated species and a long-term loss of harvest opportunities.</w:t>
      </w:r>
    </w:p>
    <w:p>
      <w:pPr>
        <w:pStyle w:val="CaptionedFigure"/>
      </w:pPr>
      <w:r>
        <w:drawing>
          <wp:inline>
            <wp:extent cx="4409440" cy="3968495"/>
            <wp:effectExtent b="0" l="0" r="0" t="0"/>
            <wp:docPr descr="Figure 1.2: Schematic of a generalized harvest strategy under DFO’s PA." title="" id="29" name="Picture"/>
            <a:graphic>
              <a:graphicData uri="http://schemas.openxmlformats.org/drawingml/2006/picture">
                <pic:pic>
                  <pic:nvPicPr>
                    <pic:cNvPr descr="data/precautionaryApproach.png" id="30" name="Picture"/>
                    <pic:cNvPicPr>
                      <a:picLocks noChangeArrowheads="1" noChangeAspect="1"/>
                    </pic:cNvPicPr>
                  </pic:nvPicPr>
                  <pic:blipFill>
                    <a:blip r:embed="rId28"/>
                    <a:stretch>
                      <a:fillRect/>
                    </a:stretch>
                  </pic:blipFill>
                  <pic:spPr bwMode="auto">
                    <a:xfrm>
                      <a:off x="0" y="0"/>
                      <a:ext cx="4409440" cy="3968495"/>
                    </a:xfrm>
                    <a:prstGeom prst="rect">
                      <a:avLst/>
                    </a:prstGeom>
                    <a:noFill/>
                    <a:ln w="9525">
                      <a:noFill/>
                      <a:headEnd/>
                      <a:tailEnd/>
                    </a:ln>
                  </pic:spPr>
                </pic:pic>
              </a:graphicData>
            </a:graphic>
          </wp:inline>
        </w:drawing>
      </w:r>
    </w:p>
    <w:p>
      <w:pPr>
        <w:pStyle w:val="ImageCaption"/>
      </w:pPr>
      <w:bookmarkStart w:id="31" w:name="fig:precautionary"/>
      <w:bookmarkEnd w:id="31"/>
      <w:r>
        <w:t xml:space="preserve">Figure 1.2: Schematic of a generalized harvest strategy under DFO’s PA.</w:t>
      </w:r>
    </w:p>
    <w:p>
      <w:pPr>
        <w:pStyle w:val="BodyText"/>
      </w:pPr>
      <w:r>
        <w:t xml:space="preserve">Given the intent is similar between the WSP and DFO’s PA, it is practical to equate the SMU LRPs with lower biological benchmarks at the CU level. However, the WSP recognizes that serious harm to species occurs when CUs are depleted or lost. Therefore, to be consistent with the WSP, LRPs at the SMU scale should consider CU-scale biodiversity. Methodological approaches for defining LRPs are being developed to ensure CU-level biodiversity is considered and for both data-rich and data-limited assessment systems.</w:t>
      </w:r>
    </w:p>
    <w:bookmarkEnd w:id="32"/>
    <w:bookmarkStart w:id="33" w:name="X81b9f699e624669e6425a6831caa427b8fed0b0"/>
    <w:p>
      <w:pPr>
        <w:pStyle w:val="Heading3"/>
      </w:pPr>
      <w:r>
        <w:rPr>
          <w:rStyle w:val="SectionNumber"/>
        </w:rPr>
        <w:t xml:space="preserve">1.3.4</w:t>
      </w:r>
      <w:r>
        <w:tab/>
      </w:r>
      <w:r>
        <w:t xml:space="preserve">Management Targets and Operational Control Points</w:t>
      </w:r>
    </w:p>
    <w:p>
      <w:pPr>
        <w:pStyle w:val="FirstParagraph"/>
      </w:pPr>
      <w:r>
        <w:t xml:space="preserve">While management targets or operational control points are often informed by biological benchmarks and stock-recruit reference points, they also consider other objectives such as maximizing sustainable harvest, avoiding over-fishing, maintaining stable access and opportunity, allocation objectives such as how catch is distributed among harvesters, etc. As such, they are tightly linked to the harvest strategy and fishery management measures.</w:t>
      </w:r>
    </w:p>
    <w:p>
      <w:pPr>
        <w:pStyle w:val="BodyText"/>
      </w:pPr>
      <w:r>
        <w:t xml:space="preserve">In some cases, the management target may be a simple trigger such as when a</w:t>
      </w:r>
      <w:r>
        <w:t xml:space="preserve"> </w:t>
      </w:r>
      <w:r>
        <w:t xml:space="preserve">‘surplus-to-escapement-target’</w:t>
      </w:r>
      <w:r>
        <w:t xml:space="preserve"> </w:t>
      </w:r>
      <w:r>
        <w:t xml:space="preserve">harvest control rule is in place. In other cases, there may be multiple management targets (or operational control points) used to adjust the harvest control rule at different levels of abundance.</w:t>
      </w:r>
    </w:p>
    <w:p>
      <w:pPr>
        <w:pStyle w:val="BodyText"/>
      </w:pPr>
      <w:r>
        <w:t xml:space="preserve">Note that an SMU can be below its management target (and therefore subject to some level of harvest restriction as per the harvest control strategy), but well above levels that represent a serious conservation concern (i.e. the LRP or LBB). In other situations, an SMU may be well above its target but subject to harvest restrictions because the stock rears or co-migrates in mixed-stock fishing areas with other SMUs (or CUs) that are near or below their LRP (or LBB).</w:t>
      </w:r>
    </w:p>
    <w:bookmarkEnd w:id="33"/>
    <w:bookmarkEnd w:id="34"/>
    <w:bookmarkStart w:id="37" w:name="stock-outlooks"/>
    <w:p>
      <w:pPr>
        <w:pStyle w:val="Heading2"/>
      </w:pPr>
      <w:r>
        <w:rPr>
          <w:rStyle w:val="SectionNumber"/>
        </w:rPr>
        <w:t xml:space="preserve">1.4</w:t>
      </w:r>
      <w:r>
        <w:tab/>
      </w:r>
      <w:r>
        <w:t xml:space="preserve">Stock Outlooks</w:t>
      </w:r>
    </w:p>
    <w:bookmarkStart w:id="36" w:name="categorical-stock-outlooks"/>
    <w:p>
      <w:pPr>
        <w:pStyle w:val="Heading3"/>
      </w:pPr>
      <w:r>
        <w:rPr>
          <w:rStyle w:val="SectionNumber"/>
        </w:rPr>
        <w:t xml:space="preserve">1.4.1</w:t>
      </w:r>
      <w:r>
        <w:tab/>
      </w:r>
      <w:r>
        <w:t xml:space="preserve">Categorical Stock Outlooks</w:t>
      </w:r>
    </w:p>
    <w:p>
      <w:pPr>
        <w:pStyle w:val="FirstParagraph"/>
      </w:pPr>
      <w:r>
        <w:t xml:space="preserve">For the</w:t>
      </w:r>
      <w:r>
        <w:t xml:space="preserve"> </w:t>
      </w:r>
      <w:r>
        <w:t xml:space="preserve">‘Preliminary Outlook’</w:t>
      </w:r>
      <w:r>
        <w:t xml:space="preserve"> </w:t>
      </w:r>
      <w:r>
        <w:t xml:space="preserve">and for those SMUs for which statistical forecasts are not produced, either because the SMU is not intensively managed and/or is more data limited, categorical</w:t>
      </w:r>
      <w:r>
        <w:t xml:space="preserve"> </w:t>
      </w:r>
      <w:r>
        <w:t xml:space="preserve">‘outlooks’</w:t>
      </w:r>
      <w:r>
        <w:t xml:space="preserve"> </w:t>
      </w:r>
      <w:r>
        <w:t xml:space="preserve">are assigned. These outlooks are based on expert opinion qualified with information from monitoring programs. For each stock grouping an outlook of expected spawning abundance is assigned based on a scale of 1 to 4.</w:t>
      </w:r>
    </w:p>
    <w:p>
      <w:pPr>
        <w:pStyle w:val="BodyText"/>
      </w:pPr>
      <w:r>
        <w:t xml:space="preserve">For CUs or SMUs with references in place (i.e. either lower (LBB) and upper biological benchmarks (UBB) and/or lower reference points (LRP) and upper stock references (USR) and Target Reference Point (TRP), these references are used to assign Outlook category. For more data-limited CUs or SMUs (i.e. those without defined stock or management references), expected spawning abundance is compared to average or median abundance based on available information.</w:t>
      </w:r>
    </w:p>
    <w:p>
      <w:pPr>
        <w:pStyle w:val="BodyText"/>
      </w:pPr>
      <w:r>
        <w:t xml:space="preserve">SMUs for which insufficient data area available to determine an Outlook are noted as</w:t>
      </w:r>
      <w:r>
        <w:t xml:space="preserve"> </w:t>
      </w:r>
      <w:r>
        <w:t xml:space="preserve">‘Data Deficient’</w:t>
      </w:r>
      <w:r>
        <w:t xml:space="preserve">.</w:t>
      </w:r>
    </w:p>
    <w:p>
      <w:pPr>
        <w:pStyle w:val="TableCaption"/>
      </w:pPr>
      <w:bookmarkStart w:id="35" w:name="tab:table-stock-outlooks"/>
      <w:bookmarkEnd w:id="35"/>
      <w:r>
        <w:t xml:space="preserve">Table 1.1:</w:t>
      </w:r>
      <w:r>
        <w:t xml:space="preserve"> </w:t>
      </w:r>
      <w:r>
        <w:t xml:space="preserve">Definitions of Outlook categories used to classify expected spawning abundance for conservation units (CUs) and stock management units (SMUs). Categories are based on biological benchmarks under the Wild Salmon Policy and reference points under the DFO precautionary approach, where available. For data-limited units, classifications are informed by percentiles of long-term observed abundance. Each category reflects relative abundance expectations to support status evaluation and harvest planning. Acronyms include LBB: lower biological benchmark, UBB: upper biological benchmark, TRP: target reference point, LRP: limit reference point; USR: upper stock reference.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241" w:hRule="auto"/>
          <w:tblHeader/>
        </w:trPr>
        header1
        <w:tc>
          <w:tcPr>
            <w:vMerge w:val="restart"/>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 Category</w:t>
            </w:r>
          </w:p>
        </w:tc>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CUs or SMUs with references</w:t>
            </w:r>
          </w:p>
        </w:tc>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Data-Limited CUs or SMUs</w:t>
            </w:r>
          </w:p>
        </w:tc>
      </w:tr>
      <w:tr>
        <w:trPr>
          <w:trHeight w:val="241" w:hRule="auto"/>
          <w:tblHeader/>
        </w:trPr>
        header2
        <w:tc>
          <w:tcPr>
            <w:vMerge/>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Wild Salmon Policy (CU Level)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Precautionary Approach (SMU  Level)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Category Definition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Expected spawning abundance</w:t>
            </w:r>
          </w:p>
        </w:tc>
      </w:tr>
      <w:tr>
        <w:trPr>
          <w:trHeight w:val="360"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Red Zone (i.e., below the LBB)</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Critical Zone (i.e., below the LRP)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Well below average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&lt;25th percentile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Amber Zone (i.e., below the LBB, below the UBB)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Cautious Zone (i.e., above the LRP below the USR)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Below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 to 40th percentile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Green Zone (i.e., above the UBB)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Healthy Zone (i.e., above the USR)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Near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 to 60th percentile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Green Zone (i.e., at or above the TRP)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Healthy Zone (at or above the TRP)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Abundant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&gt;60th percentile</w:t>
            </w:r>
          </w:p>
        </w:tc>
      </w:tr>
      <w:tr>
        <w:trPr>
          <w:trHeight w:val="360" w:hRule="auto"/>
        </w:trPr>
        body5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Insufficient information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Unknown</w:t>
            </w:r>
          </w:p>
        </w:tc>
      </w:tr>
    </w:tbl>
    <w:bookmarkEnd w:id="36"/>
    <w:bookmarkEnd w:id="37"/>
    <w:bookmarkEnd w:id="38"/>
    <w:bookmarkStart w:id="89" w:name="results"/>
    <w:p>
      <w:pPr>
        <w:pStyle w:val="Heading1"/>
      </w:pPr>
      <w:r>
        <w:rPr>
          <w:rStyle w:val="SectionNumber"/>
        </w:rPr>
        <w:t xml:space="preserve">2</w:t>
      </w:r>
      <w:r>
        <w:tab/>
      </w:r>
      <w:r>
        <w:t xml:space="preserve">Results</w:t>
      </w:r>
    </w:p>
    <w:p>
      <w:pPr>
        <w:pStyle w:val="TableCaption"/>
      </w:pPr>
      <w:bookmarkStart w:id="39" w:name="tab:missing-smus"/>
      <w:bookmarkEnd w:id="39"/>
      <w:r>
        <w:t xml:space="preserve">Table 2.1: Missing SMUs grouped by Area and Species</w:t>
      </w:r>
    </w:p>
    <w:tbl>
      <w:tblPr>
        <w:tblStyle w:val="Table"/>
        <w:tblW w:type="pct" w:w="5000"/>
        <w:tblLayout w:type="fixed"/>
        <w:tblLook w:firstRow="1" w:lastRow="0" w:firstColumn="0" w:lastColumn="0" w:noHBand="0" w:noVBand="0" w:val="0020"/>
        <w:tblCaption w:val="Table 2.1: Missing SMUs grouped by Area and Species"/>
      </w:tblPr>
      <w:tblGrid>
        <w:gridCol w:w="1632"/>
        <w:gridCol w:w="1551"/>
        <w:gridCol w:w="4735"/>
      </w:tblGrid>
      <w:tr>
        <w:trPr>
          <w:tblHeader w:val="on"/>
        </w:trPr>
        <w:tc>
          <w:tcPr/>
          <w:p>
            <w:pPr>
              <w:pStyle w:val="Compact"/>
              <w:jc w:val="left"/>
            </w:pPr>
            <w:r>
              <w:t xml:space="preserve">Area</w:t>
            </w:r>
          </w:p>
        </w:tc>
        <w:tc>
          <w:tcPr/>
          <w:p>
            <w:pPr>
              <w:pStyle w:val="Compact"/>
              <w:jc w:val="left"/>
            </w:pPr>
            <w:r>
              <w:t xml:space="preserve">Species</w:t>
            </w:r>
          </w:p>
        </w:tc>
        <w:tc>
          <w:tcPr/>
          <w:p>
            <w:pPr>
              <w:pStyle w:val="Compact"/>
              <w:jc w:val="left"/>
            </w:pPr>
            <w:r>
              <w:t xml:space="preserve">Missing SMU</w:t>
            </w:r>
          </w:p>
        </w:tc>
      </w:tr>
      <w:tr>
        <w:tc>
          <w:tcPr/>
          <w:p>
            <w:pPr>
              <w:pStyle w:val="Compact"/>
              <w:jc w:val="left"/>
            </w:pPr>
            <w:r>
              <w:t xml:space="preserve">FRASER AND INTERIOR</w:t>
            </w:r>
          </w:p>
        </w:tc>
        <w:tc>
          <w:tcPr/>
          <w:p>
            <w:pPr>
              <w:pStyle w:val="Compact"/>
              <w:jc w:val="left"/>
            </w:pPr>
            <w:r>
              <w:t xml:space="preserve">Pink Odd</w:t>
            </w:r>
          </w:p>
        </w:tc>
        <w:tc>
          <w:tcPr/>
          <w:p>
            <w:pPr>
              <w:pStyle w:val="Compact"/>
              <w:jc w:val="left"/>
            </w:pPr>
            <w:r>
              <w:t xml:space="preserve">FRASER PINK SALMON - ODD</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FRASER SOCKEYE SALMON - EARLY STUART</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FRASER SOCKEYE SALMON - EARLY SUMMER</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FRASER SOCKEYE SALMON - LATE</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FRASER SOCKEYE SALMON - SUMMER</w:t>
            </w:r>
          </w:p>
        </w:tc>
      </w:tr>
      <w:tr>
        <w:tc>
          <w:tcPr/>
          <w:p>
            <w:pPr>
              <w:pStyle w:val="Compact"/>
              <w:jc w:val="left"/>
            </w:pPr>
            <w:r>
              <w:t xml:space="preserve">FRASER AND INTERIOR</w:t>
            </w:r>
          </w:p>
        </w:tc>
        <w:tc>
          <w:tcPr/>
          <w:p>
            <w:pPr>
              <w:pStyle w:val="Compact"/>
              <w:jc w:val="left"/>
            </w:pPr>
            <w:r>
              <w:t xml:space="preserve">Sockeye River Type</w:t>
            </w:r>
          </w:p>
        </w:tc>
        <w:tc>
          <w:tcPr/>
          <w:p>
            <w:pPr>
              <w:pStyle w:val="Compact"/>
              <w:jc w:val="left"/>
            </w:pPr>
            <w:r>
              <w:t xml:space="preserve">FRASER SOCKEYE SALMON - SUMMER</w:t>
            </w:r>
          </w:p>
        </w:tc>
      </w:tr>
      <w:tr>
        <w:tc>
          <w:tcPr/>
          <w:p>
            <w:pPr>
              <w:pStyle w:val="Compact"/>
              <w:jc w:val="left"/>
            </w:pPr>
            <w:r>
              <w:t xml:space="preserve">NORTH COAST</w:t>
            </w:r>
          </w:p>
        </w:tc>
        <w:tc>
          <w:tcPr/>
          <w:p>
            <w:pPr>
              <w:pStyle w:val="Compact"/>
              <w:jc w:val="left"/>
            </w:pPr>
            <w:r>
              <w:t xml:space="preserve">Chum</w:t>
            </w:r>
          </w:p>
        </w:tc>
        <w:tc>
          <w:tcPr/>
          <w:p>
            <w:pPr>
              <w:pStyle w:val="Compact"/>
              <w:jc w:val="left"/>
            </w:pPr>
            <w:r>
              <w:t xml:space="preserve">NASS CHUM SALMON</w:t>
            </w:r>
          </w:p>
        </w:tc>
      </w:tr>
      <w:tr>
        <w:tc>
          <w:tcPr/>
          <w:p>
            <w:pPr>
              <w:pStyle w:val="Compact"/>
              <w:jc w:val="left"/>
            </w:pPr>
            <w:r>
              <w:t xml:space="preserve">NORTH COAST</w:t>
            </w:r>
          </w:p>
        </w:tc>
        <w:tc>
          <w:tcPr/>
          <w:p>
            <w:pPr>
              <w:pStyle w:val="Compact"/>
              <w:jc w:val="left"/>
            </w:pPr>
            <w:r>
              <w:t xml:space="preserve">Chum</w:t>
            </w:r>
          </w:p>
        </w:tc>
        <w:tc>
          <w:tcPr/>
          <w:p>
            <w:pPr>
              <w:pStyle w:val="Compact"/>
              <w:jc w:val="left"/>
            </w:pPr>
            <w:r>
              <w:t xml:space="preserve">SKEENA CHUM SALMON</w:t>
            </w:r>
          </w:p>
        </w:tc>
      </w:tr>
      <w:tr>
        <w:tc>
          <w:tcPr/>
          <w:p>
            <w:pPr>
              <w:pStyle w:val="Compact"/>
              <w:jc w:val="left"/>
            </w:pPr>
            <w:r>
              <w:t xml:space="preserve">NORTH COAST</w:t>
            </w:r>
          </w:p>
        </w:tc>
        <w:tc>
          <w:tcPr/>
          <w:p>
            <w:pPr>
              <w:pStyle w:val="Compact"/>
              <w:jc w:val="left"/>
            </w:pPr>
            <w:r>
              <w:t xml:space="preserve">Pink Even</w:t>
            </w:r>
          </w:p>
        </w:tc>
        <w:tc>
          <w:tcPr/>
          <w:p>
            <w:pPr>
              <w:pStyle w:val="Compact"/>
              <w:jc w:val="left"/>
            </w:pPr>
            <w:r>
              <w:t xml:space="preserve">SKEENA PINK SALMON</w:t>
            </w:r>
          </w:p>
        </w:tc>
      </w:tr>
      <w:tr>
        <w:tc>
          <w:tcPr/>
          <w:p>
            <w:pPr>
              <w:pStyle w:val="Compact"/>
              <w:jc w:val="left"/>
            </w:pPr>
            <w:r>
              <w:t xml:space="preserve">NORTH COAST</w:t>
            </w:r>
          </w:p>
        </w:tc>
        <w:tc>
          <w:tcPr/>
          <w:p>
            <w:pPr>
              <w:pStyle w:val="Compact"/>
              <w:jc w:val="left"/>
            </w:pPr>
            <w:r>
              <w:t xml:space="preserve">Pink Odd</w:t>
            </w:r>
          </w:p>
        </w:tc>
        <w:tc>
          <w:tcPr/>
          <w:p>
            <w:pPr>
              <w:pStyle w:val="Compact"/>
              <w:jc w:val="left"/>
            </w:pPr>
            <w:r>
              <w:t xml:space="preserve">SKEENA PINK SALMON</w:t>
            </w:r>
          </w:p>
        </w:tc>
      </w:tr>
      <w:tr>
        <w:tc>
          <w:tcPr/>
          <w:p>
            <w:pPr>
              <w:pStyle w:val="Compact"/>
              <w:jc w:val="left"/>
            </w:pPr>
            <w:r>
              <w:t xml:space="preserve">SOUTH COAST</w:t>
            </w:r>
          </w:p>
        </w:tc>
        <w:tc>
          <w:tcPr/>
          <w:p>
            <w:pPr>
              <w:pStyle w:val="Compact"/>
              <w:jc w:val="left"/>
            </w:pPr>
            <w:r>
              <w:t xml:space="preserve">Pink Even</w:t>
            </w:r>
          </w:p>
        </w:tc>
        <w:tc>
          <w:tcPr/>
          <w:p>
            <w:pPr>
              <w:pStyle w:val="Compact"/>
              <w:jc w:val="left"/>
            </w:pPr>
            <w:r>
              <w:t xml:space="preserve">WCVI PINK SALMON</w:t>
            </w:r>
          </w:p>
        </w:tc>
      </w:tr>
      <w:tr>
        <w:tc>
          <w:tcPr/>
          <w:p>
            <w:pPr>
              <w:pStyle w:val="Compact"/>
              <w:jc w:val="left"/>
            </w:pPr>
            <w:r>
              <w:t xml:space="preserve">SOUTH COAST</w:t>
            </w:r>
          </w:p>
        </w:tc>
        <w:tc>
          <w:tcPr/>
          <w:p>
            <w:pPr>
              <w:pStyle w:val="Compact"/>
              <w:jc w:val="left"/>
            </w:pPr>
            <w:r>
              <w:t xml:space="preserve">Pink Odd</w:t>
            </w:r>
          </w:p>
        </w:tc>
        <w:tc>
          <w:tcPr/>
          <w:p>
            <w:pPr>
              <w:pStyle w:val="Compact"/>
              <w:jc w:val="left"/>
            </w:pPr>
            <w:r>
              <w:t xml:space="preserve">ECVI/MAINLAND PINK SALMON - ODD</w:t>
            </w:r>
          </w:p>
        </w:tc>
      </w:tr>
      <w:tr>
        <w:tc>
          <w:tcPr/>
          <w:p>
            <w:pPr>
              <w:pStyle w:val="Compact"/>
              <w:jc w:val="left"/>
            </w:pPr>
            <w:r>
              <w:t xml:space="preserve">SOUTH COAST</w:t>
            </w:r>
          </w:p>
        </w:tc>
        <w:tc>
          <w:tcPr/>
          <w:p>
            <w:pPr>
              <w:pStyle w:val="Compact"/>
              <w:jc w:val="left"/>
            </w:pPr>
            <w:r>
              <w:t xml:space="preserve">Pink Odd</w:t>
            </w:r>
          </w:p>
        </w:tc>
        <w:tc>
          <w:tcPr/>
          <w:p>
            <w:pPr>
              <w:pStyle w:val="Compact"/>
              <w:jc w:val="left"/>
            </w:pPr>
            <w:r>
              <w:t xml:space="preserve">WCVI PINK SALMON</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WCVI - OTHER SOCKEYE SALMON</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PORCUPINE CHINOOK SALMON</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YUKON CHINOOK SALMON</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CU IS EXTANT AND IS EITHER ACCEPTED OR HAS BEEN PROPOSED.</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PORCUPINE CHUM SALMON</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YUKON CHUM SALMON</w:t>
            </w:r>
          </w:p>
        </w:tc>
      </w:tr>
      <w:tr>
        <w:tc>
          <w:tcPr/>
          <w:p>
            <w:pPr>
              <w:pStyle w:val="Compact"/>
              <w:jc w:val="left"/>
            </w:pPr>
            <w:r>
              <w:t xml:space="preserve">YUKON TRANSBOUNDARY</w:t>
            </w:r>
          </w:p>
        </w:tc>
        <w:tc>
          <w:tcPr/>
          <w:p>
            <w:pPr>
              <w:pStyle w:val="Compact"/>
              <w:jc w:val="left"/>
            </w:pPr>
            <w:r>
              <w:t xml:space="preserve">Coho</w:t>
            </w:r>
          </w:p>
        </w:tc>
        <w:tc>
          <w:tcPr/>
          <w:p>
            <w:pPr>
              <w:pStyle w:val="Compact"/>
              <w:jc w:val="left"/>
            </w:pPr>
            <w:r>
              <w:t xml:space="preserve">PORCUPINE COHO SALMON</w:t>
            </w:r>
          </w:p>
        </w:tc>
      </w:tr>
      <w:tr>
        <w:tc>
          <w:tcPr/>
          <w:p>
            <w:pPr>
              <w:pStyle w:val="Compact"/>
              <w:jc w:val="left"/>
            </w:pPr>
            <w:r>
              <w:t xml:space="preserve">YUKON TRANSBOUNDARY</w:t>
            </w:r>
          </w:p>
        </w:tc>
        <w:tc>
          <w:tcPr/>
          <w:p>
            <w:pPr>
              <w:pStyle w:val="Compact"/>
              <w:jc w:val="left"/>
            </w:pPr>
            <w:r>
              <w:t xml:space="preserve">Coho</w:t>
            </w:r>
          </w:p>
        </w:tc>
        <w:tc>
          <w:tcPr/>
          <w:p>
            <w:pPr>
              <w:pStyle w:val="Compact"/>
              <w:jc w:val="left"/>
            </w:pPr>
            <w:r>
              <w:t xml:space="preserve">STIKINE COHO SALMON</w:t>
            </w:r>
          </w:p>
        </w:tc>
      </w:tr>
      <w:tr>
        <w:tc>
          <w:tcPr/>
          <w:p>
            <w:pPr>
              <w:pStyle w:val="Compact"/>
              <w:jc w:val="left"/>
            </w:pPr>
            <w:r>
              <w:t xml:space="preserve">YUKON TRANSBOUNDARY</w:t>
            </w:r>
          </w:p>
        </w:tc>
        <w:tc>
          <w:tcPr/>
          <w:p>
            <w:pPr>
              <w:pStyle w:val="Compact"/>
              <w:jc w:val="left"/>
            </w:pPr>
            <w:r>
              <w:t xml:space="preserve">Pink Even</w:t>
            </w:r>
          </w:p>
        </w:tc>
        <w:tc>
          <w:tcPr/>
          <w:p>
            <w:pPr>
              <w:pStyle w:val="Compact"/>
              <w:jc w:val="left"/>
            </w:pPr>
            <w:r>
              <w:t xml:space="preserve">TRANSBOUNDARY PINK SALMON</w:t>
            </w:r>
          </w:p>
        </w:tc>
      </w:tr>
      <w:tr>
        <w:tc>
          <w:tcPr/>
          <w:p>
            <w:pPr>
              <w:pStyle w:val="Compact"/>
              <w:jc w:val="left"/>
            </w:pPr>
            <w:r>
              <w:t xml:space="preserve">YUKON TRANSBOUNDARY</w:t>
            </w:r>
          </w:p>
        </w:tc>
        <w:tc>
          <w:tcPr/>
          <w:p>
            <w:pPr>
              <w:pStyle w:val="Compact"/>
              <w:jc w:val="left"/>
            </w:pPr>
            <w:r>
              <w:t xml:space="preserve">Pink Odd</w:t>
            </w:r>
          </w:p>
        </w:tc>
        <w:tc>
          <w:tcPr/>
          <w:p>
            <w:pPr>
              <w:pStyle w:val="Compact"/>
              <w:jc w:val="left"/>
            </w:pPr>
            <w:r>
              <w:t xml:space="preserve">TRANSBOUNDARY PINK SALMON</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ALSEK SOCKEYE SALMON</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STIKINE SOCKEYE SALMON</w:t>
            </w:r>
          </w:p>
        </w:tc>
      </w:tr>
    </w:tbl>
    <w:p/>
    <w:p>
      <w:pPr>
        <w:pStyle w:val="TableCaption"/>
      </w:pPr>
      <w:bookmarkStart w:id="40" w:name="tab:missing-cus"/>
      <w:bookmarkEnd w:id="40"/>
      <w:r>
        <w:t xml:space="preserve">Table 2.2: Missing CUs (Area, Species, Code, Name). Note that CUs belonging to SMUs that have already been reported are excluded.</w:t>
      </w:r>
    </w:p>
    <w:tbl>
      <w:tblPr>
        <w:tblStyle w:val="Table"/>
        <w:tblW w:type="pct" w:w="5000"/>
        <w:tblLayout w:type="fixed"/>
        <w:tblLook w:firstRow="1" w:lastRow="0" w:firstColumn="0" w:lastColumn="0" w:noHBand="0" w:noVBand="0" w:val="0020"/>
        <w:tblCaption w:val="Table 2.2: Missing CUs (Area, Species, Code, Name). Note that CUs belonging to SMUs that have already been reported are excluded."/>
      </w:tblPr>
      <w:tblGrid>
        <w:gridCol w:w="1740"/>
        <w:gridCol w:w="1653"/>
        <w:gridCol w:w="870"/>
        <w:gridCol w:w="3655"/>
      </w:tblGrid>
      <w:tr>
        <w:trPr>
          <w:tblHeader w:val="on"/>
        </w:trPr>
        <w:tc>
          <w:tcPr/>
          <w:p>
            <w:pPr>
              <w:pStyle w:val="Compact"/>
              <w:jc w:val="left"/>
            </w:pPr>
            <w:r>
              <w:t xml:space="preserve">Area</w:t>
            </w:r>
          </w:p>
        </w:tc>
        <w:tc>
          <w:tcPr/>
          <w:p>
            <w:pPr>
              <w:pStyle w:val="Compact"/>
              <w:jc w:val="left"/>
            </w:pPr>
            <w:r>
              <w:t xml:space="preserve">Species</w:t>
            </w:r>
          </w:p>
        </w:tc>
        <w:tc>
          <w:tcPr/>
          <w:p>
            <w:pPr>
              <w:pStyle w:val="Compact"/>
              <w:jc w:val="left"/>
            </w:pPr>
            <w:r>
              <w:t xml:space="preserve">CU Code</w:t>
            </w:r>
          </w:p>
        </w:tc>
        <w:tc>
          <w:tcPr/>
          <w:p>
            <w:pPr>
              <w:pStyle w:val="Compact"/>
              <w:jc w:val="left"/>
            </w:pPr>
            <w:r>
              <w:t xml:space="preserve">CU Name</w:t>
            </w:r>
          </w:p>
        </w:tc>
      </w:tr>
      <w:tr>
        <w:tc>
          <w:tcPr/>
          <w:p>
            <w:pPr>
              <w:pStyle w:val="Compact"/>
              <w:jc w:val="left"/>
            </w:pPr>
            <w:r>
              <w:t xml:space="preserve">FRASER AND INTERIOR</w:t>
            </w:r>
          </w:p>
        </w:tc>
        <w:tc>
          <w:tcPr/>
          <w:p>
            <w:pPr>
              <w:pStyle w:val="Compact"/>
              <w:jc w:val="left"/>
            </w:pPr>
            <w:r>
              <w:t xml:space="preserve">Pink Odd</w:t>
            </w:r>
          </w:p>
        </w:tc>
        <w:tc>
          <w:tcPr/>
          <w:p>
            <w:pPr>
              <w:pStyle w:val="Compact"/>
              <w:jc w:val="left"/>
            </w:pPr>
            <w:r>
              <w:t xml:space="preserve">PKO-01</w:t>
            </w:r>
          </w:p>
        </w:tc>
        <w:tc>
          <w:tcPr/>
          <w:p>
            <w:pPr>
              <w:pStyle w:val="Compact"/>
              <w:jc w:val="left"/>
            </w:pPr>
            <w:r>
              <w:t xml:space="preserve">FRASER RIVER</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SEL-03-01</w:t>
            </w:r>
          </w:p>
        </w:tc>
        <w:tc>
          <w:tcPr/>
          <w:p>
            <w:pPr>
              <w:pStyle w:val="Compact"/>
              <w:jc w:val="left"/>
            </w:pPr>
            <w:r>
              <w:t xml:space="preserve">CHILLIWACK-EARLY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SEL-03-02</w:t>
            </w:r>
          </w:p>
        </w:tc>
        <w:tc>
          <w:tcPr/>
          <w:p>
            <w:pPr>
              <w:pStyle w:val="Compact"/>
              <w:jc w:val="left"/>
            </w:pPr>
            <w:r>
              <w:t xml:space="preserve">CULTUS-LATE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SEL-03-03</w:t>
            </w:r>
          </w:p>
        </w:tc>
        <w:tc>
          <w:tcPr/>
          <w:p>
            <w:pPr>
              <w:pStyle w:val="Compact"/>
              <w:jc w:val="left"/>
            </w:pPr>
            <w:r>
              <w:t xml:space="preserve">HARRISON-DOWNSTREAM MIGRATING-LATE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SEL-03-04</w:t>
            </w:r>
          </w:p>
        </w:tc>
        <w:tc>
          <w:tcPr/>
          <w:p>
            <w:pPr>
              <w:pStyle w:val="Compact"/>
              <w:jc w:val="left"/>
            </w:pPr>
            <w:r>
              <w:t xml:space="preserve">HARRISON-UPSTREAM MIGRATING-LATE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SEL-03-05</w:t>
            </w:r>
          </w:p>
        </w:tc>
        <w:tc>
          <w:tcPr/>
          <w:p>
            <w:pPr>
              <w:pStyle w:val="Compact"/>
              <w:jc w:val="left"/>
            </w:pPr>
            <w:r>
              <w:t xml:space="preserve">PITT-EARLY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SEL-04-01</w:t>
            </w:r>
          </w:p>
        </w:tc>
        <w:tc>
          <w:tcPr/>
          <w:p>
            <w:pPr>
              <w:pStyle w:val="Compact"/>
              <w:jc w:val="left"/>
            </w:pPr>
            <w:r>
              <w:t xml:space="preserve">LILLOOET/HARRISON-LATE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SEL-05-02</w:t>
            </w:r>
          </w:p>
        </w:tc>
        <w:tc>
          <w:tcPr/>
          <w:p>
            <w:pPr>
              <w:pStyle w:val="Compact"/>
              <w:jc w:val="left"/>
            </w:pPr>
            <w:r>
              <w:t xml:space="preserve">NAHATLATCH-EARLY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SEL-06-01</w:t>
            </w:r>
          </w:p>
        </w:tc>
        <w:tc>
          <w:tcPr/>
          <w:p>
            <w:pPr>
              <w:pStyle w:val="Compact"/>
              <w:jc w:val="left"/>
            </w:pPr>
            <w:r>
              <w:t xml:space="preserve">ANDERSON/SETON-EARLY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SEL-06-02</w:t>
            </w:r>
          </w:p>
        </w:tc>
        <w:tc>
          <w:tcPr/>
          <w:p>
            <w:pPr>
              <w:pStyle w:val="Compact"/>
              <w:jc w:val="left"/>
            </w:pPr>
            <w:r>
              <w:t xml:space="preserve">CHILKO-EARLY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SEL-06-03</w:t>
            </w:r>
          </w:p>
        </w:tc>
        <w:tc>
          <w:tcPr/>
          <w:p>
            <w:pPr>
              <w:pStyle w:val="Compact"/>
              <w:jc w:val="left"/>
            </w:pPr>
            <w:r>
              <w:t xml:space="preserve">CHILKO-SUMMER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SEL-06-04</w:t>
            </w:r>
          </w:p>
        </w:tc>
        <w:tc>
          <w:tcPr/>
          <w:p>
            <w:pPr>
              <w:pStyle w:val="Compact"/>
              <w:jc w:val="left"/>
            </w:pPr>
            <w:r>
              <w:t xml:space="preserve">FRANCOIS-EARLY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SEL-06-07</w:t>
            </w:r>
          </w:p>
        </w:tc>
        <w:tc>
          <w:tcPr/>
          <w:p>
            <w:pPr>
              <w:pStyle w:val="Compact"/>
              <w:jc w:val="left"/>
            </w:pPr>
            <w:r>
              <w:t xml:space="preserve">FRANCOIS/FRASER-SUMMER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SEL-06-10</w:t>
            </w:r>
          </w:p>
        </w:tc>
        <w:tc>
          <w:tcPr/>
          <w:p>
            <w:pPr>
              <w:pStyle w:val="Compact"/>
              <w:jc w:val="left"/>
            </w:pPr>
            <w:r>
              <w:t xml:space="preserve">QUESNEL-SUMMER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SEL-06-11</w:t>
            </w:r>
          </w:p>
        </w:tc>
        <w:tc>
          <w:tcPr/>
          <w:p>
            <w:pPr>
              <w:pStyle w:val="Compact"/>
              <w:jc w:val="left"/>
            </w:pPr>
            <w:r>
              <w:t xml:space="preserve">SETON-LATE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SEL-06-13</w:t>
            </w:r>
          </w:p>
        </w:tc>
        <w:tc>
          <w:tcPr/>
          <w:p>
            <w:pPr>
              <w:pStyle w:val="Compact"/>
              <w:jc w:val="left"/>
            </w:pPr>
            <w:r>
              <w:t xml:space="preserve">TAKLA/TREMBLEUR/STUART-SUMMER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SEL-06-14</w:t>
            </w:r>
          </w:p>
        </w:tc>
        <w:tc>
          <w:tcPr/>
          <w:p>
            <w:pPr>
              <w:pStyle w:val="Compact"/>
              <w:jc w:val="left"/>
            </w:pPr>
            <w:r>
              <w:t xml:space="preserve">TAKLA/TREMBLEUR-EARLY STUART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SEL-06-16</w:t>
            </w:r>
          </w:p>
        </w:tc>
        <w:tc>
          <w:tcPr/>
          <w:p>
            <w:pPr>
              <w:pStyle w:val="Compact"/>
              <w:jc w:val="left"/>
            </w:pPr>
            <w:r>
              <w:t xml:space="preserve">TASEKO-EARLY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SEL-06-20</w:t>
            </w:r>
          </w:p>
        </w:tc>
        <w:tc>
          <w:tcPr/>
          <w:p>
            <w:pPr>
              <w:pStyle w:val="Compact"/>
              <w:jc w:val="left"/>
            </w:pPr>
            <w:r>
              <w:t xml:space="preserve">NADINA/FRANCOIS-EARLY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SEL-07-01</w:t>
            </w:r>
          </w:p>
        </w:tc>
        <w:tc>
          <w:tcPr/>
          <w:p>
            <w:pPr>
              <w:pStyle w:val="Compact"/>
              <w:jc w:val="left"/>
            </w:pPr>
            <w:r>
              <w:t xml:space="preserve">BOWRON-EARLY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SEL-07-02</w:t>
            </w:r>
          </w:p>
        </w:tc>
        <w:tc>
          <w:tcPr/>
          <w:p>
            <w:pPr>
              <w:pStyle w:val="Compact"/>
              <w:jc w:val="left"/>
            </w:pPr>
            <w:r>
              <w:t xml:space="preserve">INDIAN/KRUGER-EARLY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SEL-09-02</w:t>
            </w:r>
          </w:p>
        </w:tc>
        <w:tc>
          <w:tcPr/>
          <w:p>
            <w:pPr>
              <w:pStyle w:val="Compact"/>
              <w:jc w:val="left"/>
            </w:pPr>
            <w:r>
              <w:t xml:space="preserve">SHUSWAP COMPLEX-EARLY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SEL-09-03</w:t>
            </w:r>
          </w:p>
        </w:tc>
        <w:tc>
          <w:tcPr/>
          <w:p>
            <w:pPr>
              <w:pStyle w:val="Compact"/>
              <w:jc w:val="left"/>
            </w:pPr>
            <w:r>
              <w:t xml:space="preserve">SHUSWAP COMPLEX-LATE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SEL-10-01</w:t>
            </w:r>
          </w:p>
        </w:tc>
        <w:tc>
          <w:tcPr/>
          <w:p>
            <w:pPr>
              <w:pStyle w:val="Compact"/>
              <w:jc w:val="left"/>
            </w:pPr>
            <w:r>
              <w:t xml:space="preserve">KAMLOOPS-EARLY SUMMER TIMING</w:t>
            </w:r>
          </w:p>
        </w:tc>
      </w:tr>
      <w:tr>
        <w:tc>
          <w:tcPr/>
          <w:p>
            <w:pPr>
              <w:pStyle w:val="Compact"/>
              <w:jc w:val="left"/>
            </w:pPr>
            <w:r>
              <w:t xml:space="preserve">FRASER AND INTERIOR</w:t>
            </w:r>
          </w:p>
        </w:tc>
        <w:tc>
          <w:tcPr/>
          <w:p>
            <w:pPr>
              <w:pStyle w:val="Compact"/>
              <w:jc w:val="left"/>
            </w:pPr>
            <w:r>
              <w:t xml:space="preserve">Sockeye Lake Type</w:t>
            </w:r>
          </w:p>
        </w:tc>
        <w:tc>
          <w:tcPr/>
          <w:p>
            <w:pPr>
              <w:pStyle w:val="Compact"/>
              <w:jc w:val="left"/>
            </w:pPr>
            <w:r>
              <w:t xml:space="preserve">SEL-10-03</w:t>
            </w:r>
          </w:p>
        </w:tc>
        <w:tc>
          <w:tcPr/>
          <w:p>
            <w:pPr>
              <w:pStyle w:val="Compact"/>
              <w:jc w:val="left"/>
            </w:pPr>
            <w:r>
              <w:t xml:space="preserve">NORTH BARRIERE-EARLY SUMMER TIMING</w:t>
            </w:r>
          </w:p>
        </w:tc>
      </w:tr>
      <w:tr>
        <w:tc>
          <w:tcPr/>
          <w:p>
            <w:pPr>
              <w:pStyle w:val="Compact"/>
              <w:jc w:val="left"/>
            </w:pPr>
            <w:r>
              <w:t xml:space="preserve">FRASER AND INTERIOR</w:t>
            </w:r>
          </w:p>
        </w:tc>
        <w:tc>
          <w:tcPr/>
          <w:p>
            <w:pPr>
              <w:pStyle w:val="Compact"/>
              <w:jc w:val="left"/>
            </w:pPr>
            <w:r>
              <w:t xml:space="preserve">Sockeye River Type</w:t>
            </w:r>
          </w:p>
        </w:tc>
        <w:tc>
          <w:tcPr/>
          <w:p>
            <w:pPr>
              <w:pStyle w:val="Compact"/>
              <w:jc w:val="left"/>
            </w:pPr>
            <w:r>
              <w:t xml:space="preserve">SER-02</w:t>
            </w:r>
          </w:p>
        </w:tc>
        <w:tc>
          <w:tcPr/>
          <w:p>
            <w:pPr>
              <w:pStyle w:val="Compact"/>
              <w:jc w:val="left"/>
            </w:pPr>
            <w:r>
              <w:t xml:space="preserve">WIDGEON</w:t>
            </w:r>
          </w:p>
        </w:tc>
      </w:tr>
      <w:tr>
        <w:tc>
          <w:tcPr/>
          <w:p>
            <w:pPr>
              <w:pStyle w:val="Compact"/>
              <w:jc w:val="left"/>
            </w:pPr>
            <w:r>
              <w:t xml:space="preserve">FRASER AND INTERIOR</w:t>
            </w:r>
          </w:p>
        </w:tc>
        <w:tc>
          <w:tcPr/>
          <w:p>
            <w:pPr>
              <w:pStyle w:val="Compact"/>
              <w:jc w:val="left"/>
            </w:pPr>
            <w:r>
              <w:t xml:space="preserve">Sockeye River Type</w:t>
            </w:r>
          </w:p>
        </w:tc>
        <w:tc>
          <w:tcPr/>
          <w:p>
            <w:pPr>
              <w:pStyle w:val="Compact"/>
              <w:jc w:val="left"/>
            </w:pPr>
            <w:r>
              <w:t xml:space="preserve">SER-03</w:t>
            </w:r>
          </w:p>
        </w:tc>
        <w:tc>
          <w:tcPr/>
          <w:p>
            <w:pPr>
              <w:pStyle w:val="Compact"/>
              <w:jc w:val="left"/>
            </w:pPr>
            <w:r>
              <w:t xml:space="preserve">HARRISON RIVER</w:t>
            </w:r>
          </w:p>
        </w:tc>
      </w:tr>
      <w:tr>
        <w:tc>
          <w:tcPr/>
          <w:p>
            <w:pPr>
              <w:pStyle w:val="Compact"/>
              <w:jc w:val="left"/>
            </w:pPr>
            <w:r>
              <w:t xml:space="preserve">NORTH COAST</w:t>
            </w:r>
          </w:p>
        </w:tc>
        <w:tc>
          <w:tcPr/>
          <w:p>
            <w:pPr>
              <w:pStyle w:val="Compact"/>
              <w:jc w:val="left"/>
            </w:pPr>
            <w:r>
              <w:t xml:space="preserve">Chum</w:t>
            </w:r>
          </w:p>
        </w:tc>
        <w:tc>
          <w:tcPr/>
          <w:p>
            <w:pPr>
              <w:pStyle w:val="Compact"/>
              <w:jc w:val="left"/>
            </w:pPr>
            <w:r>
              <w:t xml:space="preserve">CM-27</w:t>
            </w:r>
          </w:p>
        </w:tc>
        <w:tc>
          <w:tcPr/>
          <w:p>
            <w:pPr>
              <w:pStyle w:val="Compact"/>
              <w:jc w:val="left"/>
            </w:pPr>
            <w:r>
              <w:t xml:space="preserve">LOWER SKEENA</w:t>
            </w:r>
          </w:p>
        </w:tc>
      </w:tr>
      <w:tr>
        <w:tc>
          <w:tcPr/>
          <w:p>
            <w:pPr>
              <w:pStyle w:val="Compact"/>
              <w:jc w:val="left"/>
            </w:pPr>
            <w:r>
              <w:t xml:space="preserve">NORTH COAST</w:t>
            </w:r>
          </w:p>
        </w:tc>
        <w:tc>
          <w:tcPr/>
          <w:p>
            <w:pPr>
              <w:pStyle w:val="Compact"/>
              <w:jc w:val="left"/>
            </w:pPr>
            <w:r>
              <w:t xml:space="preserve">Chum</w:t>
            </w:r>
          </w:p>
        </w:tc>
        <w:tc>
          <w:tcPr/>
          <w:p>
            <w:pPr>
              <w:pStyle w:val="Compact"/>
              <w:jc w:val="left"/>
            </w:pPr>
            <w:r>
              <w:t xml:space="preserve">CM-28</w:t>
            </w:r>
          </w:p>
        </w:tc>
        <w:tc>
          <w:tcPr/>
          <w:p>
            <w:pPr>
              <w:pStyle w:val="Compact"/>
              <w:jc w:val="left"/>
            </w:pPr>
            <w:r>
              <w:t xml:space="preserve">MIDDLE SKEENA</w:t>
            </w:r>
          </w:p>
        </w:tc>
      </w:tr>
      <w:tr>
        <w:tc>
          <w:tcPr/>
          <w:p>
            <w:pPr>
              <w:pStyle w:val="Compact"/>
              <w:jc w:val="left"/>
            </w:pPr>
            <w:r>
              <w:t xml:space="preserve">NORTH COAST</w:t>
            </w:r>
          </w:p>
        </w:tc>
        <w:tc>
          <w:tcPr/>
          <w:p>
            <w:pPr>
              <w:pStyle w:val="Compact"/>
              <w:jc w:val="left"/>
            </w:pPr>
            <w:r>
              <w:t xml:space="preserve">Chum</w:t>
            </w:r>
          </w:p>
        </w:tc>
        <w:tc>
          <w:tcPr/>
          <w:p>
            <w:pPr>
              <w:pStyle w:val="Compact"/>
              <w:jc w:val="left"/>
            </w:pPr>
            <w:r>
              <w:t xml:space="preserve">CM-31</w:t>
            </w:r>
          </w:p>
        </w:tc>
        <w:tc>
          <w:tcPr/>
          <w:p>
            <w:pPr>
              <w:pStyle w:val="Compact"/>
              <w:jc w:val="left"/>
            </w:pPr>
            <w:r>
              <w:t xml:space="preserve">LOWER NASS</w:t>
            </w:r>
          </w:p>
        </w:tc>
      </w:tr>
      <w:tr>
        <w:tc>
          <w:tcPr/>
          <w:p>
            <w:pPr>
              <w:pStyle w:val="Compact"/>
              <w:jc w:val="left"/>
            </w:pPr>
            <w:r>
              <w:t xml:space="preserve">NORTH COAST</w:t>
            </w:r>
          </w:p>
        </w:tc>
        <w:tc>
          <w:tcPr/>
          <w:p>
            <w:pPr>
              <w:pStyle w:val="Compact"/>
              <w:jc w:val="left"/>
            </w:pPr>
            <w:r>
              <w:t xml:space="preserve">Pink Even</w:t>
            </w:r>
          </w:p>
        </w:tc>
        <w:tc>
          <w:tcPr/>
          <w:p>
            <w:pPr>
              <w:pStyle w:val="Compact"/>
              <w:jc w:val="left"/>
            </w:pPr>
            <w:r>
              <w:t xml:space="preserve">PKE-08</w:t>
            </w:r>
          </w:p>
        </w:tc>
        <w:tc>
          <w:tcPr/>
          <w:p>
            <w:pPr>
              <w:pStyle w:val="Compact"/>
              <w:jc w:val="left"/>
            </w:pPr>
            <w:r>
              <w:t xml:space="preserve">MIDDLE-UPPER SKEENA</w:t>
            </w:r>
          </w:p>
        </w:tc>
      </w:tr>
      <w:tr>
        <w:tc>
          <w:tcPr/>
          <w:p>
            <w:pPr>
              <w:pStyle w:val="Compact"/>
              <w:jc w:val="left"/>
            </w:pPr>
            <w:r>
              <w:t xml:space="preserve">NORTH COAST</w:t>
            </w:r>
          </w:p>
        </w:tc>
        <w:tc>
          <w:tcPr/>
          <w:p>
            <w:pPr>
              <w:pStyle w:val="Compact"/>
              <w:jc w:val="left"/>
            </w:pPr>
            <w:r>
              <w:t xml:space="preserve">Pink Odd</w:t>
            </w:r>
          </w:p>
        </w:tc>
        <w:tc>
          <w:tcPr/>
          <w:p>
            <w:pPr>
              <w:pStyle w:val="Compact"/>
              <w:jc w:val="left"/>
            </w:pPr>
            <w:r>
              <w:t xml:space="preserve">PKO-15</w:t>
            </w:r>
          </w:p>
        </w:tc>
        <w:tc>
          <w:tcPr/>
          <w:p>
            <w:pPr>
              <w:pStyle w:val="Compact"/>
              <w:jc w:val="left"/>
            </w:pPr>
            <w:r>
              <w:t xml:space="preserve">LOWER SKEENA</w:t>
            </w:r>
          </w:p>
        </w:tc>
      </w:tr>
      <w:tr>
        <w:tc>
          <w:tcPr/>
          <w:p>
            <w:pPr>
              <w:pStyle w:val="Compact"/>
              <w:jc w:val="left"/>
            </w:pPr>
            <w:r>
              <w:t xml:space="preserve">NORTH COAST</w:t>
            </w:r>
          </w:p>
        </w:tc>
        <w:tc>
          <w:tcPr/>
          <w:p>
            <w:pPr>
              <w:pStyle w:val="Compact"/>
              <w:jc w:val="left"/>
            </w:pPr>
            <w:r>
              <w:t xml:space="preserve">Pink Odd</w:t>
            </w:r>
          </w:p>
        </w:tc>
        <w:tc>
          <w:tcPr/>
          <w:p>
            <w:pPr>
              <w:pStyle w:val="Compact"/>
              <w:jc w:val="left"/>
            </w:pPr>
            <w:r>
              <w:t xml:space="preserve">PKO-16</w:t>
            </w:r>
          </w:p>
        </w:tc>
        <w:tc>
          <w:tcPr/>
          <w:p>
            <w:pPr>
              <w:pStyle w:val="Compact"/>
              <w:jc w:val="left"/>
            </w:pPr>
            <w:r>
              <w:t xml:space="preserve">MIDDLE AND UPPER SKEENA</w:t>
            </w:r>
          </w:p>
        </w:tc>
      </w:tr>
      <w:tr>
        <w:tc>
          <w:tcPr/>
          <w:p>
            <w:pPr>
              <w:pStyle w:val="Compact"/>
              <w:jc w:val="left"/>
            </w:pPr>
            <w:r>
              <w:t xml:space="preserve">SOUTH COAST</w:t>
            </w:r>
          </w:p>
        </w:tc>
        <w:tc>
          <w:tcPr/>
          <w:p>
            <w:pPr>
              <w:pStyle w:val="Compact"/>
              <w:jc w:val="left"/>
            </w:pPr>
            <w:r>
              <w:t xml:space="preserve">Pink Even</w:t>
            </w:r>
          </w:p>
        </w:tc>
        <w:tc>
          <w:tcPr/>
          <w:p>
            <w:pPr>
              <w:pStyle w:val="Compact"/>
              <w:jc w:val="left"/>
            </w:pPr>
            <w:r>
              <w:t xml:space="preserve">PKE-02</w:t>
            </w:r>
          </w:p>
        </w:tc>
        <w:tc>
          <w:tcPr/>
          <w:p>
            <w:pPr>
              <w:pStyle w:val="Compact"/>
              <w:jc w:val="left"/>
            </w:pPr>
            <w:r>
              <w:t xml:space="preserve">WEST VANCOUVER ISLAND</w:t>
            </w:r>
          </w:p>
        </w:tc>
      </w:tr>
      <w:tr>
        <w:tc>
          <w:tcPr/>
          <w:p>
            <w:pPr>
              <w:pStyle w:val="Compact"/>
              <w:jc w:val="left"/>
            </w:pPr>
            <w:r>
              <w:t xml:space="preserve">SOUTH COAST</w:t>
            </w:r>
          </w:p>
        </w:tc>
        <w:tc>
          <w:tcPr/>
          <w:p>
            <w:pPr>
              <w:pStyle w:val="Compact"/>
              <w:jc w:val="left"/>
            </w:pPr>
            <w:r>
              <w:t xml:space="preserve">Pink Even</w:t>
            </w:r>
          </w:p>
        </w:tc>
        <w:tc>
          <w:tcPr/>
          <w:p>
            <w:pPr>
              <w:pStyle w:val="Compact"/>
              <w:jc w:val="left"/>
            </w:pPr>
            <w:r>
              <w:t xml:space="preserve">PKE-03</w:t>
            </w:r>
          </w:p>
        </w:tc>
        <w:tc>
          <w:tcPr/>
          <w:p>
            <w:pPr>
              <w:pStyle w:val="Compact"/>
              <w:jc w:val="left"/>
            </w:pPr>
            <w:r>
              <w:t xml:space="preserve">NORTHWEST VANCOUVER ISLAND</w:t>
            </w:r>
          </w:p>
        </w:tc>
      </w:tr>
      <w:tr>
        <w:tc>
          <w:tcPr/>
          <w:p>
            <w:pPr>
              <w:pStyle w:val="Compact"/>
              <w:jc w:val="left"/>
            </w:pPr>
            <w:r>
              <w:t xml:space="preserve">SOUTH COAST</w:t>
            </w:r>
          </w:p>
        </w:tc>
        <w:tc>
          <w:tcPr/>
          <w:p>
            <w:pPr>
              <w:pStyle w:val="Compact"/>
              <w:jc w:val="left"/>
            </w:pPr>
            <w:r>
              <w:t xml:space="preserve">Pink Odd</w:t>
            </w:r>
          </w:p>
        </w:tc>
        <w:tc>
          <w:tcPr/>
          <w:p>
            <w:pPr>
              <w:pStyle w:val="Compact"/>
              <w:jc w:val="left"/>
            </w:pPr>
            <w:r>
              <w:t xml:space="preserve">PKO-03</w:t>
            </w:r>
          </w:p>
        </w:tc>
        <w:tc>
          <w:tcPr/>
          <w:p>
            <w:pPr>
              <w:pStyle w:val="Compact"/>
              <w:jc w:val="left"/>
            </w:pPr>
            <w:r>
              <w:t xml:space="preserve">GEORGIA STRAIT</w:t>
            </w:r>
          </w:p>
        </w:tc>
      </w:tr>
      <w:tr>
        <w:tc>
          <w:tcPr/>
          <w:p>
            <w:pPr>
              <w:pStyle w:val="Compact"/>
              <w:jc w:val="left"/>
            </w:pPr>
            <w:r>
              <w:t xml:space="preserve">SOUTH COAST</w:t>
            </w:r>
          </w:p>
        </w:tc>
        <w:tc>
          <w:tcPr/>
          <w:p>
            <w:pPr>
              <w:pStyle w:val="Compact"/>
              <w:jc w:val="left"/>
            </w:pPr>
            <w:r>
              <w:t xml:space="preserve">Pink Odd</w:t>
            </w:r>
          </w:p>
        </w:tc>
        <w:tc>
          <w:tcPr/>
          <w:p>
            <w:pPr>
              <w:pStyle w:val="Compact"/>
              <w:jc w:val="left"/>
            </w:pPr>
            <w:r>
              <w:t xml:space="preserve">PKO-04</w:t>
            </w:r>
          </w:p>
        </w:tc>
        <w:tc>
          <w:tcPr/>
          <w:p>
            <w:pPr>
              <w:pStyle w:val="Compact"/>
              <w:jc w:val="left"/>
            </w:pPr>
            <w:r>
              <w:t xml:space="preserve">EAST VANCOUVER ISLAND-JOHNSTONE STRAIT</w:t>
            </w:r>
          </w:p>
        </w:tc>
      </w:tr>
      <w:tr>
        <w:tc>
          <w:tcPr/>
          <w:p>
            <w:pPr>
              <w:pStyle w:val="Compact"/>
              <w:jc w:val="left"/>
            </w:pPr>
            <w:r>
              <w:t xml:space="preserve">SOUTH COAST</w:t>
            </w:r>
          </w:p>
        </w:tc>
        <w:tc>
          <w:tcPr/>
          <w:p>
            <w:pPr>
              <w:pStyle w:val="Compact"/>
              <w:jc w:val="left"/>
            </w:pPr>
            <w:r>
              <w:t xml:space="preserve">Pink Odd</w:t>
            </w:r>
          </w:p>
        </w:tc>
        <w:tc>
          <w:tcPr/>
          <w:p>
            <w:pPr>
              <w:pStyle w:val="Compact"/>
              <w:jc w:val="left"/>
            </w:pPr>
            <w:r>
              <w:t xml:space="preserve">PKO-05</w:t>
            </w:r>
          </w:p>
        </w:tc>
        <w:tc>
          <w:tcPr/>
          <w:p>
            <w:pPr>
              <w:pStyle w:val="Compact"/>
              <w:jc w:val="left"/>
            </w:pPr>
            <w:r>
              <w:t xml:space="preserve">NAHWITTI</w:t>
            </w:r>
          </w:p>
        </w:tc>
      </w:tr>
      <w:tr>
        <w:tc>
          <w:tcPr/>
          <w:p>
            <w:pPr>
              <w:pStyle w:val="Compact"/>
              <w:jc w:val="left"/>
            </w:pPr>
            <w:r>
              <w:t xml:space="preserve">SOUTH COAST</w:t>
            </w:r>
          </w:p>
        </w:tc>
        <w:tc>
          <w:tcPr/>
          <w:p>
            <w:pPr>
              <w:pStyle w:val="Compact"/>
              <w:jc w:val="left"/>
            </w:pPr>
            <w:r>
              <w:t xml:space="preserve">Pink Odd</w:t>
            </w:r>
          </w:p>
        </w:tc>
        <w:tc>
          <w:tcPr/>
          <w:p>
            <w:pPr>
              <w:pStyle w:val="Compact"/>
              <w:jc w:val="left"/>
            </w:pPr>
            <w:r>
              <w:t xml:space="preserve">PKO-06</w:t>
            </w:r>
          </w:p>
        </w:tc>
        <w:tc>
          <w:tcPr/>
          <w:p>
            <w:pPr>
              <w:pStyle w:val="Compact"/>
              <w:jc w:val="left"/>
            </w:pPr>
            <w:r>
              <w:t xml:space="preserve">WEST VANCOUVER ISLAND</w:t>
            </w:r>
          </w:p>
        </w:tc>
      </w:tr>
      <w:tr>
        <w:tc>
          <w:tcPr/>
          <w:p>
            <w:pPr>
              <w:pStyle w:val="Compact"/>
              <w:jc w:val="left"/>
            </w:pPr>
            <w:r>
              <w:t xml:space="preserve">SOUTH COAST</w:t>
            </w:r>
          </w:p>
        </w:tc>
        <w:tc>
          <w:tcPr/>
          <w:p>
            <w:pPr>
              <w:pStyle w:val="Compact"/>
              <w:jc w:val="left"/>
            </w:pPr>
            <w:r>
              <w:t xml:space="preserve">Pink Odd</w:t>
            </w:r>
          </w:p>
        </w:tc>
        <w:tc>
          <w:tcPr/>
          <w:p>
            <w:pPr>
              <w:pStyle w:val="Compact"/>
              <w:jc w:val="left"/>
            </w:pPr>
            <w:r>
              <w:t xml:space="preserve">PKO-07</w:t>
            </w:r>
          </w:p>
        </w:tc>
        <w:tc>
          <w:tcPr/>
          <w:p>
            <w:pPr>
              <w:pStyle w:val="Compact"/>
              <w:jc w:val="left"/>
            </w:pPr>
            <w:r>
              <w:t xml:space="preserve">SOUTHERN FJORDS</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SEL-13-01</w:t>
            </w:r>
          </w:p>
        </w:tc>
        <w:tc>
          <w:tcPr/>
          <w:p>
            <w:pPr>
              <w:pStyle w:val="Compact"/>
              <w:jc w:val="left"/>
            </w:pPr>
            <w:r>
              <w:t xml:space="preserve">ALICE</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SEL-13-02</w:t>
            </w:r>
          </w:p>
        </w:tc>
        <w:tc>
          <w:tcPr/>
          <w:p>
            <w:pPr>
              <w:pStyle w:val="Compact"/>
              <w:jc w:val="left"/>
            </w:pPr>
            <w:r>
              <w:t xml:space="preserve">CANOE CREEK</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SEL-13-03</w:t>
            </w:r>
          </w:p>
        </w:tc>
        <w:tc>
          <w:tcPr/>
          <w:p>
            <w:pPr>
              <w:pStyle w:val="Compact"/>
              <w:jc w:val="left"/>
            </w:pPr>
            <w:r>
              <w:t xml:space="preserve">CECILIA</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SEL-13-04</w:t>
            </w:r>
          </w:p>
        </w:tc>
        <w:tc>
          <w:tcPr/>
          <w:p>
            <w:pPr>
              <w:pStyle w:val="Compact"/>
              <w:jc w:val="left"/>
            </w:pPr>
            <w:r>
              <w:t xml:space="preserve">CHEEWAT</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SEL-13-05</w:t>
            </w:r>
          </w:p>
        </w:tc>
        <w:tc>
          <w:tcPr/>
          <w:p>
            <w:pPr>
              <w:pStyle w:val="Compact"/>
              <w:jc w:val="left"/>
            </w:pPr>
            <w:r>
              <w:t xml:space="preserve">CLAYOQUOT</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SEL-13-06</w:t>
            </w:r>
          </w:p>
        </w:tc>
        <w:tc>
          <w:tcPr/>
          <w:p>
            <w:pPr>
              <w:pStyle w:val="Compact"/>
              <w:jc w:val="left"/>
            </w:pPr>
            <w:r>
              <w:t xml:space="preserve">DESERTED</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SEL-13-07</w:t>
            </w:r>
          </w:p>
        </w:tc>
        <w:tc>
          <w:tcPr/>
          <w:p>
            <w:pPr>
              <w:pStyle w:val="Compact"/>
              <w:jc w:val="left"/>
            </w:pPr>
            <w:r>
              <w:t xml:space="preserve">FAIRY</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SEL-13-10</w:t>
            </w:r>
          </w:p>
        </w:tc>
        <w:tc>
          <w:tcPr/>
          <w:p>
            <w:pPr>
              <w:pStyle w:val="Compact"/>
              <w:jc w:val="left"/>
            </w:pPr>
            <w:r>
              <w:t xml:space="preserve">HESQUIAT</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SEL-13-11</w:t>
            </w:r>
          </w:p>
        </w:tc>
        <w:tc>
          <w:tcPr/>
          <w:p>
            <w:pPr>
              <w:pStyle w:val="Compact"/>
              <w:jc w:val="left"/>
            </w:pPr>
            <w:r>
              <w:t xml:space="preserve">HOBITON</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SEL-13-12</w:t>
            </w:r>
          </w:p>
        </w:tc>
        <w:tc>
          <w:tcPr/>
          <w:p>
            <w:pPr>
              <w:pStyle w:val="Compact"/>
              <w:jc w:val="left"/>
            </w:pPr>
            <w:r>
              <w:t xml:space="preserve">JANSEN</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SEL-13-13</w:t>
            </w:r>
          </w:p>
        </w:tc>
        <w:tc>
          <w:tcPr/>
          <w:p>
            <w:pPr>
              <w:pStyle w:val="Compact"/>
              <w:jc w:val="left"/>
            </w:pPr>
            <w:r>
              <w:t xml:space="preserve">KANIM</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SEL-13-14</w:t>
            </w:r>
          </w:p>
        </w:tc>
        <w:tc>
          <w:tcPr/>
          <w:p>
            <w:pPr>
              <w:pStyle w:val="Compact"/>
              <w:jc w:val="left"/>
            </w:pPr>
            <w:r>
              <w:t xml:space="preserve">KENNEDY</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SEL-13-15</w:t>
            </w:r>
          </w:p>
        </w:tc>
        <w:tc>
          <w:tcPr/>
          <w:p>
            <w:pPr>
              <w:pStyle w:val="Compact"/>
              <w:jc w:val="left"/>
            </w:pPr>
            <w:r>
              <w:t xml:space="preserve">MAGGIE</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SEL-13-16</w:t>
            </w:r>
          </w:p>
        </w:tc>
        <w:tc>
          <w:tcPr/>
          <w:p>
            <w:pPr>
              <w:pStyle w:val="Compact"/>
              <w:jc w:val="left"/>
            </w:pPr>
            <w:r>
              <w:t xml:space="preserve">MEGIN</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SEL-13-17</w:t>
            </w:r>
          </w:p>
        </w:tc>
        <w:tc>
          <w:tcPr/>
          <w:p>
            <w:pPr>
              <w:pStyle w:val="Compact"/>
              <w:jc w:val="left"/>
            </w:pPr>
            <w:r>
              <w:t xml:space="preserve">MUCHALAT</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SEL-13-18</w:t>
            </w:r>
          </w:p>
        </w:tc>
        <w:tc>
          <w:tcPr/>
          <w:p>
            <w:pPr>
              <w:pStyle w:val="Compact"/>
              <w:jc w:val="left"/>
            </w:pPr>
            <w:r>
              <w:t xml:space="preserve">MURIEL</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SEL-13-19</w:t>
            </w:r>
          </w:p>
        </w:tc>
        <w:tc>
          <w:tcPr/>
          <w:p>
            <w:pPr>
              <w:pStyle w:val="Compact"/>
              <w:jc w:val="left"/>
            </w:pPr>
            <w:r>
              <w:t xml:space="preserve">NITINAT</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SEL-13-20</w:t>
            </w:r>
          </w:p>
        </w:tc>
        <w:tc>
          <w:tcPr/>
          <w:p>
            <w:pPr>
              <w:pStyle w:val="Compact"/>
              <w:jc w:val="left"/>
            </w:pPr>
            <w:r>
              <w:t xml:space="preserve">O’CONNELL</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SEL-13-21</w:t>
            </w:r>
          </w:p>
        </w:tc>
        <w:tc>
          <w:tcPr/>
          <w:p>
            <w:pPr>
              <w:pStyle w:val="Compact"/>
              <w:jc w:val="left"/>
            </w:pPr>
            <w:r>
              <w:t xml:space="preserve">OWOSSITSA</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SEL-13-22</w:t>
            </w:r>
          </w:p>
        </w:tc>
        <w:tc>
          <w:tcPr/>
          <w:p>
            <w:pPr>
              <w:pStyle w:val="Compact"/>
              <w:jc w:val="left"/>
            </w:pPr>
            <w:r>
              <w:t xml:space="preserve">PARK RIVER</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SEL-13-23</w:t>
            </w:r>
          </w:p>
        </w:tc>
        <w:tc>
          <w:tcPr/>
          <w:p>
            <w:pPr>
              <w:pStyle w:val="Compact"/>
              <w:jc w:val="left"/>
            </w:pPr>
            <w:r>
              <w:t xml:space="preserve">POWER</w:t>
            </w:r>
          </w:p>
        </w:tc>
      </w:tr>
      <w:tr>
        <w:tc>
          <w:tcPr/>
          <w:p>
            <w:pPr>
              <w:pStyle w:val="Compact"/>
              <w:jc w:val="left"/>
            </w:pPr>
            <w:r>
              <w:t xml:space="preserve">SOUTH COAST</w:t>
            </w:r>
          </w:p>
        </w:tc>
        <w:tc>
          <w:tcPr/>
          <w:p>
            <w:pPr>
              <w:pStyle w:val="Compact"/>
              <w:jc w:val="left"/>
            </w:pPr>
            <w:r>
              <w:t xml:space="preserve">Sockeye Lake Type</w:t>
            </w:r>
          </w:p>
        </w:tc>
        <w:tc>
          <w:tcPr/>
          <w:p>
            <w:pPr>
              <w:pStyle w:val="Compact"/>
              <w:jc w:val="left"/>
            </w:pPr>
            <w:r>
              <w:t xml:space="preserve">SEL-13-26</w:t>
            </w:r>
          </w:p>
        </w:tc>
        <w:tc>
          <w:tcPr/>
          <w:p>
            <w:pPr>
              <w:pStyle w:val="Compact"/>
              <w:jc w:val="left"/>
            </w:pPr>
            <w:r>
              <w:t xml:space="preserve">WILLIAM/BRINK</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CK-68</w:t>
            </w:r>
          </w:p>
        </w:tc>
        <w:tc>
          <w:tcPr/>
          <w:p>
            <w:pPr>
              <w:pStyle w:val="Compact"/>
              <w:jc w:val="left"/>
            </w:pPr>
            <w:r>
              <w:t xml:space="preserve">YUKON RIVER-TESLIN HEADWATERS</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CK-69</w:t>
            </w:r>
          </w:p>
        </w:tc>
        <w:tc>
          <w:tcPr/>
          <w:p>
            <w:pPr>
              <w:pStyle w:val="Compact"/>
              <w:jc w:val="left"/>
            </w:pPr>
            <w:r>
              <w:t xml:space="preserve">UPPER YUKON RIVER</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CK-70</w:t>
            </w:r>
          </w:p>
        </w:tc>
        <w:tc>
          <w:tcPr/>
          <w:p>
            <w:pPr>
              <w:pStyle w:val="Compact"/>
              <w:jc w:val="left"/>
            </w:pPr>
            <w:r>
              <w:t xml:space="preserve">BIG SALMON</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CK-71</w:t>
            </w:r>
          </w:p>
        </w:tc>
        <w:tc>
          <w:tcPr/>
          <w:p>
            <w:pPr>
              <w:pStyle w:val="Compact"/>
              <w:jc w:val="left"/>
            </w:pPr>
            <w:r>
              <w:t xml:space="preserve">NORDENSKIOLD</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CK-72</w:t>
            </w:r>
          </w:p>
        </w:tc>
        <w:tc>
          <w:tcPr/>
          <w:p>
            <w:pPr>
              <w:pStyle w:val="Compact"/>
              <w:jc w:val="left"/>
            </w:pPr>
            <w:r>
              <w:t xml:space="preserve">PELLY</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CK-73</w:t>
            </w:r>
          </w:p>
        </w:tc>
        <w:tc>
          <w:tcPr/>
          <w:p>
            <w:pPr>
              <w:pStyle w:val="Compact"/>
              <w:jc w:val="left"/>
            </w:pPr>
            <w:r>
              <w:t xml:space="preserve">MIDDLE YUKON RIVER AND TRIBUTARIES</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CK-74</w:t>
            </w:r>
          </w:p>
        </w:tc>
        <w:tc>
          <w:tcPr/>
          <w:p>
            <w:pPr>
              <w:pStyle w:val="Compact"/>
              <w:jc w:val="left"/>
            </w:pPr>
            <w:r>
              <w:t xml:space="preserve">STEWART</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CK-75</w:t>
            </w:r>
          </w:p>
        </w:tc>
        <w:tc>
          <w:tcPr/>
          <w:p>
            <w:pPr>
              <w:pStyle w:val="Compact"/>
              <w:jc w:val="left"/>
            </w:pPr>
            <w:r>
              <w:t xml:space="preserve">WHITE AND TRIBUTARIES</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CK-76</w:t>
            </w:r>
          </w:p>
        </w:tc>
        <w:tc>
          <w:tcPr/>
          <w:p>
            <w:pPr>
              <w:pStyle w:val="Compact"/>
              <w:jc w:val="left"/>
            </w:pPr>
            <w:r>
              <w:t xml:space="preserve">NORTHERN YUKON RIVER AND TRIBUTARIES</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CK-77</w:t>
            </w:r>
          </w:p>
        </w:tc>
        <w:tc>
          <w:tcPr/>
          <w:p>
            <w:pPr>
              <w:pStyle w:val="Compact"/>
              <w:jc w:val="left"/>
            </w:pPr>
            <w:r>
              <w:t xml:space="preserve">SALMON FORK</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CK-78</w:t>
            </w:r>
          </w:p>
        </w:tc>
        <w:tc>
          <w:tcPr/>
          <w:p>
            <w:pPr>
              <w:pStyle w:val="Compact"/>
              <w:jc w:val="left"/>
            </w:pPr>
            <w:r>
              <w:t xml:space="preserve">PORCUPINE</w:t>
            </w:r>
          </w:p>
        </w:tc>
      </w:tr>
      <w:tr>
        <w:tc>
          <w:tcPr/>
          <w:p>
            <w:pPr>
              <w:pStyle w:val="Compact"/>
              <w:jc w:val="left"/>
            </w:pPr>
            <w:r>
              <w:t xml:space="preserve">YUKON TRANSBOUNDARY</w:t>
            </w:r>
          </w:p>
        </w:tc>
        <w:tc>
          <w:tcPr/>
          <w:p>
            <w:pPr>
              <w:pStyle w:val="Compact"/>
              <w:jc w:val="left"/>
            </w:pPr>
            <w:r>
              <w:t xml:space="preserve">Chinook</w:t>
            </w:r>
          </w:p>
        </w:tc>
        <w:tc>
          <w:tcPr/>
          <w:p>
            <w:pPr>
              <w:pStyle w:val="Compact"/>
              <w:jc w:val="left"/>
            </w:pPr>
            <w:r>
              <w:t xml:space="preserve">CK-79</w:t>
            </w:r>
          </w:p>
        </w:tc>
        <w:tc>
          <w:tcPr/>
          <w:p>
            <w:pPr>
              <w:pStyle w:val="Compact"/>
              <w:jc w:val="left"/>
            </w:pPr>
            <w:r>
              <w:t xml:space="preserve">OLD CROW</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CM-33</w:t>
            </w:r>
          </w:p>
        </w:tc>
        <w:tc>
          <w:tcPr/>
          <w:p>
            <w:pPr>
              <w:pStyle w:val="Compact"/>
              <w:jc w:val="left"/>
            </w:pPr>
            <w:r>
              <w:t xml:space="preserve">UNUK</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CM-38</w:t>
            </w:r>
          </w:p>
        </w:tc>
        <w:tc>
          <w:tcPr/>
          <w:p>
            <w:pPr>
              <w:pStyle w:val="Compact"/>
              <w:jc w:val="left"/>
            </w:pPr>
            <w:r>
              <w:t xml:space="preserve">TESLIN</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CM-42</w:t>
            </w:r>
          </w:p>
        </w:tc>
        <w:tc>
          <w:tcPr/>
          <w:p>
            <w:pPr>
              <w:pStyle w:val="Compact"/>
              <w:jc w:val="left"/>
            </w:pPr>
            <w:r>
              <w:t xml:space="preserve">MIDDLE YUKON RIVER</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CM-43</w:t>
            </w:r>
          </w:p>
        </w:tc>
        <w:tc>
          <w:tcPr/>
          <w:p>
            <w:pPr>
              <w:pStyle w:val="Compact"/>
              <w:jc w:val="left"/>
            </w:pPr>
            <w:r>
              <w:t xml:space="preserve">NORTH YUKON RIVER</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CM-44</w:t>
            </w:r>
          </w:p>
        </w:tc>
        <w:tc>
          <w:tcPr/>
          <w:p>
            <w:pPr>
              <w:pStyle w:val="Compact"/>
              <w:jc w:val="left"/>
            </w:pPr>
            <w:r>
              <w:t xml:space="preserve">WHITE RIVER</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CM-45</w:t>
            </w:r>
          </w:p>
        </w:tc>
        <w:tc>
          <w:tcPr/>
          <w:p>
            <w:pPr>
              <w:pStyle w:val="Compact"/>
              <w:jc w:val="left"/>
            </w:pPr>
            <w:r>
              <w:t xml:space="preserve">DONJEK-KLUANE</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CM-46</w:t>
            </w:r>
          </w:p>
        </w:tc>
        <w:tc>
          <w:tcPr/>
          <w:p>
            <w:pPr>
              <w:pStyle w:val="Compact"/>
              <w:jc w:val="left"/>
            </w:pPr>
            <w:r>
              <w:t xml:space="preserve">PORCUPINE RIVER</w:t>
            </w:r>
          </w:p>
        </w:tc>
      </w:tr>
      <w:tr>
        <w:tc>
          <w:tcPr/>
          <w:p>
            <w:pPr>
              <w:pStyle w:val="Compact"/>
              <w:jc w:val="left"/>
            </w:pPr>
            <w:r>
              <w:t xml:space="preserve">YUKON TRANSBOUNDARY</w:t>
            </w:r>
          </w:p>
        </w:tc>
        <w:tc>
          <w:tcPr/>
          <w:p>
            <w:pPr>
              <w:pStyle w:val="Compact"/>
              <w:jc w:val="left"/>
            </w:pPr>
            <w:r>
              <w:t xml:space="preserve">Chum</w:t>
            </w:r>
          </w:p>
        </w:tc>
        <w:tc>
          <w:tcPr/>
          <w:p>
            <w:pPr>
              <w:pStyle w:val="Compact"/>
              <w:jc w:val="left"/>
            </w:pPr>
            <w:r>
              <w:t xml:space="preserve">CM-48</w:t>
            </w:r>
          </w:p>
        </w:tc>
        <w:tc>
          <w:tcPr/>
          <w:p>
            <w:pPr>
              <w:pStyle w:val="Compact"/>
              <w:jc w:val="left"/>
            </w:pPr>
            <w:r>
              <w:t xml:space="preserve">STEWART</w:t>
            </w:r>
          </w:p>
        </w:tc>
      </w:tr>
      <w:tr>
        <w:tc>
          <w:tcPr/>
          <w:p>
            <w:pPr>
              <w:pStyle w:val="Compact"/>
              <w:jc w:val="left"/>
            </w:pPr>
            <w:r>
              <w:t xml:space="preserve">YUKON TRANSBOUNDARY</w:t>
            </w:r>
          </w:p>
        </w:tc>
        <w:tc>
          <w:tcPr/>
          <w:p>
            <w:pPr>
              <w:pStyle w:val="Compact"/>
              <w:jc w:val="left"/>
            </w:pPr>
            <w:r>
              <w:t xml:space="preserve">Coho</w:t>
            </w:r>
          </w:p>
        </w:tc>
        <w:tc>
          <w:tcPr/>
          <w:p>
            <w:pPr>
              <w:pStyle w:val="Compact"/>
              <w:jc w:val="left"/>
            </w:pPr>
            <w:r>
              <w:t xml:space="preserve">CO-39</w:t>
            </w:r>
          </w:p>
        </w:tc>
        <w:tc>
          <w:tcPr/>
          <w:p>
            <w:pPr>
              <w:pStyle w:val="Compact"/>
              <w:jc w:val="left"/>
            </w:pPr>
            <w:r>
              <w:t xml:space="preserve">LOWER STIKINE</w:t>
            </w:r>
          </w:p>
        </w:tc>
      </w:tr>
      <w:tr>
        <w:tc>
          <w:tcPr/>
          <w:p>
            <w:pPr>
              <w:pStyle w:val="Compact"/>
              <w:jc w:val="left"/>
            </w:pPr>
            <w:r>
              <w:t xml:space="preserve">YUKON TRANSBOUNDARY</w:t>
            </w:r>
          </w:p>
        </w:tc>
        <w:tc>
          <w:tcPr/>
          <w:p>
            <w:pPr>
              <w:pStyle w:val="Compact"/>
              <w:jc w:val="left"/>
            </w:pPr>
            <w:r>
              <w:t xml:space="preserve">Coho</w:t>
            </w:r>
          </w:p>
        </w:tc>
        <w:tc>
          <w:tcPr/>
          <w:p>
            <w:pPr>
              <w:pStyle w:val="Compact"/>
              <w:jc w:val="left"/>
            </w:pPr>
            <w:r>
              <w:t xml:space="preserve">CO-46</w:t>
            </w:r>
          </w:p>
        </w:tc>
        <w:tc>
          <w:tcPr/>
          <w:p>
            <w:pPr>
              <w:pStyle w:val="Compact"/>
              <w:jc w:val="left"/>
            </w:pPr>
            <w:r>
              <w:t xml:space="preserve">PORCUPINE</w:t>
            </w:r>
          </w:p>
        </w:tc>
      </w:tr>
      <w:tr>
        <w:tc>
          <w:tcPr/>
          <w:p>
            <w:pPr>
              <w:pStyle w:val="Compact"/>
              <w:jc w:val="left"/>
            </w:pPr>
            <w:r>
              <w:t xml:space="preserve">YUKON TRANSBOUNDARY</w:t>
            </w:r>
          </w:p>
        </w:tc>
        <w:tc>
          <w:tcPr/>
          <w:p>
            <w:pPr>
              <w:pStyle w:val="Compact"/>
              <w:jc w:val="left"/>
            </w:pPr>
            <w:r>
              <w:t xml:space="preserve">Pink Even</w:t>
            </w:r>
          </w:p>
        </w:tc>
        <w:tc>
          <w:tcPr/>
          <w:p>
            <w:pPr>
              <w:pStyle w:val="Compact"/>
              <w:jc w:val="left"/>
            </w:pPr>
            <w:r>
              <w:t xml:space="preserve">PKE-13</w:t>
            </w:r>
          </w:p>
        </w:tc>
        <w:tc>
          <w:tcPr/>
          <w:p>
            <w:pPr>
              <w:pStyle w:val="Compact"/>
              <w:jc w:val="left"/>
            </w:pPr>
            <w:r>
              <w:t xml:space="preserve">TRANSBOUNDARY FJORDS</w:t>
            </w:r>
          </w:p>
        </w:tc>
      </w:tr>
      <w:tr>
        <w:tc>
          <w:tcPr/>
          <w:p>
            <w:pPr>
              <w:pStyle w:val="Compact"/>
              <w:jc w:val="left"/>
            </w:pPr>
            <w:r>
              <w:t xml:space="preserve">YUKON TRANSBOUNDARY</w:t>
            </w:r>
          </w:p>
        </w:tc>
        <w:tc>
          <w:tcPr/>
          <w:p>
            <w:pPr>
              <w:pStyle w:val="Compact"/>
              <w:jc w:val="left"/>
            </w:pPr>
            <w:r>
              <w:t xml:space="preserve">Pink Odd</w:t>
            </w:r>
          </w:p>
        </w:tc>
        <w:tc>
          <w:tcPr/>
          <w:p>
            <w:pPr>
              <w:pStyle w:val="Compact"/>
              <w:jc w:val="left"/>
            </w:pPr>
            <w:r>
              <w:t xml:space="preserve">PKO-19</w:t>
            </w:r>
          </w:p>
        </w:tc>
        <w:tc>
          <w:tcPr/>
          <w:p>
            <w:pPr>
              <w:pStyle w:val="Compact"/>
              <w:jc w:val="left"/>
            </w:pPr>
            <w:r>
              <w:t xml:space="preserve">TRANSBOUNDARY FJORDS</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SEL-26-01</w:t>
            </w:r>
          </w:p>
        </w:tc>
        <w:tc>
          <w:tcPr/>
          <w:p>
            <w:pPr>
              <w:pStyle w:val="Compact"/>
              <w:jc w:val="left"/>
            </w:pPr>
            <w:r>
              <w:t xml:space="preserve">CHRISTINA</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SEL-26-02</w:t>
            </w:r>
          </w:p>
        </w:tc>
        <w:tc>
          <w:tcPr/>
          <w:p>
            <w:pPr>
              <w:pStyle w:val="Compact"/>
              <w:jc w:val="left"/>
            </w:pPr>
            <w:r>
              <w:t xml:space="preserve">TAHLTAN</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SEL-26-03</w:t>
            </w:r>
          </w:p>
        </w:tc>
        <w:tc>
          <w:tcPr/>
          <w:p>
            <w:pPr>
              <w:pStyle w:val="Compact"/>
              <w:jc w:val="left"/>
            </w:pPr>
            <w:r>
              <w:t xml:space="preserve">CHUTINE</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SEL-30-01</w:t>
            </w:r>
          </w:p>
        </w:tc>
        <w:tc>
          <w:tcPr/>
          <w:p>
            <w:pPr>
              <w:pStyle w:val="Compact"/>
              <w:jc w:val="left"/>
            </w:pPr>
            <w:r>
              <w:t xml:space="preserve">BLANCHARD</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SEL-30-02</w:t>
            </w:r>
          </w:p>
        </w:tc>
        <w:tc>
          <w:tcPr/>
          <w:p>
            <w:pPr>
              <w:pStyle w:val="Compact"/>
              <w:jc w:val="left"/>
            </w:pPr>
            <w:r>
              <w:t xml:space="preserve">KLUKSHU</w:t>
            </w:r>
          </w:p>
        </w:tc>
      </w:tr>
      <w:tr>
        <w:tc>
          <w:tcPr/>
          <w:p>
            <w:pPr>
              <w:pStyle w:val="Compact"/>
              <w:jc w:val="left"/>
            </w:pPr>
            <w:r>
              <w:t xml:space="preserve">YUKON TRANSBOUNDARY</w:t>
            </w:r>
          </w:p>
        </w:tc>
        <w:tc>
          <w:tcPr/>
          <w:p>
            <w:pPr>
              <w:pStyle w:val="Compact"/>
              <w:jc w:val="left"/>
            </w:pPr>
            <w:r>
              <w:t xml:space="preserve">Sockeye Lake Type</w:t>
            </w:r>
          </w:p>
        </w:tc>
        <w:tc>
          <w:tcPr/>
          <w:p>
            <w:pPr>
              <w:pStyle w:val="Compact"/>
              <w:jc w:val="left"/>
            </w:pPr>
            <w:r>
              <w:t xml:space="preserve">SEL-30-03</w:t>
            </w:r>
          </w:p>
        </w:tc>
        <w:tc>
          <w:tcPr/>
          <w:p>
            <w:pPr>
              <w:pStyle w:val="Compact"/>
              <w:jc w:val="left"/>
            </w:pPr>
            <w:r>
              <w:t xml:space="preserve">NESKETAHIN</w:t>
            </w:r>
          </w:p>
        </w:tc>
      </w:tr>
    </w:tbl>
    <w:bookmarkStart w:id="52" w:name="yukon-transboundary"/>
    <w:p>
      <w:pPr>
        <w:pStyle w:val="Heading2"/>
      </w:pPr>
      <w:r>
        <w:rPr>
          <w:rStyle w:val="SectionNumber"/>
        </w:rPr>
        <w:t xml:space="preserve">2.1</w:t>
      </w:r>
      <w:r>
        <w:tab/>
      </w:r>
      <w:r>
        <w:t xml:space="preserve">Yukon Transboundary</w:t>
      </w:r>
    </w:p>
    <w:bookmarkStart w:id="42" w:name="sockeye-lake-type"/>
    <w:p>
      <w:pPr>
        <w:pStyle w:val="Heading3"/>
      </w:pPr>
      <w:r>
        <w:rPr>
          <w:rStyle w:val="SectionNumber"/>
        </w:rPr>
        <w:t xml:space="preserve">2.1.1</w:t>
      </w:r>
      <w:r>
        <w:tab/>
      </w:r>
      <w:r>
        <w:t xml:space="preserve">Sockeye Lake Type</w:t>
      </w:r>
    </w:p>
    <w:p>
      <w:pPr>
        <w:pStyle w:val="TableCaption"/>
      </w:pPr>
      <w:bookmarkStart w:id="41" w:name="tab:ytSockeyeLTTable"/>
      <w:bookmarkEnd w:id="41"/>
      <w:r>
        <w:t xml:space="preserve">Table 2.3:</w:t>
      </w:r>
      <w:r>
        <w:t xml:space="preserve"> </w:t>
      </w:r>
      <w:r>
        <w:t xml:space="preserve">Summary of metrics informing the annual status evaluation for Sockeye Lake Type in the Yukon Transboundary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TAKU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Based on stock-recruitment data, we anticipate the 2026 run will be near the 10 year average of 170,000 and well over the management objective of 58,000. This is an aggregate stock of lake and river type 4 and 5 year olds.</w:t>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TAKU SOCKEYE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Taku River sockeye salmon aggregate formal forecast will be available prior to the PST deadline of February 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bl>
    <w:bookmarkEnd w:id="42"/>
    <w:bookmarkStart w:id="44" w:name="sockeye-river-type"/>
    <w:p>
      <w:pPr>
        <w:pStyle w:val="Heading3"/>
      </w:pPr>
      <w:r>
        <w:rPr>
          <w:rStyle w:val="SectionNumber"/>
        </w:rPr>
        <w:t xml:space="preserve">2.1.2</w:t>
      </w:r>
      <w:r>
        <w:tab/>
      </w:r>
      <w:r>
        <w:t xml:space="preserve">Sockeye River Type</w:t>
      </w:r>
    </w:p>
    <w:p>
      <w:pPr>
        <w:pStyle w:val="TableCaption"/>
      </w:pPr>
      <w:bookmarkStart w:id="43" w:name="tab:ytSockeyeRTTable"/>
      <w:bookmarkEnd w:id="43"/>
      <w:r>
        <w:t xml:space="preserve">Table 2.4:</w:t>
      </w:r>
      <w:r>
        <w:t xml:space="preserve"> </w:t>
      </w:r>
      <w:r>
        <w:t xml:space="preserve">Summary of metrics informing the annual status evaluation for Sockeye River Type in the Yukon Transboundary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 DESIGNATED SMU — CHECK: Data entered for the same SMU more than once</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This aggregate stock is dominated by lake and river type age 5 fish. Based on brood year escapements that were above average and stock-recruitment relations from historical records, an average run exceeding the upper end of the escapement goal range is expected.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3"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 DESIGNATED SMU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Formal estimate to be produced by February 1 2026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bl>
    <w:bookmarkEnd w:id="44"/>
    <w:bookmarkStart w:id="45" w:name="pink-even"/>
    <w:p>
      <w:pPr>
        <w:pStyle w:val="Heading3"/>
      </w:pPr>
      <w:r>
        <w:rPr>
          <w:rStyle w:val="SectionNumber"/>
        </w:rPr>
        <w:t xml:space="preserve">2.1.3</w:t>
      </w:r>
      <w:r>
        <w:tab/>
      </w:r>
      <w:r>
        <w:t xml:space="preserve">Pink Even</w:t>
      </w:r>
    </w:p>
    <w:p>
      <w:pPr>
        <w:pStyle w:val="SourceCode"/>
      </w:pPr>
      <w:r>
        <w:rPr>
          <w:rStyle w:val="VerbatimChar"/>
        </w:rPr>
        <w:t xml:space="preserve">#&gt; [1] "No data for this species/area combination."</w:t>
      </w:r>
    </w:p>
    <w:bookmarkEnd w:id="45"/>
    <w:bookmarkStart w:id="47" w:name="chinook"/>
    <w:p>
      <w:pPr>
        <w:pStyle w:val="Heading3"/>
      </w:pPr>
      <w:r>
        <w:rPr>
          <w:rStyle w:val="SectionNumber"/>
        </w:rPr>
        <w:t xml:space="preserve">2.1.4</w:t>
      </w:r>
      <w:r>
        <w:tab/>
      </w:r>
      <w:r>
        <w:t xml:space="preserve">Chinook</w:t>
      </w:r>
    </w:p>
    <w:p>
      <w:pPr>
        <w:pStyle w:val="TableCaption"/>
      </w:pPr>
      <w:bookmarkStart w:id="46" w:name="tab:ytChinookTable"/>
      <w:bookmarkEnd w:id="46"/>
      <w:r>
        <w:t xml:space="preserve">Table 2.5:</w:t>
      </w:r>
      <w:r>
        <w:t xml:space="preserve"> </w:t>
      </w:r>
      <w:r>
        <w:t xml:space="preserve">Summary of metrics informing the annual status evaluation for Chinook in the Yukon Transboundary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ALSEK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Alsek CU (CK-67) includes 5 rivers (Alsek, Blanchard, Goat, Klukshu and Takhanne). Alsek Chinook are stream type dominated by 5 year olds. Based on brood year escapement being above average and near the MSY target range and recent sibling survival data, an average run within the escapement goal range is expected.</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Outlook assigned but no CU specified</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for 2026 to be developed by February 1, 2026.; CU = Forecast for 2026 to be developed by February 1, 2026. [Outlook assigned but no CU specified]</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3; CU = 3 [Outlook assigned but no CU specified]</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STIKINE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An aggregate including 2 CUs. The 2026 run is forecast to be slightly above the 10-year average of 12,100 fish and within the escapement goal range of 14,000 - 28,000. Stikine Chinook are stream type, dominated by 5 and 6 year olds</w:t>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8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Only NA entered</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16,704; CU =  []</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NA; CU =  []</w:t>
            </w:r>
          </w:p>
        </w:tc>
      </w:tr>
      <w:tr>
        <w:trPr>
          <w:trHeight w:val="345" w:hRule="auto"/>
        </w:trPr>
        body 9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TAKU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aggregate Taku River terminal return of large (&gt;659mm MEF) Chinook salmon for 2026 is forecasted to be 33,200 (95% prediction intervals: 23000-43300). This is based on a sibling expansion method. As usual, the return will be dominated by 5 year old fish. This forecast is well above the recent ten year average return.</w:t>
            </w:r>
          </w:p>
        </w:tc>
      </w:tr>
      <w:tr>
        <w:trPr>
          <w:trHeight w:val="345" w:hRule="auto"/>
        </w:trPr>
        body11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TAKU CHINOOK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33,200 (95% prediction intervals: 23000-43300)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to 4</w:t>
            </w:r>
          </w:p>
        </w:tc>
      </w:tr>
    </w:tbl>
    <w:bookmarkEnd w:id="47"/>
    <w:bookmarkStart w:id="49" w:name="coho"/>
    <w:p>
      <w:pPr>
        <w:pStyle w:val="Heading3"/>
      </w:pPr>
      <w:r>
        <w:rPr>
          <w:rStyle w:val="SectionNumber"/>
        </w:rPr>
        <w:t xml:space="preserve">2.1.5</w:t>
      </w:r>
      <w:r>
        <w:tab/>
      </w:r>
      <w:r>
        <w:t xml:space="preserve">Coho</w:t>
      </w:r>
    </w:p>
    <w:p>
      <w:pPr>
        <w:pStyle w:val="TableCaption"/>
      </w:pPr>
      <w:bookmarkStart w:id="48" w:name="tab:ytCohoTable"/>
      <w:bookmarkEnd w:id="48"/>
      <w:r>
        <w:t xml:space="preserve">Table 2.6:</w:t>
      </w:r>
      <w:r>
        <w:t xml:space="preserve"> </w:t>
      </w:r>
      <w:r>
        <w:t xml:space="preserve">Summary of metrics informing the annual status evaluation for Coho in the Yukon Transboundary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ALSEK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Alsek CU (CO-45). Only a partial weir count is carried out. Run is dominated by 4 year olds. Brood year counts were below average.</w:t>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Outlook assigned but no CU specified</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No formal estimate is produced for Alsek River Coho; CU = No formal estimate is produced for Alsek River Coho [Outlook assigned but no CU specified]</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3; CU = 3 [Outlook assigned but no CU specified]</w:t>
            </w:r>
          </w:p>
        </w:tc>
      </w:tr>
      <w:tr>
        <w:trPr>
          <w:trHeight w:val="345" w:hRule="auto"/>
        </w:trPr>
        body5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TAKU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Based on preliminary smolt abundance in 2025 combined with recent smolt-to-adult survival rates, an average run above the management target of 70,000 is expected for 2026. Run is an even split of 3 and 4 year olds.</w:t>
            </w:r>
          </w:p>
        </w:tc>
      </w:tr>
      <w:tr>
        <w:trPr>
          <w:trHeight w:val="345" w:hRule="auto"/>
        </w:trPr>
        body7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TAKU COHO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Formal forecast for Taku River coho salmon will be available prior to the PST deadline of February 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bl>
    <w:bookmarkEnd w:id="49"/>
    <w:bookmarkStart w:id="51" w:name="chum"/>
    <w:p>
      <w:pPr>
        <w:pStyle w:val="Heading3"/>
      </w:pPr>
      <w:r>
        <w:rPr>
          <w:rStyle w:val="SectionNumber"/>
        </w:rPr>
        <w:t xml:space="preserve">2.1.6</w:t>
      </w:r>
      <w:r>
        <w:tab/>
      </w:r>
      <w:r>
        <w:t xml:space="preserve">Chum</w:t>
      </w:r>
    </w:p>
    <w:p>
      <w:pPr>
        <w:pStyle w:val="TableCaption"/>
      </w:pPr>
      <w:bookmarkStart w:id="50" w:name="tab:ytChumTable"/>
      <w:bookmarkEnd w:id="50"/>
      <w:r>
        <w:t xml:space="preserve">Table 2.7:</w:t>
      </w:r>
      <w:r>
        <w:t xml:space="preserve"> </w:t>
      </w:r>
      <w:r>
        <w:t xml:space="preserve">Summary of metrics informing the annual status evaluation for Chum in the Yukon Transboundary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45"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TRANSBOUNDARY CHUM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Only NA entered</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NA; CU =  []</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NA; CU =  []</w:t>
            </w:r>
          </w:p>
        </w:tc>
      </w:tr>
    </w:tbl>
    <w:bookmarkEnd w:id="51"/>
    <w:bookmarkEnd w:id="52"/>
    <w:bookmarkStart w:id="64" w:name="north-coast-area"/>
    <w:p>
      <w:pPr>
        <w:pStyle w:val="Heading2"/>
      </w:pPr>
      <w:r>
        <w:rPr>
          <w:rStyle w:val="SectionNumber"/>
        </w:rPr>
        <w:t xml:space="preserve">2.2</w:t>
      </w:r>
      <w:r>
        <w:tab/>
      </w:r>
      <w:r>
        <w:t xml:space="preserve">North Coast Area</w:t>
      </w:r>
    </w:p>
    <w:bookmarkStart w:id="54" w:name="sockeye-lake-type-1"/>
    <w:p>
      <w:pPr>
        <w:pStyle w:val="Heading3"/>
      </w:pPr>
      <w:r>
        <w:rPr>
          <w:rStyle w:val="SectionNumber"/>
        </w:rPr>
        <w:t xml:space="preserve">2.2.1</w:t>
      </w:r>
      <w:r>
        <w:tab/>
      </w:r>
      <w:r>
        <w:t xml:space="preserve">Sockeye Lake Type</w:t>
      </w:r>
    </w:p>
    <w:p>
      <w:pPr>
        <w:pStyle w:val="TableCaption"/>
      </w:pPr>
      <w:bookmarkStart w:id="53" w:name="tab:northSockeyeLakeTable"/>
      <w:bookmarkEnd w:id="53"/>
      <w:r>
        <w:t xml:space="preserve">Table 2.8:</w:t>
      </w:r>
      <w:r>
        <w:t xml:space="preserve"> </w:t>
      </w:r>
      <w:r>
        <w:t xml:space="preserve">Summary of metrics informing the annual status evaluation for Sockeye Lake Type in the North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Information received for Atnarko sockeye (DFO) and several smaller Area 8 systems (Koeye, Namu, Kasjusdis, Hooknose). Data quality varies among streams. Returns for 2025 ranged from average to higher than (recent) average for most of these systems.</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SOCKEYE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None available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Includes CUs in Area 1 and 2.  Escapements for systems that were inspected ranged from average to higher than average, good returns for the largest systems within this DU.</w:t>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8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SOCKEYE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None available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to 4</w:t>
            </w:r>
          </w:p>
        </w:tc>
      </w:tr>
      <w:tr>
        <w:trPr>
          <w:trHeight w:val="345" w:hRule="auto"/>
        </w:trPr>
        body 9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45"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w:t>
            </w:r>
          </w:p>
        </w:tc>
      </w:tr>
      <w:tr>
        <w:trPr>
          <w:trHeight w:val="345" w:hRule="auto"/>
        </w:trPr>
        body11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body12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SOCKEYE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243000-1066000</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body13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RIVERS/SMITH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As of December 18 2025, 2025 escapement estimates are not available for either Rivers or Smith Inlet sockeye. Anecdotal reports suggest strong returns for Rivers Inlet sockeye relative to 2000-current time period.</w:t>
            </w:r>
          </w:p>
        </w:tc>
      </w:tr>
      <w:tr>
        <w:trPr>
          <w:trHeight w:val="345" w:hRule="auto"/>
        </w:trPr>
        body15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body16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RIVERS/SMITH SOCKEYE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None available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body17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45" w:hRule="auto"/>
        </w:trPr>
        body18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SOCKEYE SALMON — CHECK: Data entered for the same SMU more than once</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w:t>
            </w:r>
          </w:p>
        </w:tc>
      </w:tr>
      <w:tr>
        <w:trPr>
          <w:trHeight w:val="385" w:hRule="auto"/>
        </w:trPr>
        body19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SOCKEYE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than average returns expected for aggregate stock based on sibling forecast model. Very poor return of age-3's in 2025 predicts low return of age-4's for 2026.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45" w:hRule="auto"/>
        </w:trPr>
        body20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body21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SOCKEYE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1043000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to 2</w:t>
            </w:r>
          </w:p>
        </w:tc>
      </w:tr>
      <w:tr>
        <w:trPr>
          <w:trHeight w:val="345" w:hRule="auto"/>
        </w:trPr>
        body22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SOCKEYE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1550000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45" w:hRule="auto"/>
        </w:trPr>
        body23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SOCKEYE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729000-3288000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bl>
    <w:bookmarkEnd w:id="54"/>
    <w:bookmarkStart w:id="55" w:name="sockeye-river-type-1"/>
    <w:p>
      <w:pPr>
        <w:pStyle w:val="Heading3"/>
      </w:pPr>
      <w:r>
        <w:rPr>
          <w:rStyle w:val="SectionNumber"/>
        </w:rPr>
        <w:t xml:space="preserve">2.2.2</w:t>
      </w:r>
      <w:r>
        <w:tab/>
      </w:r>
      <w:r>
        <w:t xml:space="preserve">Sockeye River Type</w:t>
      </w:r>
    </w:p>
    <w:p>
      <w:pPr>
        <w:pStyle w:val="SourceCode"/>
      </w:pPr>
      <w:r>
        <w:rPr>
          <w:rStyle w:val="VerbatimChar"/>
        </w:rPr>
        <w:t xml:space="preserve">#&gt; [1] "No data for this species/area combination."</w:t>
      </w:r>
    </w:p>
    <w:bookmarkEnd w:id="55"/>
    <w:bookmarkStart w:id="57" w:name="pink-even-1"/>
    <w:p>
      <w:pPr>
        <w:pStyle w:val="Heading3"/>
      </w:pPr>
      <w:r>
        <w:rPr>
          <w:rStyle w:val="SectionNumber"/>
        </w:rPr>
        <w:t xml:space="preserve">2.2.3</w:t>
      </w:r>
      <w:r>
        <w:tab/>
      </w:r>
      <w:r>
        <w:t xml:space="preserve">Pink Even</w:t>
      </w:r>
    </w:p>
    <w:p>
      <w:pPr>
        <w:pStyle w:val="TableCaption"/>
      </w:pPr>
      <w:bookmarkStart w:id="56" w:name="tab:northPinkEvenTable"/>
      <w:bookmarkEnd w:id="56"/>
      <w:r>
        <w:t xml:space="preserve">Table 2.9:</w:t>
      </w:r>
      <w:r>
        <w:t xml:space="preserve"> </w:t>
      </w:r>
      <w:r>
        <w:t xml:space="preserve">Summary of metrics informing the annual status evaluation for Pink in the North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71"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PINK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Area 6,7, and 8 Pink Salmon are forecasted to be abundant.  Area 5, 9, and 10 are data deficient,</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PINK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PINK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Above average returns forecasted for Haida Gwaii East (2E) and data deficient for Haida Gwaii North and West.</w:t>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8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PINK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345" w:hRule="auto"/>
        </w:trPr>
        body 9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3"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PINK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Returns expected to be above average</w:t>
            </w:r>
          </w:p>
        </w:tc>
      </w:tr>
      <w:tr>
        <w:trPr>
          <w:trHeight w:val="345" w:hRule="auto"/>
        </w:trPr>
        body11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PINK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bl>
    <w:bookmarkEnd w:id="57"/>
    <w:bookmarkStart w:id="59" w:name="chinook-1"/>
    <w:p>
      <w:pPr>
        <w:pStyle w:val="Heading3"/>
      </w:pPr>
      <w:r>
        <w:rPr>
          <w:rStyle w:val="SectionNumber"/>
        </w:rPr>
        <w:t xml:space="preserve">2.2.4</w:t>
      </w:r>
      <w:r>
        <w:tab/>
      </w:r>
      <w:r>
        <w:t xml:space="preserve">Chinook</w:t>
      </w:r>
    </w:p>
    <w:p>
      <w:pPr>
        <w:pStyle w:val="TableCaption"/>
      </w:pPr>
      <w:bookmarkStart w:id="58" w:name="tab:northChinookTable"/>
      <w:bookmarkEnd w:id="58"/>
      <w:r>
        <w:t xml:space="preserve">Table 2.10:</w:t>
      </w:r>
      <w:r>
        <w:t xml:space="preserve"> </w:t>
      </w:r>
      <w:r>
        <w:t xml:space="preserve">Summary of metrics informing the annual status evaluation for Chinook in the North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721"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Area 6: The Kitimat watershed is data deficient.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Area 8: A 2025 escapement estimate is not yet available for the Atnarko River. Other rivers in Area 8 are data deficient.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Areas 9 and 10: Owikeno tributary, Wannock River and Docee Chinook returns are data deficient. There are multi-species sonar assessments on both the Wannock and Docee rivers but estimates remain uncertain.  Recent Chuckwalla and Kilbella rivers returns are below average based on recent trends.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CHINOOK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CHINOOK SALMON — CHECK: Data entered for the same SMU more than once</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 multi-species sonar assessment program commenced on the Yakoun in 2021 but Chinook estimates remain uncertain.</w:t>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CHINOOK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r>
        <w:trPr>
          <w:trHeight w:val="345" w:hRule="auto"/>
        </w:trPr>
        body 9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CHINOOK SALMON — CHECK: Data entered for the same SMU more than once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r>
        <w:trPr>
          <w:trHeight w:val="345" w:hRule="auto"/>
        </w:trPr>
        body10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preliminary 2025 escapement estimate was above the escapement goal of 15,000 Chinook. The escapement goal has only been reached four times in the last fifteen years (2015, 2018, 2022 and 2015).</w:t>
            </w:r>
          </w:p>
        </w:tc>
      </w:tr>
      <w:tr>
        <w:trPr>
          <w:trHeight w:val="345" w:hRule="auto"/>
        </w:trPr>
        body12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body13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CHINOOK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45" w:hRule="auto"/>
        </w:trPr>
        body14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Kitsumkalum River and Skeena aggregate escapement estimates are not yet available. Below average returns are expected due to low returns in 2019-2022.</w:t>
            </w:r>
          </w:p>
        </w:tc>
      </w:tr>
      <w:tr>
        <w:trPr>
          <w:trHeight w:val="345" w:hRule="auto"/>
        </w:trPr>
        body16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body17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CHINOOK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to 2</w:t>
            </w:r>
          </w:p>
        </w:tc>
      </w:tr>
    </w:tbl>
    <w:bookmarkEnd w:id="59"/>
    <w:bookmarkStart w:id="61" w:name="coho-1"/>
    <w:p>
      <w:pPr>
        <w:pStyle w:val="Heading3"/>
      </w:pPr>
      <w:r>
        <w:rPr>
          <w:rStyle w:val="SectionNumber"/>
        </w:rPr>
        <w:t xml:space="preserve">2.2.5</w:t>
      </w:r>
      <w:r>
        <w:tab/>
      </w:r>
      <w:r>
        <w:t xml:space="preserve">Coho</w:t>
      </w:r>
    </w:p>
    <w:p>
      <w:pPr>
        <w:pStyle w:val="TableCaption"/>
      </w:pPr>
      <w:bookmarkStart w:id="60" w:name="tab:northCohoTable"/>
      <w:bookmarkEnd w:id="60"/>
      <w:r>
        <w:t xml:space="preserve">Table 2.11:</w:t>
      </w:r>
      <w:r>
        <w:t xml:space="preserve"> </w:t>
      </w:r>
      <w:r>
        <w:t xml:space="preserve">Summary of metrics informing the annual status evaluation for Coho in the North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COHO SALMON — CHECK: Data entered for the same SMU more than once</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PFMA 6 Coho Salmon are expected to be below average in 2026.</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COHO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PFMAs 7-10 are data deficient.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45" w:hRule="auto"/>
        </w:trPr>
        body 4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COHO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Even though the 2023 brood escapements were above average, 2024/2025 returns with a conservative outlook suggests supporting a "like last year" approach.</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45" w:hRule="auto"/>
        </w:trPr>
        body 6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COHO SALMON — CHECK: Data entered for the same SMU more than once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PFMAs 7-10 are considered data deficient.</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r>
        <w:trPr>
          <w:trHeight w:val="345" w:hRule="auto"/>
        </w:trPr>
        body 7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45" w:hRule="auto"/>
        </w:trPr>
        body 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There are limited assessments since 2002.</w:t>
            </w:r>
          </w:p>
        </w:tc>
      </w:tr>
      <w:tr>
        <w:trPr>
          <w:trHeight w:val="345" w:hRule="auto"/>
        </w:trPr>
        body 9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body10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COHO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This SMU is data deficient.</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r>
        <w:trPr>
          <w:trHeight w:val="345" w:hRule="auto"/>
        </w:trPr>
        body11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 the Nass Coho Salmon aggregate (i.e., Portland Sound-Observatory CU, Lower Nass CU, and Upper Nass CU) we expect a near average return in 2026.</w:t>
            </w:r>
          </w:p>
        </w:tc>
      </w:tr>
      <w:tr>
        <w:trPr>
          <w:trHeight w:val="345" w:hRule="auto"/>
        </w:trPr>
        body13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body14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NASS COHO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While the 2023 brood escapements were above average, the 2024/2025 returns with a conservative outlook support a "like last year" approach.</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body15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 the Skeena Coho Salmon aggregate (i.e., Skeena Estuary CU, Lower Skeena CU, Middle Skeena CU and Upper Skeena CU), low returns are expected in 2026.</w:t>
            </w:r>
          </w:p>
        </w:tc>
      </w:tr>
      <w:tr>
        <w:trPr>
          <w:trHeight w:val="345" w:hRule="auto"/>
        </w:trPr>
        body17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body18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numeric but CU data deficient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ESTUARY</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Even though the 2023 brood year escapements were above average, 2024/2025 returns with a conservative outlook suggest a "like last year" approach.; CU = Even though the 2023 brood year escapements were above average, 2024/2025 returns with a conservative outlook suggest a "like last year" approach. [CO-31]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2; CU = Data Deficient [CO-31]</w:t>
            </w:r>
          </w:p>
        </w:tc>
      </w:tr>
      <w:tr>
        <w:trPr>
          <w:trHeight w:val="385" w:hRule="auto"/>
        </w:trPr>
        body19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UPPER SKEENA, LOWER SKEENA, MIDDLE SKEENA</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Even though the 2023 brood year escapements were above average, 2024/2025 returns with a conservative outlook suggest a "like last year" approach.; CU = Even though the 2023 brood year escapements were above average, 2024/2025 returns with a conservative outlook suggest a "like last year" approach. [CO-34,CO-32,CO-33]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2; CU = 2 [CO-34,CO-32,CO-33]</w:t>
            </w:r>
          </w:p>
        </w:tc>
      </w:tr>
    </w:tbl>
    <w:bookmarkEnd w:id="61"/>
    <w:bookmarkStart w:id="63" w:name="chum-1"/>
    <w:p>
      <w:pPr>
        <w:pStyle w:val="Heading3"/>
      </w:pPr>
      <w:r>
        <w:rPr>
          <w:rStyle w:val="SectionNumber"/>
        </w:rPr>
        <w:t xml:space="preserve">2.2.6</w:t>
      </w:r>
      <w:r>
        <w:tab/>
      </w:r>
      <w:r>
        <w:t xml:space="preserve">Chum</w:t>
      </w:r>
    </w:p>
    <w:p>
      <w:pPr>
        <w:pStyle w:val="TableCaption"/>
      </w:pPr>
      <w:bookmarkStart w:id="62" w:name="tab:northchumTable"/>
      <w:bookmarkEnd w:id="62"/>
      <w:r>
        <w:t xml:space="preserve">Table 2.12:</w:t>
      </w:r>
      <w:r>
        <w:t xml:space="preserve"> </w:t>
      </w:r>
      <w:r>
        <w:t xml:space="preserve">Summary of metrics informing the annual status evaluation for Chum in the North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909"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CHUM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Abundances within most Central Coast Chum CUs are below average.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Bella Coola aggregate of Wild &amp; Enhanced Chum = Outlook Category 3.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Dean &amp; Bella Coola River Late CUs are Data Deficient.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Aside from the Kimsquit River, estimates from smaller streams within this CU are either less productive (2) or data deficient.</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CENTRAL COAST CHUM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CHUM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Status of Area 1 North Haida Gwaii Chum escapement is data deficient however Area 2E and 2W Haida Gwaii escapements suggest continued poor productivity that has been observed for the past two decades.</w:t>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3" w:hRule="auto"/>
        </w:trPr>
        body 8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HAIDA GWAII CHUM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 / A Pre-season Chum forecast would not be reliable, accurate, or precise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to 2</w:t>
            </w:r>
          </w:p>
        </w:tc>
      </w:tr>
      <w:tr>
        <w:trPr>
          <w:trHeight w:val="345" w:hRule="auto"/>
        </w:trPr>
        body 9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823"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 NASS CHUM COASTAL</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Portland Canal/Observatory CU = Outlook Category 4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Portland Inlet CU, Skeena Estuary, Lower Nass, and Skeena River CUs are Data Deficient, with some data suggestive of recent annual improvements from historically low productivity.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body11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SKEENA - NASS CHUM COASTAL</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bl>
    <w:bookmarkEnd w:id="63"/>
    <w:bookmarkEnd w:id="64"/>
    <w:bookmarkStart w:id="77" w:name="south-coast-area"/>
    <w:p>
      <w:pPr>
        <w:pStyle w:val="Heading2"/>
      </w:pPr>
      <w:r>
        <w:rPr>
          <w:rStyle w:val="SectionNumber"/>
        </w:rPr>
        <w:t xml:space="preserve">2.3</w:t>
      </w:r>
      <w:r>
        <w:tab/>
      </w:r>
      <w:r>
        <w:t xml:space="preserve">South Coast Area</w:t>
      </w:r>
    </w:p>
    <w:bookmarkStart w:id="66" w:name="sockeye-lake-type-2"/>
    <w:p>
      <w:pPr>
        <w:pStyle w:val="Heading3"/>
      </w:pPr>
      <w:r>
        <w:rPr>
          <w:rStyle w:val="SectionNumber"/>
        </w:rPr>
        <w:t xml:space="preserve">2.3.1</w:t>
      </w:r>
      <w:r>
        <w:tab/>
      </w:r>
      <w:r>
        <w:t xml:space="preserve">Sockeye (Lake Type)</w:t>
      </w:r>
    </w:p>
    <w:p>
      <w:pPr>
        <w:pStyle w:val="TableCaption"/>
      </w:pPr>
      <w:bookmarkStart w:id="65" w:name="tab:scsockeyLTTable"/>
      <w:bookmarkEnd w:id="65"/>
      <w:r>
        <w:t xml:space="preserve">Table 2.13:</w:t>
      </w:r>
      <w:r>
        <w:t xml:space="preserve"> </w:t>
      </w:r>
      <w:r>
        <w:t xml:space="preserve">Summary of metrics informing the annual status evaluation for Sockeye Lake Type in the South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ECVI/MAINLAND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 the 2026 return, the two main contributing brood years are 2021 (24,978) and 2022 (No Data due to high water).  The 2021 return was well below average, while the lack of data for 2022 increases uncertainty in our outlook.  Despite these outcomes for 2021 and 2022, acoustic trawl surveys of Woss Lake were successful and rearing abundances of juvenile sockeye were within the realm of historical observations.  Sockeye returning in 2026 will have entered the ocean in 2023 and 2024.  We have seen evidence of improved marine survival for these ocean entry years for Pink and Coho Salmon returning to nearby systems.  Nimpkish Sockeye typically return as 4-year-old fish (57%), but the 5-year component can also be strong.  Given the considerations above, and a stronger than expected return in 2024 and 2025, we anticipate that escapement will be average in 2025.  Outlook category 2</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3"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NIMPKISH</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NA; CU =  [SEL-12-03]</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2; CU = 2 [SEL-12-03]</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886"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WCVI - BARKLEY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 Somass, the two main contributing brood years for 2026 are 2021 and 2022.  Brood abundances were below average and abundant respectively for Sproat Lake (SPL) and average for both years in Great Central Lake (GCL).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Based on ocean indicators and returns to date, marine survival rates for the 2023 and 2024 smolt years are good and average respectively. Given the considerations above, expectations are for an average to above average Somass sockeye return in 2025 with an abundant GCL stock and with SPL returning at lower abundance.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 the Hucuktlis (Henderson) 2025 return, the two main contributing brood years are 2021 and 2022 which had a little below average escapement. The two main contributing smolt years are 2023 and 2024. Based on ocean indicators, marine survival rates for the 2023 and 2024 smolt years are likely average and below average respectively.  Outlook is below average to average.</w:t>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(singular)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GREAT CENTRAL</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to 4</w:t>
            </w:r>
          </w:p>
        </w:tc>
      </w:tr>
      <w:tr>
        <w:trPr>
          <w:trHeight w:val="385" w:hRule="auto"/>
        </w:trPr>
        body 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(singular)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SPROAT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to 3</w:t>
            </w:r>
          </w:p>
        </w:tc>
      </w:tr>
      <w:tr>
        <w:trPr>
          <w:trHeight w:val="385"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HENDERSON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[SEL-13-09]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3; CU = 2 [SEL-13-09]</w:t>
            </w:r>
          </w:p>
        </w:tc>
      </w:tr>
    </w:tbl>
    <w:bookmarkEnd w:id="66"/>
    <w:bookmarkStart w:id="68" w:name="sockeye-river-type-2"/>
    <w:p>
      <w:pPr>
        <w:pStyle w:val="Heading3"/>
      </w:pPr>
      <w:r>
        <w:rPr>
          <w:rStyle w:val="SectionNumber"/>
        </w:rPr>
        <w:t xml:space="preserve">2.3.2</w:t>
      </w:r>
      <w:r>
        <w:tab/>
      </w:r>
      <w:r>
        <w:t xml:space="preserve">Sockeye (River Type)</w:t>
      </w:r>
    </w:p>
    <w:p>
      <w:pPr>
        <w:pStyle w:val="TableCaption"/>
      </w:pPr>
      <w:bookmarkStart w:id="67" w:name="tab:scsockeyRTTable"/>
      <w:bookmarkEnd w:id="67"/>
      <w:r>
        <w:t xml:space="preserve">Table 2.14:</w:t>
      </w:r>
      <w:r>
        <w:t xml:space="preserve"> </w:t>
      </w:r>
      <w:r>
        <w:t xml:space="preserve">Summary of metrics informing the annual status evaluation for Sockeye River Type in the South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 DESIGNATED SMU — CHECK: Data entered for the same SMU more than once</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Assessment data are not available to forecast other systems. Anecdotal information indicates some populations (e.g. Kennedy Lake) are greatly depressed, while others (e.g. Bedwell) are seeing moderate returns in recent years.</w:t>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 DESIGNATED SMU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bl>
    <w:bookmarkEnd w:id="68"/>
    <w:bookmarkStart w:id="70" w:name="pink-even-2"/>
    <w:p>
      <w:pPr>
        <w:pStyle w:val="Heading3"/>
      </w:pPr>
      <w:r>
        <w:rPr>
          <w:rStyle w:val="SectionNumber"/>
        </w:rPr>
        <w:t xml:space="preserve">2.3.3</w:t>
      </w:r>
      <w:r>
        <w:tab/>
      </w:r>
      <w:r>
        <w:t xml:space="preserve">Pink Even</w:t>
      </w:r>
    </w:p>
    <w:p>
      <w:pPr>
        <w:pStyle w:val="TableCaption"/>
      </w:pPr>
      <w:bookmarkStart w:id="69" w:name="tab:scPinkTable"/>
      <w:bookmarkEnd w:id="69"/>
      <w:r>
        <w:t xml:space="preserve">Table 2.15:</w:t>
      </w:r>
      <w:r>
        <w:t xml:space="preserve"> </w:t>
      </w:r>
      <w:r>
        <w:t xml:space="preserve">Summary of metrics informing the annual status evaluation for Pink Even in the South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698"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ECVI/MAINLAND PINK SALMON - EVEN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Even Year: 2024 saw improved returns throughout the South Coast with returns approaching or exceeding the long-term average for systems on Vancouver Island and in the Mainland Inlets.  Returns were somewhat below the long-term average for the mainland, but most systems exceeded the recent (3 cycle) generational average.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Expectations for 2026 are for a stabilization of abundance for Pink Salmon returning to ECVI and the mainland.  Pink returns are highly variable, and confidence in the forecasted return in 2026 is low, but average returns to this region are expected in 2026</w:t>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3"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SOUTHERN FJORDS</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NA; CU =  [PKE-04]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3; CU = 3 [PKE-04]</w:t>
            </w:r>
          </w:p>
        </w:tc>
      </w:tr>
    </w:tbl>
    <w:bookmarkEnd w:id="70"/>
    <w:bookmarkStart w:id="72" w:name="chinook-2"/>
    <w:p>
      <w:pPr>
        <w:pStyle w:val="Heading3"/>
      </w:pPr>
      <w:r>
        <w:rPr>
          <w:rStyle w:val="SectionNumber"/>
        </w:rPr>
        <w:t xml:space="preserve">2.3.4</w:t>
      </w:r>
      <w:r>
        <w:tab/>
      </w:r>
      <w:r>
        <w:t xml:space="preserve">Chinook</w:t>
      </w:r>
    </w:p>
    <w:p>
      <w:pPr>
        <w:pStyle w:val="TableCaption"/>
      </w:pPr>
      <w:bookmarkStart w:id="71" w:name="tab:scChinookTable"/>
      <w:bookmarkEnd w:id="71"/>
      <w:r>
        <w:t xml:space="preserve">Table 2.16:</w:t>
      </w:r>
      <w:r>
        <w:t xml:space="preserve"> </w:t>
      </w:r>
      <w:r>
        <w:t xml:space="preserve">Summary of metrics informing the annual status evaluation for Chinook in the South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573"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GEORGIA STRAIT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Adult Chinook returns to the Cowichan River in 2025 exceeded the target escapement of 6,500 naturally spawning adults for the tenth consecutive year, recovering from a low of 540 natural spawners in 2009. Preliminary 2025 returns were above the 90th percentile, estimated at 32,366 adults and 18,872 Jacks.  Wild production continues to drive escapement with the proportion of hatchery fish in the population estimated at less than 10% for adult age classes in 2025. The 2026 outlook is for average to above average returns.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 similar rebuilding trend has not been observed in the Nanaimo River. 2025 counts were below the 4 year average with 8,510. Expectations for 2026 are for average returns. 2025 Outlook Category 4.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EAST VANCOUVER ISLAND-COWICHAN AND KOKSILAH_FA_0.X</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NA; CU = Forecast models need to be updated following age results from 2025 brood year.  Preliminary 2026 output suggests adult return could exceed 40,000 based on three-year average sibling return rates (age 2 vs age 3 and age 4 vs age 2+3). [CK-22]</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4; CU = 4 [CK-22]</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MAINLAND INLET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Includes Homathko and Klinaklini. DFO is working to expand our programs into the Mainland Inlets.  Since 2021, a video counter was installed on Devereux Creek and average annual returns are 850, although additional data review is required.  Since 2022, an intensive mark-recapture project has been undertaken on the Southgate River in Bute Inlet and estimated returns have ranged from 832 to 5,175.  Although still data deficient, efforts are underway to understand population abundance and trends in these areas.</w:t>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8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MAINLAND INLET CHINOOK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r>
        <w:trPr>
          <w:trHeight w:val="345" w:hRule="auto"/>
        </w:trPr>
        body 9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823"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MIDDLE GEORGIA STRAIT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Puntledge River saw a long term average return of 8,354 fall Chinook in 2025, while the Big Qualicum River had an above average return at 15,201. Stable production levels and modest survivals for several hatchery indicators combined with above average returns of 3-year olds suggests average to above average returns are likely for 2026.  2025 Outlook Category 4.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 combination of additional snorkel surveys and a DIDSON project in the Nanaimo River produced an estimate of 591 fish in 2025, which was near the 4-year average of 680 but below the recovery target of 1785. Puntledge summer Chinook were below the 4-year average of 304 fish at 93 and well below the recovery target of 2125. Most of the reduction can be attributed to reduced smolt releases in preceding years. Rebuilding efforts for these populations are continuing with recovery potential assessments recently completed. At these levels, rebuilding will take several generations even with improved survival. 2025 Outlook Category 2/3 for Nanaimo and 1 for Puntledge.</w:t>
            </w:r>
          </w:p>
        </w:tc>
      </w:tr>
      <w:tr>
        <w:trPr>
          <w:trHeight w:val="345" w:hRule="auto"/>
        </w:trPr>
        body11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(singular)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EAST VANCOUVER ISLAND-GEORGIA STRAIT_SU_0.3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Forecasts still under review pending 2025 age results.  Puntledge expected to remain poor (outlook category 1) and Nanaimo low (outlook category 2)., Forecasts still under review pending 2025 age results.  Given pattern in recent returns and trends the 2026 forecast category will remain abundant (4).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to 2</w:t>
            </w:r>
          </w:p>
        </w:tc>
      </w:tr>
      <w:tr>
        <w:trPr>
          <w:trHeight w:val="385" w:hRule="auto"/>
        </w:trPr>
        body13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(singular)</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EAST VANCOUVER ISLAND-QUALICUM AND PUNTLEDGE_FA_0.X</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Forecasts still under review pending 2025 age results.  Puntledge expected to remain poor (outlook category 1) and Nanaimo low (outlook category 2)., Forecasts still under review pending 2025 age results.  Given pattern in recent returns and trends the 2026 forecast category will remain abundant (4).</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345" w:hRule="auto"/>
        </w:trPr>
        body14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UPPER GEORGIA STRAIT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We saw above average escapement in 2025 for the Quinsam/Campbell River, and average to above average returns elsewhere.  Recent escapement estimates on the Quinsam/Campbell are likely biased low due to uncharacteristically high carcass predation, but that challenge was somewhat mitigated for 2025 with the addition of a live-tagging component to the escapement program, and the 2025 estimate reflects this new method.  Below average to average returns for the brood years contributing to the 2025 return, continuing restrictions on early timed Fraser Chinook, and relatively stable marine survival in recent years suggests we will see average returns in 2026.  Outlook category 3.</w:t>
            </w:r>
          </w:p>
        </w:tc>
      </w:tr>
      <w:tr>
        <w:trPr>
          <w:trHeight w:val="345" w:hRule="auto"/>
        </w:trPr>
        body16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body17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UPPER GEORGIA STRAIT CHINOOK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body18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073" w:hRule="auto"/>
        </w:trPr>
        body19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WCVI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WCVI wild Chinook remain a stock of concern. Escapements of WCVI Chinook natural populations remain low. The Clayoquot area (SWVI), and Kyuquot (NWVI) wild indicators remain a big concern.  It is assumed survival rates of natural-origin Chinook are well below those of hatchery-origin, productivity is therefore anticipated to remain low.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Returns of hatchery Chinook stocks to the WCVI were strong in 2025 in general, consistent with the favourable ocean-entry conditions observed in 2022 and 2023. Ocean-entry conditions in 2023 appear favourable and 2024 appear not as favourable for return year 2026.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Robertson creek saw a good return in 2025 with a preliminary estimate being 125,000. over 50% of these were age 3-1 and we expect that cohort to make a strong showing as 4-1s.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Returns in 2025 to Conuma and Nitinat hatcheries were above and below average respectively we expect 2026 returns to be similar, until we have biological samples processed with which to run a formal forecast.</w:t>
            </w:r>
          </w:p>
        </w:tc>
      </w:tr>
      <w:tr>
        <w:trPr>
          <w:trHeight w:val="345" w:hRule="auto"/>
        </w:trPr>
        body20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body21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Hatchery or Indicator Stock</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Robertson Creek Hatchery</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to 4</w:t>
            </w:r>
          </w:p>
        </w:tc>
      </w:tr>
      <w:tr>
        <w:trPr>
          <w:trHeight w:val="385" w:hRule="auto"/>
        </w:trPr>
        body22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Hatchery or Indicator Stock</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Nitinat River Hatchery</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85" w:hRule="auto"/>
        </w:trPr>
        body23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Hatchery or Indicator Stock</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Conuma River Hatchery</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to 4</w:t>
            </w:r>
          </w:p>
        </w:tc>
      </w:tr>
    </w:tbl>
    <w:bookmarkEnd w:id="72"/>
    <w:bookmarkStart w:id="74" w:name="coho-2"/>
    <w:p>
      <w:pPr>
        <w:pStyle w:val="Heading3"/>
      </w:pPr>
      <w:r>
        <w:rPr>
          <w:rStyle w:val="SectionNumber"/>
        </w:rPr>
        <w:t xml:space="preserve">2.3.5</w:t>
      </w:r>
      <w:r>
        <w:tab/>
      </w:r>
      <w:r>
        <w:t xml:space="preserve">Coho</w:t>
      </w:r>
    </w:p>
    <w:p>
      <w:pPr>
        <w:pStyle w:val="TableCaption"/>
      </w:pPr>
      <w:bookmarkStart w:id="73" w:name="tab:scCohoTable"/>
      <w:bookmarkEnd w:id="73"/>
      <w:r>
        <w:t xml:space="preserve">Table 2.17:</w:t>
      </w:r>
      <w:r>
        <w:t xml:space="preserve"> </w:t>
      </w:r>
      <w:r>
        <w:t xml:space="preserve">Summary of metrics informing the annual status evaluation for Coho in the South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634"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JOHNSTONE STRAIT/MAINLAND INLET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Coho in Area 12 experienced extremely poor survival between 2016 and 2019, but returns to the wild indicator at the Keogh River have increased in the years since.  Marine survival remains highly variable, with generally strong smolt production buffering periods of poor marine survival and providing for above average escapements when marine conditions improve.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estimate of 3,263 adult Coho returning to the Keogh in 2025 stems from the relatively poor smolt abundance observed in 2024 (52,546), indicating that marine survival for this population increased dramatically for juvenile Coho Salmon entering the ocean in 2024.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We expect average returns in 2026 due to apparent strong smolt production in 2025, combined with variable but generally poor marine survival observed in this region.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Returns to the Northern Strait of Georgia have generally been increasing in recent years, with high survival observed across the hatchery (Quinsam and Big Qualicum rivers) and wild (Black Creek) indicators.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Adult returns to the Quinsam were well above average.  The wild Coho indicator at Black Creek also saw well above average adult (5,181) and the highest jack returns ever observed (8,662).  General observations to date suggest the 2025 forecast under-estimated returns, given smolt production at Black Creek was amongst the lowest observed in recent years (39,000).  Expectations for 2026 are for average to above average escapement, following a return to high smolt production in 2025.</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 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JOHNSTONE STRAIT/MAINLAND INLET COHO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 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698"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STRAIT OF GEORGIA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Hatchery indicators for this Outlook Unit are the Quinsam and Big Qualicum rivers. 2025 returns of 32,678 to the Big Qualicum were well above the long term average of 16.2K. Production levels are stable and 2026 returns are expected to be above average. Quinsam River adult returns in 2025 were also above average.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wild indicator is Black Creek. This year’s preliminary estimate of 5,181 adults is above the long-term average of 3,451. Jack returns were significantly above the long term average of 1,381 with a preliminary estimate 8,662; the highest on record since 1985.  The preliminary marine survival estimate for the 2024 ocean entry cohort is above the recent average.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 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8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STRAIT OF GEORGIA COHO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Survival data currently under review and will be included in the official South Coast Coho Forecast to be released in March 2026.  The outlook category will remain near average (3) due to continued low exploitation and average to above average escapement.</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 9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WCVI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Information on Coho returns is limited and results in forecast uncertainty. Data suggests improved Coho marine survival in 2025 relative to recent years. Preliminary 2025 results suggest above 8-year average returns on Stamp (30% above average), Sproat (153% above average), Carnation (94% above average). For 2026, most of the return will originate from the 2023 brood year that went to sea in 2025.  The 2023 brood year was similar to the 2022 brood year for Robertson and Carnation, however for other wild systems the general trend for the 2023 brood year is less than the 2022 brood year.  When entry ocean conditions in 2025 are examined, we will have a better understanding of the outlook.</w:t>
            </w:r>
          </w:p>
        </w:tc>
      </w:tr>
      <w:tr>
        <w:trPr>
          <w:trHeight w:val="345" w:hRule="auto"/>
        </w:trPr>
        body11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45"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WCVI COHO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bl>
    <w:bookmarkEnd w:id="74"/>
    <w:bookmarkStart w:id="76" w:name="chum-2"/>
    <w:p>
      <w:pPr>
        <w:pStyle w:val="Heading3"/>
      </w:pPr>
      <w:r>
        <w:rPr>
          <w:rStyle w:val="SectionNumber"/>
        </w:rPr>
        <w:t xml:space="preserve">2.3.6</w:t>
      </w:r>
      <w:r>
        <w:tab/>
      </w:r>
      <w:r>
        <w:t xml:space="preserve">Chum</w:t>
      </w:r>
    </w:p>
    <w:p>
      <w:pPr>
        <w:pStyle w:val="TableCaption"/>
      </w:pPr>
      <w:bookmarkStart w:id="75" w:name="tab:scChumTable"/>
      <w:bookmarkEnd w:id="75"/>
      <w:r>
        <w:t xml:space="preserve">Table 2.18:</w:t>
      </w:r>
      <w:r>
        <w:t xml:space="preserve"> </w:t>
      </w:r>
      <w:r>
        <w:t xml:space="preserve">Summary of metrics informing the annual status evaluation for Chum in the South Coast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INNER SOUTH COAST CHUM SALMON — CHECK: Data entered for the same SMU more than once</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2025 results indicate below forecast recruitment for systems in mid to northern Georgia Strait and Jervis/Narrows Inlets. Returns to Nanaimo were slightly above forecast, Cowichan as expected and Goldstream were poor.   For 2026, mid-Island systems (Puntledge, Little Qualicum, Big Qualicum) are expected to remain well below target levels. Nanaimo and Goldstream have the potential to see above target escapements depending on recruitment rates while Cowichan is forecast to be about half of the 160K target. Jervis/Narrows Inlet stocks are forecast to be well below target abundance.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698" w:hRule="auto"/>
        </w:trPr>
        body 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INNER SOUTH COAST CHUM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Fall run Chum Salmon stocks in 2025 appear to have mixed performance, although all surveyed systems generally saw lower returns than in 2024, in line with expecations of reduced returns due to low abundance for the dominant brood year (2021).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We anticipate that the ISC Chum return in 2026 will be improved from those observed in 2025, largely due to improved escapement for the dominant brood year (2022), and generally improved ocean conditions.  Relative to the 2024 return, the brood year abundance for the 2026 return (2021-2023) was somewhat higher, particularly for the dominant brood year (2022). However, ocean productivity indicators were not as favourable as those for the 2024 return year.  The outlook category for 2026 is 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45" w:hRule="auto"/>
        </w:trPr>
        body 4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1136" w:hRule="auto"/>
        </w:trPr>
        body 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INNER SOUTH COAST CHUM SALMON — CHECK: Data entered for the same SMU more than once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Jervis Inlet - target 45,000 (6,500 normal forecast, 1,600 like last year)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Mid VI (Puntledge, Big Q, Little Q) - target 230,000 (32,800 normal forecast, 21,700 like last year)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Nanaimo River - target 40,000 (49,600 normal forecast, 71,100 like last year)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Cowichan River - target 160,000 (86,400 normal forecast, 81,800 like last year)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Goldstream River - target 15,000 (36,000 normal forecast, 6,000 like last year)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to 3</w:t>
            </w:r>
          </w:p>
        </w:tc>
      </w:tr>
      <w:tr>
        <w:trPr>
          <w:trHeight w:val="345" w:hRule="auto"/>
        </w:trPr>
        body 6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INNER SOUTH COAST CHUM SALMON — CHECK: Data entered for the same SMU more than once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45" w:hRule="auto"/>
        </w:trPr>
        body 7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385" w:hRule="auto"/>
        </w:trPr>
        body 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WCVI CHUM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Preliminary 2025 returns of WCVI Chum to most systems were not as good as last year but improved compared to last several years.  Poor brood years 2021, 2022, and 2023 will contribute to the 2026 return as age 5, 4 and 3, respectively.  Poor brood performance appears to be buffered by substantial improvements in marine survival for the 2019-2022 ocean entry years.  2024 performed well, 2025 not as well, and for 2026 is less certain. In addition, hatchery production has declined in recent years.</w:t>
            </w:r>
          </w:p>
        </w:tc>
      </w:tr>
      <w:tr>
        <w:trPr>
          <w:trHeight w:val="345" w:hRule="auto"/>
        </w:trPr>
        body 9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3"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WCVI CHUM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bl>
    <w:bookmarkEnd w:id="76"/>
    <w:bookmarkEnd w:id="77"/>
    <w:bookmarkStart w:id="88" w:name="fraser-and-interior"/>
    <w:p>
      <w:pPr>
        <w:pStyle w:val="Heading2"/>
      </w:pPr>
      <w:r>
        <w:rPr>
          <w:rStyle w:val="SectionNumber"/>
        </w:rPr>
        <w:t xml:space="preserve">2.4</w:t>
      </w:r>
      <w:r>
        <w:tab/>
      </w:r>
      <w:r>
        <w:t xml:space="preserve">Fraser and Interior</w:t>
      </w:r>
    </w:p>
    <w:bookmarkStart w:id="79" w:name="sockeye-lake-type-3"/>
    <w:p>
      <w:pPr>
        <w:pStyle w:val="Heading3"/>
      </w:pPr>
      <w:r>
        <w:rPr>
          <w:rStyle w:val="SectionNumber"/>
        </w:rPr>
        <w:t xml:space="preserve">2.4.1</w:t>
      </w:r>
      <w:r>
        <w:tab/>
      </w:r>
      <w:r>
        <w:t xml:space="preserve">Sockeye Lake Type</w:t>
      </w:r>
    </w:p>
    <w:p>
      <w:pPr>
        <w:pStyle w:val="TableCaption"/>
      </w:pPr>
      <w:bookmarkStart w:id="78" w:name="tab:fiaSockeyeLakeTypeTable"/>
      <w:bookmarkEnd w:id="78"/>
      <w:r>
        <w:t xml:space="preserve">Table 2.19:</w:t>
      </w:r>
      <w:r>
        <w:t xml:space="preserve"> </w:t>
      </w:r>
      <w:r>
        <w:t xml:space="preserve">Summary of metrics informing the annual status evaluation for Sockeye Lake Type in the Fraser and Interior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011"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OKANAGAN SOCKEYE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Okanagan Sockeye Salmon Stock Management Unit (SMU) includes a single CU, the Osoyoos-Skaha-Okanagan Sockeye Salmon Conservation Unit. This SMU has a two-year cycle with even years being high. Based on this, recruitment to the mouth of the Columbia River is expected to be average to above average (compared to the last 15 years) in 2026.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This forecast includes all Okanagan sockeye in the SMU, including both natural- and hatchery-origin fish returning to Osoyoos, Skaha, and Okanagan lakes.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Upstream mortality can be high for this SMU, depending on temperatures and harvest along the Columbia River and the Okanogan  River (U.S. spelling), prior to the fish entering Canada. Therefore, there is considerable uncertainty about the numbers that will reach the spawning grounds.</w:t>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OKANAGAN SOCKEYE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U.S. v.   Oregon Technical Advisory Committee provides a forecast for sockeye returns at the mouth of the Columbia prior to harvest. Their forecast for the Okanagan-bound portion of the run for 2026 is 184,000.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bl>
    <w:bookmarkEnd w:id="79"/>
    <w:bookmarkStart w:id="80" w:name="sockeye-river-type-3"/>
    <w:p>
      <w:pPr>
        <w:pStyle w:val="Heading3"/>
      </w:pPr>
      <w:r>
        <w:rPr>
          <w:rStyle w:val="SectionNumber"/>
        </w:rPr>
        <w:t xml:space="preserve">2.4.2</w:t>
      </w:r>
      <w:r>
        <w:tab/>
      </w:r>
      <w:r>
        <w:t xml:space="preserve">Sockeye River Type</w:t>
      </w:r>
    </w:p>
    <w:p>
      <w:pPr>
        <w:pStyle w:val="SourceCode"/>
      </w:pPr>
      <w:r>
        <w:rPr>
          <w:rStyle w:val="VerbatimChar"/>
        </w:rPr>
        <w:t xml:space="preserve">#&gt; [1] "No data for this species/area combination."</w:t>
      </w:r>
    </w:p>
    <w:bookmarkEnd w:id="80"/>
    <w:bookmarkStart w:id="81" w:name="pink-even-3"/>
    <w:p>
      <w:pPr>
        <w:pStyle w:val="Heading3"/>
      </w:pPr>
      <w:r>
        <w:rPr>
          <w:rStyle w:val="SectionNumber"/>
        </w:rPr>
        <w:t xml:space="preserve">2.4.3</w:t>
      </w:r>
      <w:r>
        <w:tab/>
      </w:r>
      <w:r>
        <w:t xml:space="preserve">Pink Even</w:t>
      </w:r>
    </w:p>
    <w:p>
      <w:pPr>
        <w:pStyle w:val="SourceCode"/>
      </w:pPr>
      <w:r>
        <w:rPr>
          <w:rStyle w:val="VerbatimChar"/>
        </w:rPr>
        <w:t xml:space="preserve">#&gt; [1] "No data for this species/area combination."</w:t>
      </w:r>
    </w:p>
    <w:bookmarkEnd w:id="81"/>
    <w:bookmarkStart w:id="83" w:name="chinook-3"/>
    <w:p>
      <w:pPr>
        <w:pStyle w:val="Heading3"/>
      </w:pPr>
      <w:r>
        <w:rPr>
          <w:rStyle w:val="SectionNumber"/>
        </w:rPr>
        <w:t xml:space="preserve">2.4.4</w:t>
      </w:r>
      <w:r>
        <w:tab/>
      </w:r>
      <w:r>
        <w:t xml:space="preserve">Chinook</w:t>
      </w:r>
    </w:p>
    <w:p>
      <w:pPr>
        <w:pStyle w:val="TableCaption"/>
      </w:pPr>
      <w:bookmarkStart w:id="82" w:name="tab:fiaChinookTable"/>
      <w:bookmarkEnd w:id="82"/>
      <w:r>
        <w:t xml:space="preserve">Table 2.20:</w:t>
      </w:r>
      <w:r>
        <w:t xml:space="preserve"> </w:t>
      </w:r>
      <w:r>
        <w:t xml:space="preserve">Summary of metrics informing the annual status evaluation for Chinook in the Fraser and Interior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 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010"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FALL RUN 41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escapement for the Fraser Fall Run 41 SMU was above the long-term average, the 2021 parental brood escapement, and the escapement target (SMSY 75,100). This is the 4th consecutive year of meeting the escapement target, and we assigned an outlook category of 3 to the SMU.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CK-03 has a WSP Amber Status (2023) and was above the average escapement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Expectations for 2026 are for continued above average abundance based on the higher 2022 brood year escapement and improved productivity in recent years.</w:t>
            </w:r>
          </w:p>
        </w:tc>
      </w:tr>
      <w:tr>
        <w:trPr>
          <w:trHeight w:val="345" w:hRule="auto"/>
        </w:trPr>
        body 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(singular)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FRASER RIVER_FA_0.3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to 3</w:t>
            </w:r>
          </w:p>
        </w:tc>
      </w:tr>
      <w:tr>
        <w:trPr>
          <w:trHeight w:val="383" w:hRule="auto"/>
        </w:trPr>
        body 5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FALL RUN 41 CHINOOK SALMON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 6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323" w:hRule="auto"/>
        </w:trPr>
        body 7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SPRING RUN 42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escapement for the Fraser Spring Run 42 SMU was below the long-term average, the 2021 parental brood escapement, and the escapement target (SMSY 22,100). We assigned an Outlook category of 1 to the SMU.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CK-16 has a WSP Red status (2024) and was below the average escapement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CK-17 has a WSP Amber Status (2024) and was below average escapement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Expectations are for continued low abundance in 2026 due to low parental spawner abundance in 2022 combined with very low hatchery production for that cohort.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 8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 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SOUTH THOMPSON-BESSETTE CREEK_SU_1.2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[CK-16, CK-17]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2 [CK-16, CK-17]</w:t>
            </w:r>
          </w:p>
        </w:tc>
      </w:tr>
      <w:tr>
        <w:trPr>
          <w:trHeight w:val="385" w:hRule="auto"/>
        </w:trPr>
        body10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THOMPSON_SP_1.2</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[CK-16, CK-17]</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2 [CK-16, CK-17]</w:t>
            </w:r>
          </w:p>
        </w:tc>
      </w:tr>
      <w:tr>
        <w:trPr>
          <w:trHeight w:val="345" w:hRule="auto"/>
        </w:trPr>
        body11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2572"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SPRING RUN 52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escapement for the Fraser Spring Run 52 SMU was above the long-term average, the 2020 parental brood escapement, but below the escapement target (SMSY 42,200). Despite an increase in abundance in 2025, we assigned an Outlook category of 1 to the SMU as two conservation units remain in category 1.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There continues to be considerable escapement variation among and within conservation units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CK-04 has a WSP Red Status (2024) and was well below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CK-08 has a WSP Red Status (2024) and was above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CK-10 has a WSP Amber Status (2024) and was below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CK-12 has a WSP Amber Status (2024) and was above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CK-18 has a WSP Amber Status (2024) and was below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Expectations for 2025 are for continued low abundance compared to the escapement targets due to uncertainty around freshwater and marine survival and productivity.</w:t>
            </w:r>
          </w:p>
        </w:tc>
      </w:tr>
      <w:tr>
        <w:trPr>
          <w:trHeight w:val="345" w:hRule="auto"/>
        </w:trPr>
        body13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body14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MIDDLE FRASER-FRASER CANYON_SP_1.3, LOWER FRASER RIVER_SP_1.3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[CK-08,CK-04, CK-10,CK-18]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2 [CK-08,CK-04, CK-10,CK-18]</w:t>
            </w:r>
          </w:p>
        </w:tc>
      </w:tr>
      <w:tr>
        <w:trPr>
          <w:trHeight w:val="385" w:hRule="auto"/>
        </w:trPr>
        body15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MIDDLE FRASER RIVER_SP_1.3, NORTH THOMPSON_SP_1.3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[CK-08,CK-04, CK-10,CK-18]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2 [CK-08,CK-04, CK-10,CK-18]</w:t>
            </w:r>
          </w:p>
        </w:tc>
      </w:tr>
      <w:tr>
        <w:trPr>
          <w:trHeight w:val="385" w:hRule="auto"/>
        </w:trPr>
        body16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(singular)</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UPPER FRASER RIVER_SP_1.3</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to 3</w:t>
            </w:r>
          </w:p>
        </w:tc>
      </w:tr>
      <w:tr>
        <w:trPr>
          <w:trHeight w:val="345" w:hRule="auto"/>
        </w:trPr>
        body17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949" w:hRule="auto"/>
        </w:trPr>
        body18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SUMMER RUN 41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escapement for the Fraser Summer Run 41 SMU was above the long-term average, the 2021 parental brood escapement, and the escapement estimated to produce the maximum sustained yield (SMSY 120,300). Despite continued high abundance for this SMU, we assigned an outlook category of 1 as a conservation unit (CK-07) remains in category 1.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There continues to be different escapement trends among conservation units.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CK-07 has a WSP Red Status (2023) and has been declining substantially in recent years, with 2025 well below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CK-13 has a WSP Green Status (2023) and continues to have high spawner abundance, with 2025 more than double the average.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CK-15 has a WSP Green Status (2023) and was above the average escapement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Similar trends are expected in 2026 with continued high abundances for CK-13 and CK-15, and very low abundance for CK-07.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body19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body20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numeric but CU data deficient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UPPER ADAMS RIVER_SU_1.X</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[CK-82]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Data Deficient [CK-82]</w:t>
            </w:r>
          </w:p>
        </w:tc>
      </w:tr>
      <w:tr>
        <w:trPr>
          <w:trHeight w:val="385" w:hRule="auto"/>
        </w:trPr>
        body21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MARIA SLOUGH_SU_0.3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[CK-07, CK-13, CK-15]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4, 3 [CK-07, CK-13, CK-15]</w:t>
            </w:r>
          </w:p>
        </w:tc>
      </w:tr>
      <w:tr>
        <w:trPr>
          <w:trHeight w:val="385" w:hRule="auto"/>
        </w:trPr>
        body22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SOUTH THOMPSON_SU_0.3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[CK-07, CK-13, CK-15]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4, 3 [CK-07, CK-13, CK-15]</w:t>
            </w:r>
          </w:p>
        </w:tc>
      </w:tr>
      <w:tr>
        <w:trPr>
          <w:trHeight w:val="385" w:hRule="auto"/>
        </w:trPr>
        body23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SHUSWAP RIVER_SU_0.3</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[CK-07, CK-13, CK-15]</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4, 3 [CK-07, CK-13, CK-15]</w:t>
            </w:r>
          </w:p>
        </w:tc>
      </w:tr>
      <w:tr>
        <w:trPr>
          <w:trHeight w:val="345" w:hRule="auto"/>
        </w:trPr>
        body24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2885" w:hRule="auto"/>
        </w:trPr>
        body25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SUMMER RUN 52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escapement for the Fraser Summer Run 52 SMU was above the long-term average and the 2020 parental brood escapement, and was near the escapement target (SMSY 23,600).  Despite an increase in abundance in 2025, we assigned an Outlook category of 1 to the SMU as two conservation units remain in category 1.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There continues to be considerable escapement variation among and within these conservation units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CK-05 has a WSP Red Status (2024) and was well below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CK-06 is a data deficient CU and was below the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CK-09 has a WSP Red Status (2024) and was below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CK-11 has a WSP Amber Status (2024) and was above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CK-14 has a WSP Amber Status (2024) and was above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CK-19 has a WSP Amber Status (2024) and was above average escapement.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Expectations for the 2026 return are for continued low abundance and high variation due to uncertainty around marine survival and productivity.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body26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body27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MIDDLE FRASER RIVER-PORTAGE_FA_1.3, LOWER FRASER RIVER-UPPER PITT_SU_1.3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[CK-09,CK-05, CK-14]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2 [CK-09,CK-05, CK-14]</w:t>
            </w:r>
          </w:p>
        </w:tc>
      </w:tr>
      <w:tr>
        <w:trPr>
          <w:trHeight w:val="385" w:hRule="auto"/>
        </w:trPr>
        body28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numeric but CU data deficient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FRASER RIVER_SU_1.3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Data Deficient [CK-06]</w:t>
            </w:r>
          </w:p>
        </w:tc>
      </w:tr>
      <w:tr>
        <w:trPr>
          <w:trHeight w:val="385" w:hRule="auto"/>
        </w:trPr>
        body29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SOUTH THOMPSON_SU_1.3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[CK-09,CK-05, CK-14]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2 [CK-09,CK-05, CK-14]</w:t>
            </w:r>
          </w:p>
        </w:tc>
      </w:tr>
      <w:tr>
        <w:trPr>
          <w:trHeight w:val="385" w:hRule="auto"/>
        </w:trPr>
        body30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(aggregate)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MIDDLE FRASER RIVER_SU_1.3, NORTH THOMPSON_SU_1.3</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Forecast currently unknown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to 3</w:t>
            </w:r>
          </w:p>
        </w:tc>
      </w:tr>
      <w:tr>
        <w:trPr>
          <w:trHeight w:val="345" w:hRule="auto"/>
        </w:trPr>
        body31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010" w:hRule="auto"/>
        </w:trPr>
        body32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 DESIGNATED SMU — CHECK: Data entered for the same SMU more than once</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escapement for the Boundary Bay conservation unit was above the long-term average and the 2021 parental brood escapement, but it was below the escapement target (2,100). The majority of spawners were hatchery-origin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CK-02 has a WSP Red Status (2023) and was above the average escapement in 2025. The CU is currently undergoing review for listing under the Species at Risk Act.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Expectations for 2026 are for continued low abundance related to low parental escapements and uncertainty around survival and productivity.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body33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body34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CK-02</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[CK-02]</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[CK-02]</w:t>
            </w:r>
          </w:p>
        </w:tc>
      </w:tr>
      <w:tr>
        <w:trPr>
          <w:trHeight w:val="345" w:hRule="auto"/>
        </w:trPr>
        body35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011" w:hRule="auto"/>
        </w:trPr>
        body36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OKANAGAN CHINOOK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2025 escapement for the Okanagan Summer Chinook conservation unit was below the long-term average, the 2021 parental brood escapement, and well below the escapement target (4,600).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CK-01 has a WSP Red Status (2023) and was below average escapement in 2025. The CU is currently undergoing review for listing under the Species at Risk Act.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Expectations for 2026 are for continued depressed abundance related to low parental escapements, low marine and freshwater survival, low productivity, and low hatchery production.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body37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body38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OKANAGAN_0.X</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Forecast currently unknown [CK-01]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1; CU = 1 [CK-01]</w:t>
            </w:r>
          </w:p>
        </w:tc>
      </w:tr>
    </w:tbl>
    <w:bookmarkEnd w:id="83"/>
    <w:bookmarkStart w:id="85" w:name="coho-3"/>
    <w:p>
      <w:pPr>
        <w:pStyle w:val="Heading3"/>
      </w:pPr>
      <w:r>
        <w:rPr>
          <w:rStyle w:val="SectionNumber"/>
        </w:rPr>
        <w:t xml:space="preserve">2.4.5</w:t>
      </w:r>
      <w:r>
        <w:tab/>
      </w:r>
      <w:r>
        <w:t xml:space="preserve">Coho</w:t>
      </w:r>
    </w:p>
    <w:p>
      <w:pPr>
        <w:pStyle w:val="TableCaption"/>
      </w:pPr>
      <w:bookmarkStart w:id="84" w:name="tab:fiaCohoTable"/>
      <w:bookmarkEnd w:id="84"/>
      <w:r>
        <w:t xml:space="preserve">Table 2.21:</w:t>
      </w:r>
      <w:r>
        <w:t xml:space="preserve"> </w:t>
      </w:r>
      <w:r>
        <w:t xml:space="preserve">Summary of metrics informing the annual status evaluation for Coho in the Fraser and Interior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323"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INTERIOR FRASER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PST MU status will remain Low in 2026, as the Moderate status reference point survival target has not been met; three consecutive years of survival over 3% are required for a change in status. Although the 2025 survival estimate is not available at this time, it will not impact MU status in 2026 as the 2023 survival estimate was 2.1%.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Recent escapements exceed the PST MU Moderate status escapement target as well as the Canadian Fish Stock Provisions limit reference points. Total pre-fisheries abundance has improved but remains well below historical averages.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IFC CU-level Wild Salmon Policy statuses are assessed using the Rapid Status Approach which is informed by recently adopted benchmarks from the 2025 Fisheries Science Response Report.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2025 escapement estimates, 2025 survival estimates, and 2026 preliminary forecasts are not available at this time.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(singular)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CANYON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85" w:hRule="auto"/>
        </w:trPr>
        body5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CU (aggregate)</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SOUTH THOMPSON, LOWER THOMPSON, INTERIOR FRASER, NORTH THOMPSON</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preliminary 2026 SMU abundance forecast will be available in March 2026. IFC CU-level abundance is not forecasted.</w:t>
            </w:r>
          </w:p>
        </w:tc>
        <w:tc>
          <w:tcPr>
            <w:tcBorders>
              <w:bottom w:val="single" w:sz="16"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45" w:hRule="auto"/>
        </w:trPr>
        body6
        <w:tc>
          <w:tcPr>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16"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698" w:hRule="auto"/>
        </w:trPr>
        body7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FRASER COHO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2024 was the fourth successful year of estimating the aggregate terminal run and escapement for this PST MU. The average terminal run estimate for natural-origin LFC (191,000) exceeds the average for the hatchery-origin component (125,000). Currently, the Outlook Category cannot be determined for the natural component (only 4 years of data available, no LRP or management targets).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Inch Creek Coho smolt-adult survival is a proxy for change in relative abundance for the MU. The 2024 marine survival estimate for this indicator stock was 11.2%, which is a 57% increase relative to the 2023 survival estimate (4.8%). Lower Fraser Coho hatchery production, marine survival, and fishery exploitation are expected to return sufficient abundance to achieve hatchery production objectives.</w:t>
            </w:r>
          </w:p>
        </w:tc>
      </w:tr>
      <w:tr>
        <w:trPr>
          <w:trHeight w:val="345" w:hRule="auto"/>
        </w:trPr>
        body8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SMU</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FRASER COHO SALMON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The 2026 preliminary SMU survival forecast will be available in March 2026.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Data Deficient</w:t>
            </w:r>
          </w:p>
        </w:tc>
      </w:tr>
    </w:tbl>
    <w:bookmarkEnd w:id="85"/>
    <w:bookmarkStart w:id="87" w:name="chum-3"/>
    <w:p>
      <w:pPr>
        <w:pStyle w:val="Heading3"/>
      </w:pPr>
      <w:r>
        <w:rPr>
          <w:rStyle w:val="SectionNumber"/>
        </w:rPr>
        <w:t xml:space="preserve">2.4.6</w:t>
      </w:r>
      <w:r>
        <w:tab/>
      </w:r>
      <w:r>
        <w:t xml:space="preserve">Chum</w:t>
      </w:r>
    </w:p>
    <w:p>
      <w:pPr>
        <w:pStyle w:val="TableCaption"/>
      </w:pPr>
      <w:bookmarkStart w:id="86" w:name="tab:fiaChumTable"/>
      <w:bookmarkEnd w:id="86"/>
      <w:r>
        <w:t xml:space="preserve">Table 2.22:</w:t>
      </w:r>
      <w:r>
        <w:t xml:space="preserve"> </w:t>
      </w:r>
      <w:r>
        <w:t xml:space="preserve">Summary of metrics informing the annual status evaluation for Chum in the Fraser and Interior area during the 2025 management cycle. Values are presented for each stock management unit (SMU), and where applicable, for associated singular conservation units (CUs), CU aggregations, and Hatchery or Indicator stocks.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45" w:hRule="auto"/>
        </w:trPr>
        body1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SMU</w:t>
            </w:r>
          </w:p>
        </w:tc>
        <w:tc>
          <w:tcPr>
            <w:gridSpan w:val="3"/>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Narrative</w:t>
            </w:r>
          </w:p>
        </w:tc>
      </w:tr>
      <w:tr>
        <w:trPr>
          <w:trHeight w:val="1011" w:hRule="auto"/>
        </w:trPr>
        body2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CHUM SALMON</w:t>
            </w:r>
          </w:p>
        </w:tc>
        <w:tc>
          <w:tcPr>
            <w:gridSpan w:val="3"/>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Chum Salmon SMU is dominated by the Lower Fraser Chum CU.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Fraser River Chum Salmon spawning escapement has failed to reach the management target in six of the last eight years (2018-2021, 2023). The 2025 in-season terminal run estimate was 616,000 fish and the 2025 spawning escapement estimate (including age data) will be available by May 2026.  Spawning escapements failed to outperform brood for 2017-2021, while spawning escapements outperformed brood in the most recent four years (2022-2025). Long term productivity is declining, and the Lower Fraser Chum CU was assigned a WSP Rapid Status Assessment of RED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Returns in 2026 will be dominated by 4-year-old brood from the 2022 escapement of 1,130,000 spawners. 2021 (530,000 spawners) and 2023 (620,000 spawners) were low escapement brood years, and are not expected to contribute significantly to the 2026 return. The high escapement brood-year and recently observed increases in productivity contrast with the observed long-term decrease in productivity: For 2026 the Lower Fraser Chum CU is assigned an Outlook Category 2. (2025 Outlook Category was 2)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r>
      <w:tr>
        <w:trPr>
          <w:trHeight w:val="345" w:hRule="auto"/>
        </w:trPr>
        body3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Resolution</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Forecast</w:t>
            </w:r>
          </w:p>
        </w:tc>
        <w:tc>
          <w:tcPr>
            <w:tcBorders>
              <w:bottom w:val="single" w:sz="8" w:space="0" w:color="000000"/>
              <w:top w:val="single" w:sz="8" w:space="0" w:color="000000"/>
              <w:left w:val="single" w:sz="8" w:space="0" w:color="000000"/>
              <w:right w:val="single" w:sz="8" w:space="0" w:color="000000"/>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Outlook</w:t>
            </w:r>
          </w:p>
        </w:tc>
      </w:tr>
      <w:tr>
        <w:trPr>
          <w:trHeight w:val="385" w:hRule="auto"/>
        </w:trPr>
        body4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numeric but CU data deficient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FRASER CANYON</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Data deficient [CM-01]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2; CU = Data Deficient [CM-01]</w:t>
            </w:r>
          </w:p>
        </w:tc>
      </w:tr>
      <w:tr>
        <w:trPr>
          <w:trHeight w:val="883" w:hRule="auto"/>
        </w:trPr>
        body5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SMU and CU both numeric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LOWER FRASER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forecasts entered. SMU = Forecast currently unknown; CU = Lower Fraser River Chum Salmon spawning escapement has failed to reach the management target in six of the last eight years (2018-2021, 2023). The 2025 in-season terminal run estimate was 616,000 fish and the 2025 spawning escapement estimate (including age data) will be available by May 2026.  Spawning escapements failed to outperform brood for 2017-2021, while spawning escapements outperformed brood in the most recent four years (2022-2025). Long term productivity is declining, and the Lower Fraser Chum CU was assigned a WSP Rapid Status Assessment of RED in 2025.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Returns in 2026 will be dominated by 4-year-old brood from the 2022 escapement of 1,130,000 spawners. 2021 (530,000 spawners) and 2023 (620,000 spawners) were low escapement brood years, and are not expected to contribute significantly to the 2026 return. The high escapement brood-year and recently observed increases in productivity contrast with the observed long-term decrease in productivity: For 2026 the Lower Fraser Chum CU is assigned an Outlook Category 2. (2025 Outlook Category was 2)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[CM-02]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CHECK VALUE: Both SMU and CU outlooks entered. SMU = 2; CU = 2 [CM-02]</w:t>
            </w:r>
          </w:p>
        </w:tc>
      </w:tr>
    </w:tbl>
    <w:bookmarkEnd w:id="87"/>
    <w:bookmarkEnd w:id="88"/>
    <w:bookmarkEnd w:id="89"/>
    <w:bookmarkStart w:id="90" w:name="appendix---sockeye"/>
    <w:p>
      <w:pPr>
        <w:pStyle w:val="Heading1"/>
      </w:pPr>
      <w:r>
        <w:rPr>
          <w:rStyle w:val="SectionNumber"/>
        </w:rPr>
        <w:t xml:space="preserve">3</w:t>
      </w:r>
      <w:r>
        <w:tab/>
      </w:r>
      <w:r>
        <w:t xml:space="preserve">APPENDIX - SOCKEYE</w:t>
      </w:r>
    </w:p>
    <w:p>
      <w:pPr>
        <w:pStyle w:val="FirstParagraph"/>
      </w:pPr>
      <w:r>
        <w:t xml:space="preserve">When considering the term</w:t>
      </w:r>
      <w:r>
        <w:t xml:space="preserve"> </w:t>
      </w:r>
      <w:r>
        <w:t xml:space="preserve">“target”</w:t>
      </w:r>
      <w:r>
        <w:t xml:space="preserve"> </w:t>
      </w:r>
      <w:r>
        <w:t xml:space="preserve">used for defining outlook categories, we considered upper WSP benchmarks to be the target (not the lower benchmark).</w:t>
      </w:r>
    </w:p>
    <w:p>
      <w:pPr>
        <w:pStyle w:val="Compact"/>
        <w:numPr>
          <w:ilvl w:val="0"/>
          <w:numId w:val="1002"/>
        </w:numPr>
      </w:pPr>
      <w:r>
        <w:t xml:space="preserve">Outlook status 1: population/CU is below the lower WSP benchmark</w:t>
      </w:r>
    </w:p>
    <w:p>
      <w:pPr>
        <w:pStyle w:val="Compact"/>
        <w:numPr>
          <w:ilvl w:val="0"/>
          <w:numId w:val="1002"/>
        </w:numPr>
      </w:pPr>
      <w:r>
        <w:t xml:space="preserve">Outlook status 2: population/CU is above the lower benchmark, but less than 50% of the upper benchmark</w:t>
      </w:r>
    </w:p>
    <w:p>
      <w:pPr>
        <w:pStyle w:val="Compact"/>
        <w:numPr>
          <w:ilvl w:val="0"/>
          <w:numId w:val="1002"/>
        </w:numPr>
      </w:pPr>
      <w:r>
        <w:t xml:space="preserve">Outlook status 3: population/CU is between 50-75% of the upper benchmark</w:t>
      </w:r>
    </w:p>
    <w:p>
      <w:pPr>
        <w:pStyle w:val="Compact"/>
        <w:numPr>
          <w:ilvl w:val="0"/>
          <w:numId w:val="1002"/>
        </w:numPr>
      </w:pPr>
      <w:r>
        <w:t xml:space="preserve">Outlook status 4: population/CU is over 75% of the upper benchmark</w:t>
      </w:r>
    </w:p>
    <w:p>
      <w:pPr>
        <w:pStyle w:val="FirstParagraph"/>
      </w:pPr>
      <w:r>
        <w:t xml:space="preserve">Details on how each metric was calculated or obtained for comparison.</w:t>
      </w:r>
    </w:p>
    <w:p>
      <w:pPr>
        <w:pStyle w:val="Compact"/>
        <w:numPr>
          <w:ilvl w:val="0"/>
          <w:numId w:val="1003"/>
        </w:numPr>
      </w:pPr>
      <w:r>
        <w:t xml:space="preserve">Long-term average EFS was calculated from the start date identified in Grant et al.</w:t>
      </w:r>
      <w:r>
        <w:t xml:space="preserve"> </w:t>
      </w:r>
      <w:r>
        <w:t xml:space="preserve">(</w:t>
      </w:r>
      <w:hyperlink w:anchor="ref-grant2020">
        <w:r>
          <w:rPr>
            <w:rStyle w:val="Hyperlink"/>
          </w:rPr>
          <w:t xml:space="preserve">2020</w:t>
        </w:r>
      </w:hyperlink>
      <w:r>
        <w:t xml:space="preserve">)</w:t>
      </w:r>
      <w:r>
        <w:t xml:space="preserve"> </w:t>
      </w:r>
      <w:r>
        <w:t xml:space="preserve">up to and including the brood year of interest (for the 2022 outlook, that would be 2018). This obviously may not hold true for stocks with predominantly 3- or 5-year old cohorts, but it is not expected to change the outcome drastically.</w:t>
      </w:r>
    </w:p>
    <w:p>
      <w:pPr>
        <w:pStyle w:val="Compact"/>
        <w:numPr>
          <w:ilvl w:val="1"/>
          <w:numId w:val="1004"/>
        </w:numPr>
      </w:pPr>
      <w:r>
        <w:t xml:space="preserve">For cyclical stocks, long-term average EFS was calculated based on the cycle line average EFS. For example, for Seymour River, the long-term average EFS is the average of the 2022 cycle line escapements from 1950-2018.</w:t>
      </w:r>
    </w:p>
    <w:p>
      <w:pPr>
        <w:pStyle w:val="Compact"/>
        <w:numPr>
          <w:ilvl w:val="1"/>
          <w:numId w:val="1004"/>
        </w:numPr>
      </w:pPr>
      <w:r>
        <w:t xml:space="preserve">For non-cyclical stocks, long-term average EFS was calculated across all years in the time series. For example, Harrison River long term average EFS is the average of each year’s EFS from 1948-2018.</w:t>
      </w:r>
    </w:p>
    <w:p>
      <w:pPr>
        <w:pStyle w:val="Compact"/>
        <w:numPr>
          <w:ilvl w:val="0"/>
          <w:numId w:val="1003"/>
        </w:numPr>
      </w:pPr>
      <w:r>
        <w:t xml:space="preserve">Most systems compare the average EFS of the 4 year old component (2018) to the long term average EFS and benchmarks. However, it is prudent to consider 3- and 5-year old components for some stocks. These stocks were identified visually using the PSC Age Composition Comparison App online</w:t>
      </w:r>
      <w:r>
        <w:t xml:space="preserve"> </w:t>
      </w:r>
      <w:r>
        <w:t xml:space="preserve">(</w:t>
      </w:r>
      <w:hyperlink w:anchor="ref-brkic2022">
        <w:r>
          <w:rPr>
            <w:rStyle w:val="Hyperlink"/>
          </w:rPr>
          <w:t xml:space="preserve">Brkic and Latham 2022</w:t>
        </w:r>
      </w:hyperlink>
      <w:r>
        <w:t xml:space="preserve">)</w:t>
      </w:r>
      <w:r>
        <w:t xml:space="preserve">. Note that for some cyclical stocks, this will have to be revisited in future years depending on the cycle line. For example, Mitchell and Horsefly Rivers (Quesnel-Summer) have much lower 4 year old contribution on the 2019 cycle line.</w:t>
      </w:r>
    </w:p>
    <w:p>
      <w:pPr>
        <w:pStyle w:val="Compact"/>
        <w:numPr>
          <w:ilvl w:val="0"/>
          <w:numId w:val="1003"/>
        </w:numPr>
      </w:pPr>
      <w:r>
        <w:t xml:space="preserve">Escapement benchmarks were manually compiled from Grant et al.</w:t>
      </w:r>
      <w:r>
        <w:t xml:space="preserve"> </w:t>
      </w:r>
      <w:r>
        <w:t xml:space="preserve">(</w:t>
      </w:r>
      <w:hyperlink w:anchor="ref-grant2020">
        <w:r>
          <w:rPr>
            <w:rStyle w:val="Hyperlink"/>
          </w:rPr>
          <w:t xml:space="preserve">2020</w:t>
        </w:r>
      </w:hyperlink>
      <w:r>
        <w:t xml:space="preserve">)</w:t>
      </w:r>
      <w:r>
        <w:t xml:space="preserve">. Note that this deals with CUs; while Scotch and Seymour are reported separately here, they are part of the same CU and so have the same 4-year median and benchmarks. These need to be updated annually for cyclical stocks as each cycle line has its own benchmarks.</w:t>
      </w:r>
    </w:p>
    <w:p>
      <w:pPr>
        <w:pStyle w:val="Compact"/>
        <w:numPr>
          <w:ilvl w:val="0"/>
          <w:numId w:val="1003"/>
        </w:numPr>
      </w:pPr>
      <w:r>
        <w:t xml:space="preserve">Effective total spawners (ETS) was calculated to compare to the Wild Salmon Policy (WSP) benchmarks as those are calculated in terms of ETS (apples to apples). Grant et al.</w:t>
      </w:r>
      <w:r>
        <w:t xml:space="preserve"> </w:t>
      </w:r>
      <w:r>
        <w:t xml:space="preserve">(</w:t>
      </w:r>
      <w:hyperlink w:anchor="ref-grant2020">
        <w:r>
          <w:rPr>
            <w:rStyle w:val="Hyperlink"/>
          </w:rPr>
          <w:t xml:space="preserve">2020</w:t>
        </w:r>
      </w:hyperlink>
      <w:r>
        <w:t xml:space="preserve">)</w:t>
      </w:r>
      <w:r>
        <w:t xml:space="preserve"> </w:t>
      </w:r>
      <w:r>
        <w:t xml:space="preserve">outlines how ETS is calculated; briefly, ETS=(annual_male_escapement + annual_female_escapement)*annual_spawn_success, where spawn success is the spawn success of the females (based on egg retention in carcasses).</w:t>
      </w:r>
    </w:p>
    <w:p>
      <w:pPr>
        <w:pStyle w:val="Compact"/>
        <w:numPr>
          <w:ilvl w:val="0"/>
          <w:numId w:val="1003"/>
        </w:numPr>
      </w:pPr>
      <w:r>
        <w:t xml:space="preserve">Outlook status ranges from 1-4, with 1 being the poorest outlook/lowest return, and 4 being the highest. They are informed by the status definitions in FRAFS (2018) with slight modifications to this specific document. Note some populations/CUs may receive dual statuses to represent uncertainty in data and/or evidence for multiple status categories (including the potential for multiple age classes). Status designation is determined by comparing brood-year effective total spawners (ETS) to the WSP benchmarks for ETS. If no benchmarks are available, it is manually/qualitatively assigned by comparing brood-year effective female spawners (EFS) to long-term and recent average EFS. In a case where benchmark rule is not consistent with brood-year EFS relative to the historical data, the outlook status conforms to the former one.</w:t>
      </w:r>
    </w:p>
    <w:bookmarkEnd w:id="90"/>
    <w:bookmarkStart w:id="95" w:name="references"/>
    <w:p>
      <w:pPr>
        <w:pStyle w:val="Heading1"/>
      </w:pPr>
      <w:r>
        <w:rPr>
          <w:rStyle w:val="SectionNumber"/>
        </w:rPr>
        <w:t xml:space="preserve">4</w:t>
      </w:r>
      <w:r>
        <w:tab/>
      </w:r>
      <w:r>
        <w:t xml:space="preserve">References</w:t>
      </w:r>
    </w:p>
    <w:bookmarkStart w:id="94" w:name="refs"/>
    <w:bookmarkStart w:id="92" w:name="ref-brkic2022"/>
    <w:p>
      <w:pPr>
        <w:pStyle w:val="Citation"/>
      </w:pPr>
      <w:r>
        <w:t xml:space="preserve">Brkic, D., and Latham, S. 2022.</w:t>
      </w:r>
      <w:r>
        <w:t xml:space="preserve"> </w:t>
      </w:r>
      <w:hyperlink r:id="rId91">
        <w:r>
          <w:rPr>
            <w:rStyle w:val="Hyperlink"/>
          </w:rPr>
          <w:t xml:space="preserve">Age composition comparison in sockeye salmon. Pacific salmon commission</w:t>
        </w:r>
      </w:hyperlink>
      <w:r>
        <w:t xml:space="preserve">.</w:t>
      </w:r>
    </w:p>
    <w:bookmarkEnd w:id="92"/>
    <w:bookmarkStart w:id="93" w:name="ref-grant2020"/>
    <w:p>
      <w:pPr>
        <w:pStyle w:val="Citation"/>
      </w:pPr>
      <w:r>
        <w:t xml:space="preserve">Grant, C.A.H., S. C. H., and MacDonald, B.L. 2020. The 2017 fraser sockeye salmon (oncorhynchus nerka) integrated biological status re-assessments under the wild salmon policy using standardized metrics and expert judgment. DFO Can. Sci. Advis. Sec. Res. Doc. 2020/035: vii + 211 p.</w:t>
      </w:r>
    </w:p>
    <w:bookmarkEnd w:id="93"/>
    <w:bookmarkEnd w:id="94"/>
    <w:p>
      <w:pPr>
        <w:pStyle w:val="BodyText"/>
      </w:pPr>
      <w:r>
        <w:t xml:space="preserve"> </w:t>
      </w:r>
      <w:r>
        <w:t xml:space="preserve"> </w:t>
      </w:r>
      <w:r>
        <w:t xml:space="preserve"> </w:t>
      </w:r>
      <w:r>
        <w:t xml:space="preserve"> </w:t>
      </w:r>
    </w:p>
    <w:bookmarkEnd w:id="95"/>
    <w:sectPr w:rsidR="00716C29" w:rsidRPr="00FB4179" w:rsidSect="00E52F61">
      <w:headerReference r:id="rId9" w:type="default"/>
      <w:pgSz w:h="15840" w:w="12240"/>
      <w:pgMar w:bottom="1152" w:footer="706" w:gutter="0" w:header="706" w:left="1440" w:right="864" w:top="1152"/>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E46BA" w14:textId="1E87DA10" w:rsidR="005D54C6" w:rsidRDefault="0063095B">
    <w:pPr>
      <w:pStyle w:val="Header"/>
      <w:jc w:val="center"/>
    </w:pPr>
    <w:sdt>
      <w:sdtPr>
        <w:id w:val="-1307471576"/>
        <w:docPartObj>
          <w:docPartGallery w:val="Page Numbers (Top of Page)"/>
          <w:docPartUnique/>
        </w:docPartObj>
      </w:sdtPr>
      <w:sdtEndPr>
        <w:rPr>
          <w:noProof/>
        </w:rPr>
      </w:sdtEndPr>
      <w:sdtContent>
        <w:r w:rsidR="00330E6D">
          <w:fldChar w:fldCharType="begin"/>
        </w:r>
        <w:r w:rsidR="00330E6D">
          <w:instrText xml:space="preserve"> PAGE   \* MERGEFORMAT </w:instrText>
        </w:r>
        <w:r w:rsidR="00330E6D">
          <w:fldChar w:fldCharType="separate"/>
        </w:r>
        <w:r w:rsidR="00632D07">
          <w:rPr>
            <w:noProof/>
          </w:rPr>
          <w:t>1</w:t>
        </w:r>
        <w:r w:rsidR="00330E6D">
          <w:rPr>
            <w:noProof/>
          </w:rPr>
          <w:fldChar w:fldCharType="end"/>
        </w:r>
      </w:sdtContent>
    </w:sdt>
  </w:p>
  <w:p w14:paraId="4A4C3C3D" w14:textId="77777777" w:rsidR="005D54C6" w:rsidRDefault="0063095B">
    <w:pPr>
      <w:pStyle w:val="Heade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EA454B4C"/>
    <w:multiLevelType w:val="multilevel"/>
    <w:tmpl w:val="C85AB60A"/>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15:restartNumberingAfterBreak="0" w:abstractNumId="1">
    <w:nsid w:val="FFFFFF7C"/>
    <w:multiLevelType w:val="singleLevel"/>
    <w:tmpl w:val="042411F6"/>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8A127456"/>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4D0E6B2"/>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CFC2D10A"/>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C026055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0CB625B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F0904E8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D52C93FA"/>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111E05D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4C2A67B4"/>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12B4E9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317320C"/>
    <w:multiLevelType w:val="hybridMultilevel"/>
    <w:tmpl w:val="859C110E"/>
    <w:lvl w:ilvl="0" w:tplc="10090001">
      <w:start w:val="1"/>
      <w:numFmt w:val="bullet"/>
      <w:lvlText w:val=""/>
      <w:lvlJc w:val="left"/>
      <w:pPr>
        <w:ind w:hanging="360" w:left="720"/>
      </w:pPr>
      <w:rPr>
        <w:rFonts w:ascii="Symbol" w:hAnsi="Symbol"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13">
    <w:nsid w:val="57356091"/>
    <w:multiLevelType w:val="hybridMultilevel"/>
    <w:tmpl w:val="D7100984"/>
    <w:lvl w:ilvl="0" w:tplc="10090001">
      <w:start w:val="1"/>
      <w:numFmt w:val="bullet"/>
      <w:lvlText w:val=""/>
      <w:lvlJc w:val="left"/>
      <w:pPr>
        <w:ind w:hanging="360" w:left="720"/>
      </w:pPr>
      <w:rPr>
        <w:rFonts w:ascii="Symbol" w:hAnsi="Symbol"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3"/>
  </w:num>
  <w:num w:numId="13">
    <w:abstractNumId w:val="11"/>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590D07"/>
    <w:rsid w:val="00011C8B"/>
    <w:rsid w:val="00202490"/>
    <w:rsid w:val="00330E6D"/>
    <w:rsid w:val="00381F87"/>
    <w:rsid w:val="004E29B3"/>
    <w:rsid w:val="00590D07"/>
    <w:rsid w:val="0063095B"/>
    <w:rsid w:val="00632D07"/>
    <w:rsid w:val="00716C29"/>
    <w:rsid w:val="00784D58"/>
    <w:rsid w:val="008D6863"/>
    <w:rsid w:val="00B86B75"/>
    <w:rsid w:val="00BC48D5"/>
    <w:rsid w:val="00BD5D58"/>
    <w:rsid w:val="00C36279"/>
    <w:rsid w:val="00E315A3"/>
    <w:rsid w:val="00E323FE"/>
    <w:rsid w:val="00FB417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en-CA"/>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FB4179"/>
    <w:pPr>
      <w:spacing w:after="120" w:line="240" w:lineRule="auto"/>
    </w:pPr>
    <w:rPr>
      <w:rFonts w:ascii="Arial" w:hAnsi="Arial"/>
    </w:rPr>
  </w:style>
  <w:style w:styleId="Heading1" w:type="paragraph">
    <w:name w:val="heading 1"/>
    <w:basedOn w:val="Normal"/>
    <w:next w:val="Normal"/>
    <w:link w:val="Heading1Char"/>
    <w:uiPriority w:val="9"/>
    <w:qFormat/>
    <w:rsid w:val="00C55806"/>
    <w:pPr>
      <w:keepNext/>
      <w:keepLines/>
      <w:spacing w:after="60" w:before="240"/>
      <w:jc w:val="center"/>
      <w:outlineLvl w:val="0"/>
    </w:pPr>
    <w:rPr>
      <w:rFonts w:cstheme="majorBidi" w:eastAsiaTheme="majorEastAsia"/>
      <w:b/>
      <w:bCs/>
      <w:sz w:val="32"/>
      <w:szCs w:val="28"/>
    </w:rPr>
  </w:style>
  <w:style w:styleId="Heading2" w:type="paragraph">
    <w:name w:val="heading 2"/>
    <w:basedOn w:val="Normal"/>
    <w:next w:val="Normal"/>
    <w:link w:val="Heading2Char"/>
    <w:uiPriority w:val="9"/>
    <w:unhideWhenUsed/>
    <w:qFormat/>
    <w:rsid w:val="00C55806"/>
    <w:pPr>
      <w:keepNext/>
      <w:keepLines/>
      <w:spacing w:after="60" w:before="240"/>
      <w:outlineLvl w:val="1"/>
    </w:pPr>
    <w:rPr>
      <w:rFonts w:cstheme="majorBidi" w:eastAsiaTheme="majorEastAsia"/>
      <w:b/>
      <w:bCs/>
      <w:i/>
      <w:sz w:val="28"/>
      <w:szCs w:val="26"/>
    </w:rPr>
  </w:style>
  <w:style w:styleId="Heading3" w:type="paragraph">
    <w:name w:val="heading 3"/>
    <w:basedOn w:val="Normal"/>
    <w:next w:val="Normal"/>
    <w:link w:val="Heading3Char"/>
    <w:uiPriority w:val="9"/>
    <w:unhideWhenUsed/>
    <w:qFormat/>
    <w:rsid w:val="00C55806"/>
    <w:pPr>
      <w:keepNext/>
      <w:keepLines/>
      <w:spacing w:after="60" w:before="240"/>
      <w:outlineLvl w:val="2"/>
    </w:pPr>
    <w:rPr>
      <w:rFonts w:cstheme="majorBidi" w:eastAsiaTheme="majorEastAsia"/>
      <w:b/>
      <w:bCs/>
      <w:u w:val="single"/>
    </w:rPr>
  </w:style>
  <w:style w:styleId="Heading4" w:type="paragraph">
    <w:name w:val="heading 4"/>
    <w:basedOn w:val="Normal"/>
    <w:next w:val="Normal"/>
    <w:link w:val="Heading4Char"/>
    <w:uiPriority w:val="9"/>
    <w:unhideWhenUsed/>
    <w:qFormat/>
    <w:rsid w:val="00015E61"/>
    <w:pPr>
      <w:keepNext/>
      <w:keepLines/>
      <w:spacing w:after="60" w:before="240"/>
      <w:outlineLvl w:val="3"/>
    </w:pPr>
    <w:rPr>
      <w:rFonts w:cstheme="majorBidi" w:eastAsiaTheme="majorEastAsia"/>
      <w:bCs/>
      <w:i/>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55806"/>
    <w:rPr>
      <w:rFonts w:ascii="Arial" w:cstheme="majorBidi" w:eastAsiaTheme="majorEastAsia" w:hAnsi="Arial"/>
      <w:b/>
      <w:bCs/>
      <w:sz w:val="32"/>
      <w:szCs w:val="28"/>
    </w:rPr>
  </w:style>
  <w:style w:customStyle="1" w:styleId="Heading2Char" w:type="character">
    <w:name w:val="Heading 2 Char"/>
    <w:basedOn w:val="DefaultParagraphFont"/>
    <w:link w:val="Heading2"/>
    <w:uiPriority w:val="9"/>
    <w:rsid w:val="00C55806"/>
    <w:rPr>
      <w:rFonts w:ascii="Arial" w:cstheme="majorBidi" w:eastAsiaTheme="majorEastAsia" w:hAnsi="Arial"/>
      <w:b/>
      <w:bCs/>
      <w:i/>
      <w:sz w:val="28"/>
      <w:szCs w:val="26"/>
    </w:rPr>
  </w:style>
  <w:style w:customStyle="1" w:styleId="Heading3Char" w:type="character">
    <w:name w:val="Heading 3 Char"/>
    <w:basedOn w:val="DefaultParagraphFont"/>
    <w:link w:val="Heading3"/>
    <w:uiPriority w:val="9"/>
    <w:rsid w:val="00C55806"/>
    <w:rPr>
      <w:rFonts w:ascii="Arial" w:cstheme="majorBidi" w:eastAsiaTheme="majorEastAsia" w:hAnsi="Arial"/>
      <w:b/>
      <w:bCs/>
      <w:u w:val="single"/>
    </w:rPr>
  </w:style>
  <w:style w:styleId="Hyperlink" w:type="character">
    <w:name w:val="Hyperlink"/>
    <w:basedOn w:val="DefaultParagraphFont"/>
    <w:uiPriority w:val="99"/>
    <w:unhideWhenUsed/>
    <w:rsid w:val="004D491C"/>
    <w:rPr>
      <w:color w:themeColor="hyperlink" w:val="0000FF"/>
      <w:u w:val="single"/>
    </w:rPr>
  </w:style>
  <w:style w:customStyle="1" w:styleId="Body" w:type="paragraph">
    <w:name w:val="Body"/>
    <w:basedOn w:val="Normal"/>
    <w:link w:val="BodyChar"/>
    <w:qFormat/>
    <w:rsid w:val="00C55806"/>
    <w:pPr>
      <w:spacing w:before="120"/>
    </w:pPr>
    <w:rPr>
      <w:lang w:val="en-US"/>
    </w:rPr>
  </w:style>
  <w:style w:styleId="BalloonText" w:type="paragraph">
    <w:name w:val="Balloon Text"/>
    <w:basedOn w:val="Normal"/>
    <w:link w:val="BalloonTextChar"/>
    <w:uiPriority w:val="99"/>
    <w:semiHidden/>
    <w:unhideWhenUsed/>
    <w:rsid w:val="00733AA6"/>
    <w:rPr>
      <w:rFonts w:ascii="Tahoma" w:cs="Tahoma" w:hAnsi="Tahoma"/>
      <w:sz w:val="16"/>
      <w:szCs w:val="16"/>
    </w:rPr>
  </w:style>
  <w:style w:customStyle="1" w:styleId="BalloonTextChar" w:type="character">
    <w:name w:val="Balloon Text Char"/>
    <w:basedOn w:val="DefaultParagraphFont"/>
    <w:link w:val="BalloonText"/>
    <w:uiPriority w:val="99"/>
    <w:semiHidden/>
    <w:rsid w:val="00733AA6"/>
    <w:rPr>
      <w:rFonts w:ascii="Tahoma" w:cs="Tahoma" w:hAnsi="Tahoma"/>
      <w:sz w:val="16"/>
      <w:szCs w:val="16"/>
    </w:rPr>
  </w:style>
  <w:style w:styleId="Caption" w:type="paragraph">
    <w:name w:val="caption"/>
    <w:basedOn w:val="Normal"/>
    <w:next w:val="Normal"/>
    <w:link w:val="CaptionChar"/>
    <w:unhideWhenUsed/>
    <w:qFormat/>
    <w:rsid w:val="009D1D69"/>
    <w:rPr>
      <w:bCs/>
      <w:sz w:val="20"/>
      <w:szCs w:val="18"/>
    </w:rPr>
  </w:style>
  <w:style w:customStyle="1" w:styleId="CaptionChar" w:type="character">
    <w:name w:val="Caption Char"/>
    <w:link w:val="Caption"/>
    <w:rsid w:val="009D1D69"/>
    <w:rPr>
      <w:rFonts w:ascii="Arial" w:hAnsi="Arial"/>
      <w:bCs/>
      <w:sz w:val="20"/>
      <w:szCs w:val="18"/>
    </w:rPr>
  </w:style>
  <w:style w:styleId="Bibliography" w:type="paragraph">
    <w:name w:val="Bibliography"/>
    <w:basedOn w:val="Normal"/>
    <w:next w:val="Normal"/>
    <w:uiPriority w:val="37"/>
    <w:unhideWhenUsed/>
    <w:rsid w:val="00364A16"/>
  </w:style>
  <w:style w:customStyle="1" w:styleId="Citation" w:type="paragraph">
    <w:name w:val="Citation"/>
    <w:basedOn w:val="Body"/>
    <w:rsid w:val="00364A16"/>
    <w:pPr>
      <w:ind w:hanging="720" w:left="720"/>
    </w:pPr>
  </w:style>
  <w:style w:styleId="TOCHeading" w:type="paragraph">
    <w:name w:val="TOC Heading"/>
    <w:basedOn w:val="Heading1"/>
    <w:next w:val="Normal"/>
    <w:uiPriority w:val="39"/>
    <w:semiHidden/>
    <w:unhideWhenUsed/>
    <w:qFormat/>
    <w:rsid w:val="00475FD9"/>
    <w:pPr>
      <w:spacing w:after="0" w:before="480" w:line="276" w:lineRule="auto"/>
      <w:jc w:val="left"/>
      <w:outlineLvl w:val="9"/>
    </w:pPr>
    <w:rPr>
      <w:rFonts w:asciiTheme="majorHAnsi" w:hAnsiTheme="majorHAnsi"/>
      <w:color w:themeColor="accent1" w:themeShade="BF" w:val="365F91"/>
      <w:sz w:val="28"/>
      <w:lang w:eastAsia="ja-JP" w:val="en-US"/>
    </w:rPr>
  </w:style>
  <w:style w:styleId="TOC1" w:type="paragraph">
    <w:name w:val="toc 1"/>
    <w:basedOn w:val="Normal"/>
    <w:next w:val="Normal"/>
    <w:autoRedefine/>
    <w:uiPriority w:val="39"/>
    <w:unhideWhenUsed/>
    <w:rsid w:val="00475FD9"/>
    <w:pPr>
      <w:spacing w:after="100"/>
    </w:pPr>
  </w:style>
  <w:style w:styleId="TOC2" w:type="paragraph">
    <w:name w:val="toc 2"/>
    <w:basedOn w:val="Normal"/>
    <w:next w:val="Normal"/>
    <w:autoRedefine/>
    <w:uiPriority w:val="39"/>
    <w:unhideWhenUsed/>
    <w:rsid w:val="00475FD9"/>
    <w:pPr>
      <w:spacing w:after="100"/>
      <w:ind w:left="220"/>
    </w:pPr>
  </w:style>
  <w:style w:styleId="TOC3" w:type="paragraph">
    <w:name w:val="toc 3"/>
    <w:basedOn w:val="Normal"/>
    <w:next w:val="Normal"/>
    <w:autoRedefine/>
    <w:uiPriority w:val="39"/>
    <w:unhideWhenUsed/>
    <w:rsid w:val="00475FD9"/>
    <w:pPr>
      <w:spacing w:after="100"/>
      <w:ind w:left="440"/>
    </w:pPr>
  </w:style>
  <w:style w:styleId="TableofFigures" w:type="paragraph">
    <w:name w:val="table of figures"/>
    <w:basedOn w:val="Normal"/>
    <w:next w:val="Normal"/>
    <w:uiPriority w:val="99"/>
    <w:unhideWhenUsed/>
    <w:rsid w:val="00AC1A62"/>
    <w:pPr>
      <w:spacing w:after="240"/>
      <w:ind w:hanging="720" w:left="720"/>
    </w:pPr>
  </w:style>
  <w:style w:styleId="Header" w:type="paragraph">
    <w:name w:val="header"/>
    <w:basedOn w:val="Normal"/>
    <w:link w:val="HeaderChar"/>
    <w:uiPriority w:val="99"/>
    <w:unhideWhenUsed/>
    <w:rsid w:val="00246BD9"/>
    <w:pPr>
      <w:tabs>
        <w:tab w:pos="4680" w:val="center"/>
        <w:tab w:pos="9360" w:val="right"/>
      </w:tabs>
    </w:pPr>
  </w:style>
  <w:style w:customStyle="1" w:styleId="HeaderChar" w:type="character">
    <w:name w:val="Header Char"/>
    <w:basedOn w:val="DefaultParagraphFont"/>
    <w:link w:val="Header"/>
    <w:uiPriority w:val="99"/>
    <w:rsid w:val="00246BD9"/>
    <w:rPr>
      <w:rFonts w:ascii="Arial" w:hAnsi="Arial"/>
    </w:rPr>
  </w:style>
  <w:style w:styleId="Footer" w:type="paragraph">
    <w:name w:val="footer"/>
    <w:basedOn w:val="Normal"/>
    <w:link w:val="FooterChar"/>
    <w:uiPriority w:val="99"/>
    <w:unhideWhenUsed/>
    <w:rsid w:val="00246BD9"/>
    <w:pPr>
      <w:tabs>
        <w:tab w:pos="4680" w:val="center"/>
        <w:tab w:pos="9360" w:val="right"/>
      </w:tabs>
    </w:pPr>
  </w:style>
  <w:style w:customStyle="1" w:styleId="FooterChar" w:type="character">
    <w:name w:val="Footer Char"/>
    <w:basedOn w:val="DefaultParagraphFont"/>
    <w:link w:val="Footer"/>
    <w:uiPriority w:val="99"/>
    <w:rsid w:val="00246BD9"/>
    <w:rPr>
      <w:rFonts w:ascii="Arial" w:hAnsi="Arial"/>
    </w:rPr>
  </w:style>
  <w:style w:styleId="TableGrid" w:type="table">
    <w:name w:val="Table Grid"/>
    <w:basedOn w:val="TableNormal"/>
    <w:uiPriority w:val="59"/>
    <w:rsid w:val="00D26CC3"/>
    <w:pPr>
      <w:spacing w:after="0" w:line="240" w:lineRule="auto"/>
    </w:pPr>
    <w:rPr>
      <w:rFonts w:ascii="Times New Roman" w:cs="Times New Roman" w:eastAsia="Times New Roman" w:hAnsi="Times New Roman"/>
      <w:sz w:val="20"/>
      <w:szCs w:val="20"/>
      <w:lang w:eastAsia="en-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Text" w:type="paragraph">
    <w:name w:val="annotation text"/>
    <w:basedOn w:val="Normal"/>
    <w:link w:val="CommentTextChar"/>
    <w:semiHidden/>
    <w:rsid w:val="00D26CC3"/>
    <w:rPr>
      <w:rFonts w:ascii="Times New Roman" w:cs="Times New Roman" w:eastAsia="Times New Roman" w:hAnsi="Times New Roman"/>
      <w:sz w:val="20"/>
      <w:szCs w:val="20"/>
      <w:lang w:val="en-US"/>
    </w:rPr>
  </w:style>
  <w:style w:customStyle="1" w:styleId="CommentTextChar" w:type="character">
    <w:name w:val="Comment Text Char"/>
    <w:basedOn w:val="DefaultParagraphFont"/>
    <w:link w:val="CommentText"/>
    <w:semiHidden/>
    <w:rsid w:val="00D26CC3"/>
    <w:rPr>
      <w:rFonts w:ascii="Times New Roman" w:cs="Times New Roman" w:eastAsia="Times New Roman" w:hAnsi="Times New Roman"/>
      <w:sz w:val="20"/>
      <w:szCs w:val="20"/>
      <w:lang w:val="en-US"/>
    </w:rPr>
  </w:style>
  <w:style w:styleId="CommentReference" w:type="character">
    <w:name w:val="annotation reference"/>
    <w:basedOn w:val="DefaultParagraphFont"/>
    <w:uiPriority w:val="99"/>
    <w:semiHidden/>
    <w:unhideWhenUsed/>
    <w:rsid w:val="00FB208B"/>
    <w:rPr>
      <w:sz w:val="16"/>
      <w:szCs w:val="16"/>
    </w:rPr>
  </w:style>
  <w:style w:styleId="CommentSubject" w:type="paragraph">
    <w:name w:val="annotation subject"/>
    <w:basedOn w:val="CommentText"/>
    <w:next w:val="CommentText"/>
    <w:link w:val="CommentSubjectChar"/>
    <w:uiPriority w:val="99"/>
    <w:semiHidden/>
    <w:unhideWhenUsed/>
    <w:rsid w:val="00FB208B"/>
    <w:pPr>
      <w:spacing w:after="200"/>
    </w:pPr>
    <w:rPr>
      <w:rFonts w:ascii="Arial" w:cstheme="minorBidi" w:eastAsiaTheme="minorHAnsi" w:hAnsi="Arial"/>
      <w:b/>
      <w:bCs/>
      <w:lang w:val="en-CA"/>
    </w:rPr>
  </w:style>
  <w:style w:customStyle="1" w:styleId="CommentSubjectChar" w:type="character">
    <w:name w:val="Comment Subject Char"/>
    <w:basedOn w:val="CommentTextChar"/>
    <w:link w:val="CommentSubject"/>
    <w:uiPriority w:val="99"/>
    <w:semiHidden/>
    <w:rsid w:val="00FB208B"/>
    <w:rPr>
      <w:rFonts w:ascii="Arial" w:cs="Times New Roman" w:eastAsia="Times New Roman" w:hAnsi="Arial"/>
      <w:b/>
      <w:bCs/>
      <w:sz w:val="20"/>
      <w:szCs w:val="20"/>
      <w:lang w:val="en-US"/>
    </w:rPr>
  </w:style>
  <w:style w:styleId="NoSpacing" w:type="paragraph">
    <w:name w:val="No Spacing"/>
    <w:uiPriority w:val="1"/>
    <w:rsid w:val="00816ABC"/>
    <w:pPr>
      <w:spacing w:after="0" w:line="240" w:lineRule="auto"/>
    </w:pPr>
    <w:rPr>
      <w:rFonts w:ascii="Arial" w:hAnsi="Arial"/>
    </w:rPr>
  </w:style>
  <w:style w:styleId="FollowedHyperlink" w:type="character">
    <w:name w:val="FollowedHyperlink"/>
    <w:basedOn w:val="DefaultParagraphFont"/>
    <w:uiPriority w:val="99"/>
    <w:semiHidden/>
    <w:unhideWhenUsed/>
    <w:rsid w:val="0023496E"/>
    <w:rPr>
      <w:color w:themeColor="followedHyperlink" w:val="800080"/>
      <w:u w:val="single"/>
    </w:rPr>
  </w:style>
  <w:style w:styleId="PlaceholderText" w:type="character">
    <w:name w:val="Placeholder Text"/>
    <w:basedOn w:val="DefaultParagraphFont"/>
    <w:uiPriority w:val="99"/>
    <w:semiHidden/>
    <w:rsid w:val="00D73A3A"/>
    <w:rPr>
      <w:color w:val="808080"/>
    </w:rPr>
  </w:style>
  <w:style w:customStyle="1" w:styleId="RCode" w:type="paragraph">
    <w:name w:val="RCode"/>
    <w:basedOn w:val="Body"/>
    <w:link w:val="RCodeChar"/>
    <w:qFormat/>
    <w:rsid w:val="00493337"/>
    <w:pPr>
      <w:spacing w:after="0" w:before="0"/>
    </w:pPr>
    <w:rPr>
      <w:rFonts w:ascii="Courier New" w:cs="Courier New" w:hAnsi="Courier New"/>
      <w:sz w:val="20"/>
      <w:szCs w:val="20"/>
      <w:lang w:val="en-CA"/>
    </w:rPr>
  </w:style>
  <w:style w:customStyle="1" w:styleId="BodyChar" w:type="character">
    <w:name w:val="Body Char"/>
    <w:basedOn w:val="DefaultParagraphFont"/>
    <w:link w:val="Body"/>
    <w:rsid w:val="00493337"/>
    <w:rPr>
      <w:rFonts w:ascii="Arial" w:hAnsi="Arial"/>
      <w:lang w:val="en-US"/>
    </w:rPr>
  </w:style>
  <w:style w:customStyle="1" w:styleId="RCodeChar" w:type="character">
    <w:name w:val="RCode Char"/>
    <w:basedOn w:val="BodyChar"/>
    <w:link w:val="RCode"/>
    <w:rsid w:val="00493337"/>
    <w:rPr>
      <w:rFonts w:ascii="Courier New" w:cs="Courier New" w:hAnsi="Courier New"/>
      <w:sz w:val="20"/>
      <w:szCs w:val="20"/>
      <w:lang w:val="en-US"/>
    </w:rPr>
  </w:style>
  <w:style w:styleId="ListParagraph" w:type="paragraph">
    <w:name w:val="List Paragraph"/>
    <w:basedOn w:val="Normal"/>
    <w:uiPriority w:val="34"/>
    <w:qFormat/>
    <w:rsid w:val="00086EB9"/>
    <w:pPr>
      <w:ind w:left="720"/>
      <w:contextualSpacing/>
    </w:pPr>
  </w:style>
  <w:style w:styleId="Revision" w:type="paragraph">
    <w:name w:val="Revision"/>
    <w:hidden/>
    <w:uiPriority w:val="99"/>
    <w:semiHidden/>
    <w:rsid w:val="00745543"/>
    <w:pPr>
      <w:spacing w:after="0" w:line="240" w:lineRule="auto"/>
    </w:pPr>
    <w:rPr>
      <w:rFonts w:ascii="Arial" w:hAnsi="Arial"/>
    </w:rPr>
  </w:style>
  <w:style w:customStyle="1" w:styleId="Heading4Char" w:type="character">
    <w:name w:val="Heading 4 Char"/>
    <w:basedOn w:val="DefaultParagraphFont"/>
    <w:link w:val="Heading4"/>
    <w:uiPriority w:val="9"/>
    <w:rsid w:val="00015E61"/>
    <w:rPr>
      <w:rFonts w:ascii="Arial" w:cstheme="majorBidi" w:eastAsiaTheme="majorEastAsia" w:hAnsi="Arial"/>
      <w:bCs/>
      <w:i/>
      <w:iCs/>
    </w:rPr>
  </w:style>
  <w:style w:customStyle="1" w:styleId="SourceCode" w:type="paragraph">
    <w:name w:val="Source Code"/>
    <w:basedOn w:val="Normal"/>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customStyle="1" w:styleId="Compact" w:type="paragraph">
    <w:name w:val="Compact"/>
    <w:basedOn w:val="BodyText"/>
    <w:qFormat/>
    <w:rsid w:val="00632D07"/>
    <w:pPr>
      <w:spacing w:after="40" w:before="40"/>
    </w:pPr>
    <w:rPr>
      <w:sz w:val="20"/>
      <w:szCs w:val="24"/>
      <w:lang w:val="en-US"/>
    </w:rPr>
  </w:style>
  <w:style w:customStyle="1" w:styleId="Table" w:type="table">
    <w:name w:val="Table"/>
    <w:unhideWhenUsed/>
    <w:qFormat/>
    <w:rsid w:val="00381F87"/>
    <w:pPr>
      <w:spacing w:line="240" w:lineRule="auto"/>
    </w:pPr>
    <w:rPr>
      <w:sz w:val="24"/>
      <w:szCs w:val="24"/>
      <w:lang w:val="en-US"/>
    </w:rPr>
    <w:tblPr>
      <w:tblInd w:type="dxa" w:w="0"/>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4" w:val="single"/>
        </w:tcBorders>
      </w:tcPr>
    </w:tblStylePr>
  </w:style>
  <w:style w:styleId="BodyText" w:type="paragraph">
    <w:name w:val="Body Text"/>
    <w:basedOn w:val="Normal"/>
    <w:link w:val="BodyTextChar"/>
    <w:uiPriority w:val="99"/>
    <w:semiHidden/>
    <w:unhideWhenUsed/>
    <w:rsid w:val="00381F87"/>
  </w:style>
  <w:style w:customStyle="1" w:styleId="BodyTextChar" w:type="character">
    <w:name w:val="Body Text Char"/>
    <w:basedOn w:val="DefaultParagraphFont"/>
    <w:link w:val="BodyText"/>
    <w:uiPriority w:val="99"/>
    <w:semiHidden/>
    <w:rsid w:val="00381F87"/>
    <w:rPr>
      <w:rFonts w:ascii="Arial" w:hAnsi="Arial"/>
    </w:rPr>
  </w:style>
  <w:style w:type="paragraph" w:customStyle="1" w:styleId="TableCaption">
    <w:name w:val="Table Caption"/>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43224">
      <w:bodyDiv w:val="1"/>
      <w:marLeft w:val="0"/>
      <w:marRight w:val="0"/>
      <w:marTop w:val="0"/>
      <w:marBottom w:val="0"/>
      <w:divBdr>
        <w:top w:val="none" w:sz="0" w:space="0" w:color="auto"/>
        <w:left w:val="none" w:sz="0" w:space="0" w:color="auto"/>
        <w:bottom w:val="none" w:sz="0" w:space="0" w:color="auto"/>
        <w:right w:val="none" w:sz="0" w:space="0" w:color="auto"/>
      </w:divBdr>
    </w:div>
    <w:div w:id="46538236">
      <w:bodyDiv w:val="1"/>
      <w:marLeft w:val="0"/>
      <w:marRight w:val="0"/>
      <w:marTop w:val="0"/>
      <w:marBottom w:val="0"/>
      <w:divBdr>
        <w:top w:val="none" w:sz="0" w:space="0" w:color="auto"/>
        <w:left w:val="none" w:sz="0" w:space="0" w:color="auto"/>
        <w:bottom w:val="none" w:sz="0" w:space="0" w:color="auto"/>
        <w:right w:val="none" w:sz="0" w:space="0" w:color="auto"/>
      </w:divBdr>
    </w:div>
    <w:div w:id="130756271">
      <w:bodyDiv w:val="1"/>
      <w:marLeft w:val="0"/>
      <w:marRight w:val="0"/>
      <w:marTop w:val="0"/>
      <w:marBottom w:val="0"/>
      <w:divBdr>
        <w:top w:val="none" w:sz="0" w:space="0" w:color="auto"/>
        <w:left w:val="none" w:sz="0" w:space="0" w:color="auto"/>
        <w:bottom w:val="none" w:sz="0" w:space="0" w:color="auto"/>
        <w:right w:val="none" w:sz="0" w:space="0" w:color="auto"/>
      </w:divBdr>
    </w:div>
    <w:div w:id="266155969">
      <w:bodyDiv w:val="1"/>
      <w:marLeft w:val="0"/>
      <w:marRight w:val="0"/>
      <w:marTop w:val="0"/>
      <w:marBottom w:val="0"/>
      <w:divBdr>
        <w:top w:val="none" w:sz="0" w:space="0" w:color="auto"/>
        <w:left w:val="none" w:sz="0" w:space="0" w:color="auto"/>
        <w:bottom w:val="none" w:sz="0" w:space="0" w:color="auto"/>
        <w:right w:val="none" w:sz="0" w:space="0" w:color="auto"/>
      </w:divBdr>
    </w:div>
    <w:div w:id="401948544">
      <w:bodyDiv w:val="1"/>
      <w:marLeft w:val="0"/>
      <w:marRight w:val="0"/>
      <w:marTop w:val="0"/>
      <w:marBottom w:val="0"/>
      <w:divBdr>
        <w:top w:val="none" w:sz="0" w:space="0" w:color="auto"/>
        <w:left w:val="none" w:sz="0" w:space="0" w:color="auto"/>
        <w:bottom w:val="none" w:sz="0" w:space="0" w:color="auto"/>
        <w:right w:val="none" w:sz="0" w:space="0" w:color="auto"/>
      </w:divBdr>
    </w:div>
    <w:div w:id="470832760">
      <w:bodyDiv w:val="1"/>
      <w:marLeft w:val="0"/>
      <w:marRight w:val="0"/>
      <w:marTop w:val="0"/>
      <w:marBottom w:val="0"/>
      <w:divBdr>
        <w:top w:val="none" w:sz="0" w:space="0" w:color="auto"/>
        <w:left w:val="none" w:sz="0" w:space="0" w:color="auto"/>
        <w:bottom w:val="none" w:sz="0" w:space="0" w:color="auto"/>
        <w:right w:val="none" w:sz="0" w:space="0" w:color="auto"/>
      </w:divBdr>
    </w:div>
    <w:div w:id="544758878">
      <w:bodyDiv w:val="1"/>
      <w:marLeft w:val="0"/>
      <w:marRight w:val="0"/>
      <w:marTop w:val="0"/>
      <w:marBottom w:val="0"/>
      <w:divBdr>
        <w:top w:val="none" w:sz="0" w:space="0" w:color="auto"/>
        <w:left w:val="none" w:sz="0" w:space="0" w:color="auto"/>
        <w:bottom w:val="none" w:sz="0" w:space="0" w:color="auto"/>
        <w:right w:val="none" w:sz="0" w:space="0" w:color="auto"/>
      </w:divBdr>
    </w:div>
    <w:div w:id="668025413">
      <w:bodyDiv w:val="1"/>
      <w:marLeft w:val="0"/>
      <w:marRight w:val="0"/>
      <w:marTop w:val="0"/>
      <w:marBottom w:val="0"/>
      <w:divBdr>
        <w:top w:val="none" w:sz="0" w:space="0" w:color="auto"/>
        <w:left w:val="none" w:sz="0" w:space="0" w:color="auto"/>
        <w:bottom w:val="none" w:sz="0" w:space="0" w:color="auto"/>
        <w:right w:val="none" w:sz="0" w:space="0" w:color="auto"/>
      </w:divBdr>
    </w:div>
    <w:div w:id="779495690">
      <w:bodyDiv w:val="1"/>
      <w:marLeft w:val="0"/>
      <w:marRight w:val="0"/>
      <w:marTop w:val="0"/>
      <w:marBottom w:val="0"/>
      <w:divBdr>
        <w:top w:val="none" w:sz="0" w:space="0" w:color="auto"/>
        <w:left w:val="none" w:sz="0" w:space="0" w:color="auto"/>
        <w:bottom w:val="none" w:sz="0" w:space="0" w:color="auto"/>
        <w:right w:val="none" w:sz="0" w:space="0" w:color="auto"/>
      </w:divBdr>
    </w:div>
    <w:div w:id="979110414">
      <w:bodyDiv w:val="1"/>
      <w:marLeft w:val="0"/>
      <w:marRight w:val="0"/>
      <w:marTop w:val="0"/>
      <w:marBottom w:val="0"/>
      <w:divBdr>
        <w:top w:val="none" w:sz="0" w:space="0" w:color="auto"/>
        <w:left w:val="none" w:sz="0" w:space="0" w:color="auto"/>
        <w:bottom w:val="none" w:sz="0" w:space="0" w:color="auto"/>
        <w:right w:val="none" w:sz="0" w:space="0" w:color="auto"/>
      </w:divBdr>
    </w:div>
    <w:div w:id="1085607719">
      <w:bodyDiv w:val="1"/>
      <w:marLeft w:val="0"/>
      <w:marRight w:val="0"/>
      <w:marTop w:val="0"/>
      <w:marBottom w:val="0"/>
      <w:divBdr>
        <w:top w:val="none" w:sz="0" w:space="0" w:color="auto"/>
        <w:left w:val="none" w:sz="0" w:space="0" w:color="auto"/>
        <w:bottom w:val="none" w:sz="0" w:space="0" w:color="auto"/>
        <w:right w:val="none" w:sz="0" w:space="0" w:color="auto"/>
      </w:divBdr>
    </w:div>
    <w:div w:id="1111631606">
      <w:bodyDiv w:val="1"/>
      <w:marLeft w:val="0"/>
      <w:marRight w:val="0"/>
      <w:marTop w:val="0"/>
      <w:marBottom w:val="0"/>
      <w:divBdr>
        <w:top w:val="none" w:sz="0" w:space="0" w:color="auto"/>
        <w:left w:val="none" w:sz="0" w:space="0" w:color="auto"/>
        <w:bottom w:val="none" w:sz="0" w:space="0" w:color="auto"/>
        <w:right w:val="none" w:sz="0" w:space="0" w:color="auto"/>
      </w:divBdr>
    </w:div>
    <w:div w:id="1345134813">
      <w:bodyDiv w:val="1"/>
      <w:marLeft w:val="0"/>
      <w:marRight w:val="0"/>
      <w:marTop w:val="0"/>
      <w:marBottom w:val="0"/>
      <w:divBdr>
        <w:top w:val="none" w:sz="0" w:space="0" w:color="auto"/>
        <w:left w:val="none" w:sz="0" w:space="0" w:color="auto"/>
        <w:bottom w:val="none" w:sz="0" w:space="0" w:color="auto"/>
        <w:right w:val="none" w:sz="0" w:space="0" w:color="auto"/>
      </w:divBdr>
    </w:div>
    <w:div w:id="1497110479">
      <w:bodyDiv w:val="1"/>
      <w:marLeft w:val="0"/>
      <w:marRight w:val="0"/>
      <w:marTop w:val="0"/>
      <w:marBottom w:val="0"/>
      <w:divBdr>
        <w:top w:val="none" w:sz="0" w:space="0" w:color="auto"/>
        <w:left w:val="none" w:sz="0" w:space="0" w:color="auto"/>
        <w:bottom w:val="none" w:sz="0" w:space="0" w:color="auto"/>
        <w:right w:val="none" w:sz="0" w:space="0" w:color="auto"/>
      </w:divBdr>
    </w:div>
    <w:div w:id="1680083068">
      <w:bodyDiv w:val="1"/>
      <w:marLeft w:val="0"/>
      <w:marRight w:val="0"/>
      <w:marTop w:val="0"/>
      <w:marBottom w:val="0"/>
      <w:divBdr>
        <w:top w:val="none" w:sz="0" w:space="0" w:color="auto"/>
        <w:left w:val="none" w:sz="0" w:space="0" w:color="auto"/>
        <w:bottom w:val="none" w:sz="0" w:space="0" w:color="auto"/>
        <w:right w:val="none" w:sz="0" w:space="0" w:color="auto"/>
      </w:divBdr>
    </w:div>
    <w:div w:id="1707213844">
      <w:bodyDiv w:val="1"/>
      <w:marLeft w:val="0"/>
      <w:marRight w:val="0"/>
      <w:marTop w:val="0"/>
      <w:marBottom w:val="0"/>
      <w:divBdr>
        <w:top w:val="none" w:sz="0" w:space="0" w:color="auto"/>
        <w:left w:val="none" w:sz="0" w:space="0" w:color="auto"/>
        <w:bottom w:val="none" w:sz="0" w:space="0" w:color="auto"/>
        <w:right w:val="none" w:sz="0" w:space="0" w:color="auto"/>
      </w:divBdr>
    </w:div>
    <w:div w:id="1876505146">
      <w:bodyDiv w:val="1"/>
      <w:marLeft w:val="0"/>
      <w:marRight w:val="0"/>
      <w:marTop w:val="0"/>
      <w:marBottom w:val="0"/>
      <w:divBdr>
        <w:top w:val="none" w:sz="0" w:space="0" w:color="auto"/>
        <w:left w:val="none" w:sz="0" w:space="0" w:color="auto"/>
        <w:bottom w:val="none" w:sz="0" w:space="0" w:color="auto"/>
        <w:right w:val="none" w:sz="0" w:space="0" w:color="auto"/>
      </w:divBdr>
    </w:div>
    <w:div w:id="1902665699">
      <w:bodyDiv w:val="1"/>
      <w:marLeft w:val="0"/>
      <w:marRight w:val="0"/>
      <w:marTop w:val="0"/>
      <w:marBottom w:val="0"/>
      <w:divBdr>
        <w:top w:val="none" w:sz="0" w:space="0" w:color="auto"/>
        <w:left w:val="none" w:sz="0" w:space="0" w:color="auto"/>
        <w:bottom w:val="none" w:sz="0" w:space="0" w:color="auto"/>
        <w:right w:val="none" w:sz="0" w:space="0" w:color="auto"/>
      </w:divBdr>
    </w:div>
    <w:div w:id="211721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91" Target="https://dejanbrkic.shinyapps.io/AgeComp/" TargetMode="External" /><Relationship Type="http://schemas.openxmlformats.org/officeDocument/2006/relationships/hyperlink" Id="rId97" Target="https://doi.org/##.####/xxxxx" TargetMode="External" /><Relationship Type="http://schemas.openxmlformats.org/officeDocument/2006/relationships/hyperlink" Id="rId96" Target="mailto:First.Author@dfo-mpo.gc.ca" TargetMode="External" /></Relationships>
</file>

<file path=word/_rels/footnotes.xml.rels><?xml version="1.0" encoding="UTF-8"?><Relationships xmlns="http://schemas.openxmlformats.org/package/2006/relationships"><Relationship Type="http://schemas.openxmlformats.org/officeDocument/2006/relationships/hyperlink" Id="rId91" Target="https://dejanbrkic.shinyapps.io/AgeComp/" TargetMode="External" /><Relationship Type="http://schemas.openxmlformats.org/officeDocument/2006/relationships/hyperlink" Id="rId97" Target="https://doi.org/##.####/xxxxx" TargetMode="External" /><Relationship Type="http://schemas.openxmlformats.org/officeDocument/2006/relationships/hyperlink" Id="rId96" Target="mailto:First.Author@dfo-mpo.gc.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DFO-MPO</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Here (Latin Species Name)</dc:title>
  <dc:creator/>
  <cp:keywords/>
  <dcterms:created xsi:type="dcterms:W3CDTF">2025-12-22T23:06:19Z</dcterms:created>
  <dcterms:modified xsi:type="dcterms:W3CDTF">2025-12-22T23:06:19Z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Here is the abstract text.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vt:lpwstr>
  </property>
  <property fmtid="{D5CDD505-2E9C-101B-9397-08002B2CF9AE}" pid="3" name="address">
    <vt:lpwstr>1Pacific Biological Station Fisheries and Oceans Canada, 3190 Hammond Bay Road Nanaimo, British Columbia, V9T 6N7, Canada 2Far, far away Another Galaxy</vt:lpwstr>
  </property>
  <property fmtid="{D5CDD505-2E9C-101B-9397-08002B2CF9AE}" pid="4" name="author_footnote">
    <vt:lpwstr>Email: First.Author@dfo-mpo.gc.ca | telephone: (250) 756-5555</vt:lpwstr>
  </property>
  <property fmtid="{D5CDD505-2E9C-101B-9397-08002B2CF9AE}" pid="5" name="author_list">
    <vt:lpwstr>Last, F.M. and Smith, A.B.</vt:lpwstr>
  </property>
  <property fmtid="{D5CDD505-2E9C-101B-9397-08002B2CF9AE}" pid="6" name="bibliography">
    <vt:lpwstr>bib/refs.bib</vt:lpwstr>
  </property>
  <property fmtid="{D5CDD505-2E9C-101B-9397-08002B2CF9AE}" pid="7" name="bookdown">
    <vt:lpwstr/>
  </property>
  <property fmtid="{D5CDD505-2E9C-101B-9397-08002B2CF9AE}" pid="8" name="citation_french">
    <vt:lpwstr>Last, F.M. et Smith, A.B. 2022. Titre ici (Nom d’espèce latin). Rapp. tech. can. sci. halieut. aquat. nnn : v + 18 p. https://doi.org/##.####/xxxxx</vt:lpwstr>
  </property>
  <property fmtid="{D5CDD505-2E9C-101B-9397-08002B2CF9AE}" pid="9" name="csl">
    <vt:lpwstr>csl/csas.csl</vt:lpwstr>
  </property>
  <property fmtid="{D5CDD505-2E9C-101B-9397-08002B2CF9AE}" pid="10" name="french_abstract">
    <vt:lpwstr>Voici le résumé.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vt:lpwstr>
  </property>
  <property fmtid="{D5CDD505-2E9C-101B-9397-08002B2CF9AE}" pid="11" name="french_address">
    <vt:lpwstr>1Station biologique du Pacifique Pêches et Océans Canada, 3190 Hammond Bay Road Nanaimo, Colombie-Britannique, V9T 6N7, Canada  2Loin, très loin Une autre galaxie</vt:lpwstr>
  </property>
  <property fmtid="{D5CDD505-2E9C-101B-9397-08002B2CF9AE}" pid="12" name="french_region">
    <vt:lpwstr>Région du Pacifique</vt:lpwstr>
  </property>
  <property fmtid="{D5CDD505-2E9C-101B-9397-08002B2CF9AE}" pid="13" name="french_title">
    <vt:lpwstr>“Titre ici (Nom latin de l’espèce)”</vt:lpwstr>
  </property>
  <property fmtid="{D5CDD505-2E9C-101B-9397-08002B2CF9AE}" pid="14" name="header-includes">
    <vt:lpwstr/>
  </property>
  <property fmtid="{D5CDD505-2E9C-101B-9397-08002B2CF9AE}" pid="15" name="isbn">
    <vt:lpwstr/>
  </property>
  <property fmtid="{D5CDD505-2E9C-101B-9397-08002B2CF9AE}" pid="16" name="knit">
    <vt:lpwstr>(function(input, …) csasdown::render())</vt:lpwstr>
  </property>
  <property fmtid="{D5CDD505-2E9C-101B-9397-08002B2CF9AE}" pid="17" name="link-citations">
    <vt:lpwstr>True</vt:lpwstr>
  </property>
  <property fmtid="{D5CDD505-2E9C-101B-9397-08002B2CF9AE}" pid="18" name="output">
    <vt:lpwstr/>
  </property>
  <property fmtid="{D5CDD505-2E9C-101B-9397-08002B2CF9AE}" pid="19" name="phone">
    <vt:lpwstr>(555) 555-5555</vt:lpwstr>
  </property>
  <property fmtid="{D5CDD505-2E9C-101B-9397-08002B2CF9AE}" pid="20" name="region">
    <vt:lpwstr>Pacific Region</vt:lpwstr>
  </property>
  <property fmtid="{D5CDD505-2E9C-101B-9397-08002B2CF9AE}" pid="21" name="report_DOI">
    <vt:lpwstr>##.####/xxxxx</vt:lpwstr>
  </property>
  <property fmtid="{D5CDD505-2E9C-101B-9397-08002B2CF9AE}" pid="22" name="report_number">
    <vt:lpwstr>nnn</vt:lpwstr>
  </property>
  <property fmtid="{D5CDD505-2E9C-101B-9397-08002B2CF9AE}" pid="23" name="show_continued_text">
    <vt:lpwstr>True</vt:lpwstr>
  </property>
  <property fmtid="{D5CDD505-2E9C-101B-9397-08002B2CF9AE}" pid="24" name="site">
    <vt:lpwstr/>
  </property>
  <property fmtid="{D5CDD505-2E9C-101B-9397-08002B2CF9AE}" pid="25" name="type">
    <vt:lpwstr>techreport</vt:lpwstr>
  </property>
  <property fmtid="{D5CDD505-2E9C-101B-9397-08002B2CF9AE}" pid="26" name="year">
    <vt:lpwstr>2022</vt:lpwstr>
  </property>
</Properties>
</file>