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52"/>
          <w:szCs w:val="52"/>
        </w:rPr>
        <w:t xml:space="preserve">个股调研报告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B5797"/>
          <w:sz w:val="36"/>
          <w:szCs w:val="36"/>
        </w:rPr>
        <w:t xml:space="preserve">卧龙电驱（600580.SH）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国内电机市占率第一+人形机器人电机电控概念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4"/>
          <w:szCs w:val="24"/>
        </w:rPr>
        <w:t xml:space="preserve">2026-05-28</w:t>
      </w:r>
    </w:p>
    <w:p>
      <w:r>
        <w:br w:type="page"/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一、公司概况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全称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卧龙电气驱动集团股份有限公司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代码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600580.SH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上市时间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2002年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实控人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陈建成（持卧龙控股48.93%）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子公司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希尔机器人（SIR，全球工业机器人品牌）、上海卧龙电驱等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总部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浙江绍兴上虞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市值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约660-690亿元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股价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约38.95-42元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二、产业布局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1. 暖通电驱动（49.58亿，32%）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受益全球暖通空调能效升级。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2. 防爆电驱动（46.33亿，30%）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石化矿业等高危行业，技术壁垒高。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3. 工业电驱动（~20%+）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通用工业电机及驱动。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4. 电动交通（~10%）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新能源车用电机电控。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 人形机器人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子公司希尔（SIR）获智元机器人战略投资。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三、行业地位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详情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国内电机市场份额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第一（约6.2%，行业集中度低CR5&lt;20%）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全球定位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全球电机前列，与ABB/西门子/Nidec竞争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汇川技术（2158亿，PE 45-50x）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大洋电机（180-200亿，40-50x）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四、财务数据</w:t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2025全年业绩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增速/备注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营收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154.54亿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-4.88%（出售子公司导致）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归母净利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11.26亿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+42.04%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毛利率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25.37%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ROE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10.73%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2026Q1业绩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增速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营收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39.86亿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-1.31%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归母净利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2.76亿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+2.94%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营收降是报表范围调整，利润端持续修复。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五、估值分析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PE(TTM)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约56-58倍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PB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约3.41倍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机构目标价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分析师平均约27元（未更新，远低于现价42元）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评级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国元证券维持增持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六、情绪面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5月多次盘中涨停（人形机器人概念带动）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近3月日均成交16.75亿，交投活跃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5月27日主力净流入-1.01亿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核心概念：人形机器人（希尔+智元）+特斯拉+A+H上市预期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七、看多/看空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看多逻辑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电机市占率第一+利润修复+42%增长+希尔机器人+智元投资+港股上市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看空逻辑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PE 57x远超机构目标价27元+营收下滑+机器人营收贡献仅~3%+概念炒作成分大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八、综合评价</w:t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核心结论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卧龙电驱是国内电机龙头，基本面稳健（利润+42%），但当前660亿市值中机器人概念溢价占大头。机器人相关收入贡献目前极小（约3%），PE 57倍远超分析师目标价对应估值。属于"好公司但贵了"的状态，需要机器人业务实质兑现才能消化估值。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免责声明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本报告仅供参考，不构成任何投资建议。报告中的信息来源于公开资料，作者不对其准确性、完整性做出任何保证。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投资有风险，入市需谨慎。过往业绩不代表未来表现。读者应根据自身情况独立判断，并承担相应的投资风险。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本报告版权归作者所有，未经许可不得转载、复制或用于商业用途。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卧龙电驱（600580.SH）</w:t>
    </w: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    2026-05-28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2026-05-28T09:47:42.388Z</dcterms:created>
  <dcterms:modified xsi:type="dcterms:W3CDTF">2026-05-28T09:47:42.388Z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